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B60BB0" w:rsidR="000B1969" w:rsidP="000B1969" w:rsidRDefault="000B1969" w14:paraId="36A91AE7" w14:textId="77777777">
      <w:pPr>
        <w:tabs>
          <w:tab w:val="right" w:pos="8931"/>
        </w:tabs>
        <w:spacing w:after="0" w:line="240" w:lineRule="auto"/>
        <w:jc w:val="both"/>
        <w:rPr>
          <w:rFonts w:ascii="Arial Narrow" w:hAnsi="Arial Narrow" w:eastAsia="Times New Roman" w:cs="Arial"/>
          <w:szCs w:val="20"/>
          <w:lang w:val="de-DE" w:eastAsia="fr-FR"/>
        </w:rPr>
      </w:pPr>
      <w:r w:rsidRPr="00B60BB0">
        <w:rPr>
          <w:rFonts w:ascii="Arial Narrow" w:hAnsi="Arial Narrow" w:eastAsia="Times New Roman" w:cs="Arial"/>
          <w:szCs w:val="20"/>
          <w:lang w:val="de-DE" w:eastAsia="fr-FR"/>
        </w:rPr>
        <w:tab/>
      </w:r>
    </w:p>
    <w:p w:rsidRPr="00E26C67" w:rsidR="000B1969" w:rsidP="000B1969" w:rsidRDefault="000B1969" w14:paraId="1079DAC6" w14:textId="77777777">
      <w:pPr>
        <w:tabs>
          <w:tab w:val="right" w:pos="8931"/>
        </w:tabs>
        <w:spacing w:after="0" w:line="240" w:lineRule="auto"/>
        <w:jc w:val="both"/>
        <w:rPr>
          <w:rFonts w:ascii="Arial Narrow" w:hAnsi="Arial Narrow" w:eastAsia="Times New Roman" w:cs="Arial"/>
          <w:sz w:val="18"/>
          <w:szCs w:val="18"/>
          <w:lang w:val="de-DE" w:eastAsia="fr-FR"/>
        </w:rPr>
      </w:pPr>
      <w:r w:rsidRPr="00B60BB0">
        <w:rPr>
          <w:rFonts w:ascii="Arial Narrow" w:hAnsi="Arial Narrow" w:eastAsia="Arial Narrow" w:cs="Arial Narrow"/>
          <w:sz w:val="18"/>
          <w:szCs w:val="18"/>
          <w:lang w:val="de-DE" w:eastAsia="fr-FR"/>
        </w:rPr>
        <w:tab/>
      </w:r>
      <w:r w:rsidRPr="00E26C67">
        <w:rPr>
          <w:rFonts w:ascii="Arial Narrow" w:hAnsi="Arial Narrow" w:eastAsia="Arial Narrow" w:cs="Arial Narrow"/>
          <w:sz w:val="18"/>
          <w:szCs w:val="18"/>
          <w:lang w:val="de-DE" w:eastAsia="fr-FR"/>
        </w:rPr>
        <w:t>CRI(2016)15</w:t>
      </w:r>
    </w:p>
    <w:p w:rsidRPr="00E26C67" w:rsidR="000B1969" w:rsidP="000B1969" w:rsidRDefault="000B1969" w14:paraId="2DCAA304" w14:textId="00E5BA30">
      <w:pPr>
        <w:tabs>
          <w:tab w:val="right" w:pos="8931"/>
        </w:tabs>
        <w:spacing w:after="0" w:line="240" w:lineRule="auto"/>
        <w:jc w:val="both"/>
        <w:rPr>
          <w:rFonts w:ascii="Arial Narrow" w:hAnsi="Arial Narrow" w:eastAsia="Times New Roman" w:cs="Arial"/>
          <w:szCs w:val="20"/>
          <w:lang w:val="de-DE" w:eastAsia="fr-FR"/>
        </w:rPr>
      </w:pPr>
      <w:r w:rsidRPr="00E26C67">
        <w:rPr>
          <w:rFonts w:ascii="Arial Narrow" w:hAnsi="Arial Narrow" w:eastAsia="Times New Roman" w:cs="Arial"/>
          <w:szCs w:val="20"/>
          <w:lang w:val="de-DE" w:eastAsia="fr-FR"/>
        </w:rPr>
        <w:tab/>
      </w:r>
      <w:r w:rsidR="00791578">
        <w:rPr>
          <w:rFonts w:ascii="Arial Narrow" w:hAnsi="Arial Narrow" w:eastAsia="Times New Roman" w:cs="Arial"/>
          <w:szCs w:val="20"/>
          <w:lang w:val="de-DE" w:eastAsia="fr-FR"/>
        </w:rPr>
        <w:t xml:space="preserve">Version </w:t>
      </w:r>
      <w:proofErr w:type="spellStart"/>
      <w:r w:rsidR="00791578">
        <w:rPr>
          <w:rFonts w:ascii="Arial Narrow" w:hAnsi="Arial Narrow" w:eastAsia="Times New Roman" w:cs="Arial"/>
          <w:szCs w:val="20"/>
          <w:lang w:val="de-DE" w:eastAsia="fr-FR"/>
        </w:rPr>
        <w:t>allemande</w:t>
      </w:r>
      <w:proofErr w:type="spellEnd"/>
    </w:p>
    <w:p w:rsidRPr="00E26C67" w:rsidR="000B1969" w:rsidP="000B1969" w:rsidRDefault="00791578" w14:paraId="51DC9610" w14:textId="76E809FB">
      <w:pPr>
        <w:tabs>
          <w:tab w:val="right" w:pos="8931"/>
        </w:tabs>
        <w:spacing w:after="0" w:line="240" w:lineRule="auto"/>
        <w:jc w:val="both"/>
        <w:rPr>
          <w:rFonts w:ascii="Arial Narrow" w:hAnsi="Arial Narrow" w:eastAsia="Times New Roman" w:cs="Arial"/>
          <w:szCs w:val="20"/>
          <w:lang w:val="de-DE" w:eastAsia="fr-FR"/>
        </w:rPr>
      </w:pPr>
      <w:r>
        <w:rPr>
          <w:rFonts w:ascii="Arial Narrow" w:hAnsi="Arial Narrow" w:eastAsia="Times New Roman" w:cs="Arial"/>
          <w:szCs w:val="20"/>
          <w:lang w:val="de-DE" w:eastAsia="fr-FR"/>
        </w:rPr>
        <w:tab/>
        <w:t xml:space="preserve">German </w:t>
      </w:r>
      <w:proofErr w:type="spellStart"/>
      <w:r>
        <w:rPr>
          <w:rFonts w:ascii="Arial Narrow" w:hAnsi="Arial Narrow" w:eastAsia="Times New Roman" w:cs="Arial"/>
          <w:szCs w:val="20"/>
          <w:lang w:val="de-DE" w:eastAsia="fr-FR"/>
        </w:rPr>
        <w:t>version</w:t>
      </w:r>
      <w:proofErr w:type="spellEnd"/>
    </w:p>
    <w:p w:rsidRPr="009A3CEB" w:rsidR="00E86561" w:rsidP="00E86561" w:rsidRDefault="00E86561" w14:paraId="6955F718" w14:textId="77777777">
      <w:pPr>
        <w:tabs>
          <w:tab w:val="right" w:pos="8931"/>
        </w:tabs>
        <w:spacing w:after="0" w:line="240" w:lineRule="auto"/>
        <w:jc w:val="both"/>
        <w:rPr>
          <w:rFonts w:ascii="Arial Narrow" w:hAnsi="Arial Narrow" w:eastAsia="Times New Roman" w:cs="Arial"/>
          <w:szCs w:val="20"/>
          <w:lang w:val="fr-FR" w:eastAsia="fr-FR"/>
        </w:rPr>
      </w:pPr>
      <w:r w:rsidRPr="009A3CEB">
        <w:rPr>
          <w:rFonts w:ascii="Arial Narrow" w:hAnsi="Arial Narrow" w:eastAsia="Times New Roman" w:cs="Arial"/>
          <w:szCs w:val="20"/>
          <w:lang w:val="fr-FR" w:eastAsia="fr-FR"/>
        </w:rPr>
        <w:tab/>
      </w:r>
    </w:p>
    <w:p w:rsidRPr="009A3CEB" w:rsidR="00E86561" w:rsidP="00E86561" w:rsidRDefault="00E86561" w14:paraId="718C822D" w14:textId="77777777">
      <w:pPr>
        <w:spacing w:after="0" w:line="240" w:lineRule="auto"/>
        <w:ind w:left="2268"/>
        <w:rPr>
          <w:rFonts w:ascii="Arial Narrow" w:hAnsi="Arial Narrow" w:eastAsia="Times New Roman" w:cs="Arial"/>
          <w:b/>
          <w:color w:val="000000"/>
          <w:sz w:val="24"/>
          <w:szCs w:val="24"/>
          <w:lang w:val="fr-FR" w:eastAsia="en-US"/>
        </w:rPr>
      </w:pPr>
    </w:p>
    <w:p w:rsidRPr="009A3CEB" w:rsidR="00E86561" w:rsidP="00E86561" w:rsidRDefault="00E86561" w14:paraId="366ADD21" w14:textId="77777777">
      <w:pPr>
        <w:spacing w:after="0" w:line="240" w:lineRule="auto"/>
        <w:ind w:left="2268"/>
        <w:rPr>
          <w:rFonts w:ascii="Arial Narrow" w:hAnsi="Arial Narrow" w:eastAsia="Times New Roman" w:cs="Arial"/>
          <w:b/>
          <w:color w:val="000000"/>
          <w:sz w:val="24"/>
          <w:szCs w:val="24"/>
          <w:lang w:val="fr-FR" w:eastAsia="en-US"/>
        </w:rPr>
      </w:pPr>
    </w:p>
    <w:p w:rsidRPr="009A3CEB" w:rsidR="00E86561" w:rsidP="00E86561" w:rsidRDefault="00E86561" w14:paraId="3CB1FA4E" w14:textId="77777777">
      <w:pPr>
        <w:spacing w:after="0" w:line="240" w:lineRule="auto"/>
        <w:ind w:left="2268"/>
        <w:rPr>
          <w:rFonts w:ascii="Arial Narrow" w:hAnsi="Arial Narrow" w:eastAsia="Times New Roman" w:cs="Arial"/>
          <w:b/>
          <w:color w:val="000000"/>
          <w:sz w:val="24"/>
          <w:szCs w:val="24"/>
          <w:lang w:val="fr-FR" w:eastAsia="en-US"/>
        </w:rPr>
      </w:pPr>
    </w:p>
    <w:p w:rsidRPr="009A3CEB" w:rsidR="00E86561" w:rsidP="00E86561" w:rsidRDefault="00E86561" w14:paraId="12DC4879" w14:textId="77777777">
      <w:pPr>
        <w:spacing w:after="0" w:line="240" w:lineRule="auto"/>
        <w:ind w:left="2268"/>
        <w:rPr>
          <w:rFonts w:ascii="Arial Narrow" w:hAnsi="Arial Narrow" w:eastAsia="Times New Roman" w:cs="Arial"/>
          <w:b/>
          <w:color w:val="000000"/>
          <w:sz w:val="24"/>
          <w:szCs w:val="24"/>
          <w:lang w:val="fr-FR" w:eastAsia="en-US"/>
        </w:rPr>
      </w:pPr>
    </w:p>
    <w:p w:rsidRPr="009A3CEB" w:rsidR="00E86561" w:rsidP="00E86561" w:rsidRDefault="00E86561" w14:paraId="27D4FE09" w14:textId="77777777">
      <w:pPr>
        <w:spacing w:after="0" w:line="240" w:lineRule="auto"/>
        <w:ind w:left="2268"/>
        <w:rPr>
          <w:rFonts w:ascii="Arial Narrow" w:hAnsi="Arial Narrow" w:eastAsia="Times New Roman" w:cs="Arial"/>
          <w:b/>
          <w:color w:val="000000"/>
          <w:sz w:val="24"/>
          <w:szCs w:val="24"/>
          <w:lang w:val="fr-FR" w:eastAsia="en-US"/>
        </w:rPr>
      </w:pPr>
    </w:p>
    <w:p w:rsidRPr="009A3CEB" w:rsidR="00E86561" w:rsidP="00E86561" w:rsidRDefault="00E86561" w14:paraId="31225BF6" w14:textId="77777777">
      <w:pPr>
        <w:spacing w:after="0" w:line="240" w:lineRule="auto"/>
        <w:ind w:left="2268"/>
        <w:rPr>
          <w:rFonts w:ascii="Arial Narrow" w:hAnsi="Arial Narrow" w:eastAsia="Times New Roman" w:cs="Arial"/>
          <w:b/>
          <w:color w:val="000000"/>
          <w:sz w:val="24"/>
          <w:szCs w:val="24"/>
          <w:lang w:val="fr-FR" w:eastAsia="en-US"/>
        </w:rPr>
      </w:pPr>
    </w:p>
    <w:p w:rsidRPr="009A3CEB" w:rsidR="00E86561" w:rsidP="00E86561" w:rsidRDefault="00E86561" w14:paraId="0E2ECB28" w14:textId="77777777">
      <w:pPr>
        <w:spacing w:after="0" w:line="240" w:lineRule="auto"/>
        <w:ind w:left="2268"/>
        <w:rPr>
          <w:rFonts w:ascii="Arial Narrow" w:hAnsi="Arial Narrow" w:eastAsia="Times New Roman" w:cs="Arial"/>
          <w:b/>
          <w:color w:val="000000"/>
          <w:sz w:val="24"/>
          <w:szCs w:val="24"/>
          <w:lang w:val="fr-FR" w:eastAsia="en-US"/>
        </w:rPr>
      </w:pPr>
    </w:p>
    <w:p w:rsidRPr="009A3CEB" w:rsidR="00E86561" w:rsidP="00E86561" w:rsidRDefault="00E86561" w14:paraId="34346864" w14:textId="77777777">
      <w:pPr>
        <w:spacing w:after="0" w:line="240" w:lineRule="auto"/>
        <w:ind w:left="2268"/>
        <w:rPr>
          <w:rFonts w:ascii="Arial Narrow" w:hAnsi="Arial Narrow" w:eastAsia="Times New Roman" w:cs="Arial"/>
          <w:b/>
          <w:color w:val="000000"/>
          <w:sz w:val="24"/>
          <w:szCs w:val="24"/>
          <w:lang w:val="fr-FR" w:eastAsia="en-US"/>
        </w:rPr>
      </w:pPr>
    </w:p>
    <w:p w:rsidRPr="009A3CEB" w:rsidR="00E86561" w:rsidP="00E86561" w:rsidRDefault="00E86561" w14:paraId="59959A45" w14:textId="77777777">
      <w:pPr>
        <w:spacing w:after="0" w:line="240" w:lineRule="auto"/>
        <w:ind w:left="2268"/>
        <w:rPr>
          <w:rFonts w:ascii="Arial Narrow" w:hAnsi="Arial Narrow" w:eastAsia="Times New Roman" w:cs="Arial"/>
          <w:b/>
          <w:color w:val="000000"/>
          <w:sz w:val="24"/>
          <w:szCs w:val="24"/>
          <w:lang w:val="fr-FR" w:eastAsia="en-US"/>
        </w:rPr>
      </w:pPr>
    </w:p>
    <w:p w:rsidRPr="009A3CEB" w:rsidR="00E86561" w:rsidP="00E86561" w:rsidRDefault="00E86561" w14:paraId="5B4C3004" w14:textId="77777777">
      <w:pPr>
        <w:spacing w:after="0" w:line="240" w:lineRule="auto"/>
        <w:ind w:left="2268"/>
        <w:rPr>
          <w:rFonts w:ascii="Arial Narrow" w:hAnsi="Arial Narrow" w:eastAsia="Times New Roman" w:cs="Arial"/>
          <w:b/>
          <w:color w:val="000000"/>
          <w:sz w:val="24"/>
          <w:szCs w:val="24"/>
          <w:lang w:val="fr-FR" w:eastAsia="en-US"/>
        </w:rPr>
      </w:pPr>
    </w:p>
    <w:p w:rsidRPr="009A3CEB" w:rsidR="00E86561" w:rsidP="00E86561" w:rsidRDefault="00E86561" w14:paraId="14DAF953" w14:textId="77777777">
      <w:pPr>
        <w:spacing w:after="0" w:line="240" w:lineRule="auto"/>
        <w:ind w:left="2268" w:right="-1"/>
        <w:rPr>
          <w:rFonts w:ascii="Arial Narrow" w:hAnsi="Arial Narrow" w:eastAsia="Times New Roman" w:cs="Arial"/>
          <w:b/>
          <w:bCs/>
          <w:caps/>
          <w:sz w:val="32"/>
          <w:szCs w:val="40"/>
          <w:lang w:val="fr-FR" w:eastAsia="en-US"/>
        </w:rPr>
      </w:pPr>
    </w:p>
    <w:p w:rsidRPr="00E86561" w:rsidR="000B1969" w:rsidP="00E86561" w:rsidRDefault="000B1969" w14:paraId="0302EF0C" w14:textId="34D5B2D6">
      <w:pPr>
        <w:spacing w:after="0" w:line="240" w:lineRule="auto"/>
        <w:ind w:left="2268" w:right="-1"/>
        <w:rPr>
          <w:rFonts w:ascii="Arial Narrow" w:hAnsi="Arial Narrow" w:eastAsia="Times New Roman" w:cs="Arial"/>
          <w:b/>
          <w:bCs/>
          <w:caps/>
          <w:sz w:val="32"/>
          <w:szCs w:val="40"/>
          <w:lang w:val="de-DE" w:eastAsia="en-US"/>
        </w:rPr>
      </w:pPr>
      <w:r w:rsidRPr="00E86561">
        <w:rPr>
          <w:rFonts w:ascii="Arial Narrow" w:hAnsi="Arial Narrow" w:eastAsia="Times New Roman" w:cs="Arial"/>
          <w:b/>
          <w:bCs/>
          <w:caps/>
          <w:sz w:val="32"/>
          <w:szCs w:val="40"/>
          <w:lang w:val="de-DE" w:eastAsia="en-US"/>
        </w:rPr>
        <w:t>Allgemeine politi</w:t>
      </w:r>
      <w:r w:rsidR="007E5F56">
        <w:rPr>
          <w:rFonts w:ascii="Arial Narrow" w:hAnsi="Arial Narrow" w:eastAsia="Times New Roman" w:cs="Arial"/>
          <w:b/>
          <w:bCs/>
          <w:caps/>
          <w:sz w:val="32"/>
          <w:szCs w:val="40"/>
          <w:lang w:val="de-DE" w:eastAsia="en-US"/>
        </w:rPr>
        <w:t>K-</w:t>
      </w:r>
      <w:r w:rsidRPr="00E86561">
        <w:rPr>
          <w:rFonts w:ascii="Arial Narrow" w:hAnsi="Arial Narrow" w:eastAsia="Times New Roman" w:cs="Arial"/>
          <w:b/>
          <w:bCs/>
          <w:caps/>
          <w:sz w:val="32"/>
          <w:szCs w:val="40"/>
          <w:lang w:val="de-DE" w:eastAsia="en-US"/>
        </w:rPr>
        <w:t xml:space="preserve">Empfehlung Nr. 15 </w:t>
      </w:r>
      <w:r w:rsidRPr="00E86561" w:rsidR="00046CD1">
        <w:rPr>
          <w:rFonts w:ascii="Arial Narrow" w:hAnsi="Arial Narrow" w:eastAsia="Times New Roman" w:cs="Arial"/>
          <w:b/>
          <w:bCs/>
          <w:caps/>
          <w:sz w:val="32"/>
          <w:szCs w:val="40"/>
          <w:lang w:val="de-DE" w:eastAsia="en-US"/>
        </w:rPr>
        <w:t>DER</w:t>
      </w:r>
      <w:r w:rsidRPr="00E86561">
        <w:rPr>
          <w:rFonts w:ascii="Arial Narrow" w:hAnsi="Arial Narrow" w:eastAsia="Times New Roman" w:cs="Arial"/>
          <w:b/>
          <w:bCs/>
          <w:caps/>
          <w:sz w:val="32"/>
          <w:szCs w:val="40"/>
          <w:lang w:val="de-DE" w:eastAsia="en-US"/>
        </w:rPr>
        <w:t xml:space="preserve"> ECRI</w:t>
      </w:r>
    </w:p>
    <w:p w:rsidRPr="00E86561" w:rsidR="000B1969" w:rsidP="00E86561" w:rsidRDefault="000B1969" w14:paraId="22995B14" w14:textId="77777777">
      <w:pPr>
        <w:spacing w:after="0" w:line="240" w:lineRule="auto"/>
        <w:ind w:left="2268" w:right="-1"/>
        <w:rPr>
          <w:rFonts w:ascii="Arial Narrow" w:hAnsi="Arial Narrow" w:eastAsia="Times New Roman" w:cs="Arial"/>
          <w:b/>
          <w:bCs/>
          <w:caps/>
          <w:sz w:val="32"/>
          <w:szCs w:val="40"/>
          <w:lang w:val="de-DE" w:eastAsia="en-US"/>
        </w:rPr>
      </w:pPr>
    </w:p>
    <w:p w:rsidRPr="00E86561" w:rsidR="000B1969" w:rsidP="00E86561" w:rsidRDefault="000B1969" w14:paraId="7047DF30" w14:textId="77777777">
      <w:pPr>
        <w:spacing w:after="0" w:line="240" w:lineRule="auto"/>
        <w:ind w:left="2268" w:right="-1"/>
        <w:rPr>
          <w:rFonts w:ascii="Arial Narrow" w:hAnsi="Arial Narrow" w:eastAsia="Times New Roman" w:cs="Arial"/>
          <w:b/>
          <w:bCs/>
          <w:caps/>
          <w:sz w:val="32"/>
          <w:szCs w:val="40"/>
          <w:lang w:val="de-DE" w:eastAsia="en-US"/>
        </w:rPr>
      </w:pPr>
    </w:p>
    <w:p w:rsidRPr="00E86561" w:rsidR="000B1969" w:rsidP="00E86561" w:rsidRDefault="000B1969" w14:paraId="104A2BE0" w14:textId="30817149">
      <w:pPr>
        <w:spacing w:after="0" w:line="240" w:lineRule="auto"/>
        <w:ind w:left="2268" w:right="-1"/>
        <w:rPr>
          <w:rFonts w:ascii="Arial Narrow" w:hAnsi="Arial Narrow" w:eastAsia="Times New Roman" w:cs="Arial"/>
          <w:b/>
          <w:bCs/>
          <w:caps/>
          <w:sz w:val="32"/>
          <w:szCs w:val="40"/>
          <w:lang w:val="en-US" w:eastAsia="en-US"/>
        </w:rPr>
      </w:pPr>
      <w:r w:rsidRPr="00E86561">
        <w:rPr>
          <w:rFonts w:ascii="Arial Narrow" w:hAnsi="Arial Narrow" w:eastAsia="Times New Roman" w:cs="Arial"/>
          <w:b/>
          <w:bCs/>
          <w:caps/>
          <w:sz w:val="32"/>
          <w:szCs w:val="40"/>
          <w:lang w:val="en-US" w:eastAsia="en-US"/>
        </w:rPr>
        <w:t>über die</w:t>
      </w:r>
      <w:r w:rsidRPr="00E86561" w:rsidR="00CF322A">
        <w:rPr>
          <w:rFonts w:ascii="Arial Narrow" w:hAnsi="Arial Narrow" w:eastAsia="Times New Roman" w:cs="Arial"/>
          <w:b/>
          <w:bCs/>
          <w:caps/>
          <w:sz w:val="32"/>
          <w:szCs w:val="40"/>
          <w:lang w:val="en-US" w:eastAsia="en-US"/>
        </w:rPr>
        <w:t xml:space="preserve"> </w:t>
      </w:r>
      <w:r w:rsidRPr="00E86561">
        <w:rPr>
          <w:rFonts w:ascii="Arial Narrow" w:hAnsi="Arial Narrow" w:eastAsia="Times New Roman" w:cs="Arial"/>
          <w:b/>
          <w:bCs/>
          <w:caps/>
          <w:sz w:val="32"/>
          <w:szCs w:val="40"/>
          <w:lang w:val="en-US" w:eastAsia="en-US"/>
        </w:rPr>
        <w:t>Bekämpfung von Hassrede</w:t>
      </w:r>
    </w:p>
    <w:p w:rsidRPr="00E86561" w:rsidR="000B1969" w:rsidP="00E86561" w:rsidRDefault="000B1969" w14:paraId="0881F889" w14:textId="77777777">
      <w:pPr>
        <w:spacing w:after="0" w:line="240" w:lineRule="auto"/>
        <w:ind w:left="2268" w:right="-1"/>
        <w:rPr>
          <w:rFonts w:ascii="Arial Narrow" w:hAnsi="Arial Narrow" w:eastAsia="Times New Roman" w:cs="Arial"/>
          <w:b/>
          <w:bCs/>
          <w:caps/>
          <w:sz w:val="32"/>
          <w:szCs w:val="40"/>
          <w:lang w:val="en-US" w:eastAsia="en-US"/>
        </w:rPr>
      </w:pPr>
    </w:p>
    <w:p w:rsidRPr="00E26C67" w:rsidR="000B1969" w:rsidP="00CF322A" w:rsidRDefault="000B1969" w14:paraId="7D28502B" w14:textId="77777777">
      <w:pPr>
        <w:spacing w:after="0" w:line="240" w:lineRule="auto"/>
        <w:ind w:left="2410"/>
        <w:rPr>
          <w:rFonts w:ascii="Arial Narrow" w:hAnsi="Arial Narrow" w:eastAsia="Times New Roman" w:cs="Arial"/>
          <w:b/>
          <w:color w:val="000000"/>
          <w:sz w:val="24"/>
          <w:szCs w:val="24"/>
          <w:lang w:val="de-DE" w:eastAsia="en-US"/>
        </w:rPr>
      </w:pPr>
    </w:p>
    <w:p w:rsidRPr="00E26C67" w:rsidR="000B1969" w:rsidP="00CF322A" w:rsidRDefault="000B1969" w14:paraId="0E988EDD" w14:textId="77777777">
      <w:pPr>
        <w:spacing w:after="0" w:line="240" w:lineRule="auto"/>
        <w:ind w:left="2410"/>
        <w:rPr>
          <w:rFonts w:ascii="Arial Narrow" w:hAnsi="Arial Narrow" w:eastAsia="Times New Roman" w:cs="Arial"/>
          <w:b/>
          <w:color w:val="000000"/>
          <w:sz w:val="24"/>
          <w:szCs w:val="24"/>
          <w:lang w:val="de-DE" w:eastAsia="en-US"/>
        </w:rPr>
      </w:pPr>
    </w:p>
    <w:p w:rsidRPr="00E86561" w:rsidR="000B1969" w:rsidP="00E86561" w:rsidRDefault="000B1969" w14:paraId="0DAD76E6" w14:textId="0862E3AD">
      <w:pPr>
        <w:spacing w:after="0" w:line="240" w:lineRule="auto"/>
        <w:ind w:left="3119" w:right="1209" w:hanging="851"/>
        <w:rPr>
          <w:rFonts w:ascii="Arial Narrow" w:hAnsi="Arial Narrow" w:eastAsia="Times New Roman" w:cs="Times New Roman"/>
          <w:b/>
          <w:bCs/>
          <w:caps/>
          <w:sz w:val="24"/>
          <w:szCs w:val="24"/>
          <w:lang w:val="en-US" w:eastAsia="en-US"/>
        </w:rPr>
      </w:pPr>
      <w:r w:rsidRPr="00E86561">
        <w:rPr>
          <w:rFonts w:ascii="Arial Narrow" w:hAnsi="Arial Narrow" w:eastAsia="Times New Roman" w:cs="Times New Roman"/>
          <w:b/>
          <w:bCs/>
          <w:caps/>
          <w:sz w:val="24"/>
          <w:szCs w:val="24"/>
          <w:lang w:val="en-US" w:eastAsia="en-US"/>
        </w:rPr>
        <w:t>verabschiedet am 8.</w:t>
      </w:r>
      <w:r w:rsidRPr="00E86561" w:rsidR="00077297">
        <w:rPr>
          <w:rFonts w:ascii="Arial Narrow" w:hAnsi="Arial Narrow" w:eastAsia="Times New Roman" w:cs="Times New Roman"/>
          <w:b/>
          <w:bCs/>
          <w:caps/>
          <w:sz w:val="24"/>
          <w:szCs w:val="24"/>
          <w:lang w:val="en-US" w:eastAsia="en-US"/>
        </w:rPr>
        <w:t> </w:t>
      </w:r>
      <w:r w:rsidRPr="00E86561">
        <w:rPr>
          <w:rFonts w:ascii="Arial Narrow" w:hAnsi="Arial Narrow" w:eastAsia="Times New Roman" w:cs="Times New Roman"/>
          <w:b/>
          <w:bCs/>
          <w:caps/>
          <w:sz w:val="24"/>
          <w:szCs w:val="24"/>
          <w:lang w:val="en-US" w:eastAsia="en-US"/>
        </w:rPr>
        <w:t>Dezember</w:t>
      </w:r>
      <w:r w:rsidRPr="00E86561" w:rsidR="00077297">
        <w:rPr>
          <w:rFonts w:ascii="Arial Narrow" w:hAnsi="Arial Narrow" w:eastAsia="Times New Roman" w:cs="Times New Roman"/>
          <w:b/>
          <w:bCs/>
          <w:caps/>
          <w:sz w:val="24"/>
          <w:szCs w:val="24"/>
          <w:lang w:val="en-US" w:eastAsia="en-US"/>
        </w:rPr>
        <w:t> </w:t>
      </w:r>
      <w:r w:rsidRPr="00E86561">
        <w:rPr>
          <w:rFonts w:ascii="Arial Narrow" w:hAnsi="Arial Narrow" w:eastAsia="Times New Roman" w:cs="Times New Roman"/>
          <w:b/>
          <w:bCs/>
          <w:caps/>
          <w:sz w:val="24"/>
          <w:szCs w:val="24"/>
          <w:lang w:val="en-US" w:eastAsia="en-US"/>
        </w:rPr>
        <w:t>2015</w:t>
      </w:r>
    </w:p>
    <w:p w:rsidRPr="00E26C67" w:rsidR="000B1969" w:rsidP="00CF322A" w:rsidRDefault="000B1969" w14:paraId="52B71B63" w14:textId="77777777">
      <w:pPr>
        <w:spacing w:after="0" w:line="240" w:lineRule="auto"/>
        <w:ind w:left="2410"/>
        <w:rPr>
          <w:rFonts w:ascii="Arial Narrow" w:hAnsi="Arial Narrow" w:eastAsia="Times New Roman" w:cs="Arial"/>
          <w:b/>
          <w:szCs w:val="20"/>
          <w:lang w:val="de-DE" w:eastAsia="en-US"/>
        </w:rPr>
      </w:pPr>
    </w:p>
    <w:p w:rsidRPr="00E26C67" w:rsidR="000B1969" w:rsidP="00CF322A" w:rsidRDefault="000B1969" w14:paraId="55A289E4" w14:textId="77777777">
      <w:pPr>
        <w:spacing w:after="0" w:line="240" w:lineRule="auto"/>
        <w:ind w:left="2410"/>
        <w:rPr>
          <w:rFonts w:ascii="Arial Narrow" w:hAnsi="Arial Narrow" w:eastAsia="Times New Roman" w:cs="Arial"/>
          <w:b/>
          <w:szCs w:val="20"/>
          <w:lang w:val="de-DE" w:eastAsia="en-US"/>
        </w:rPr>
      </w:pPr>
    </w:p>
    <w:p w:rsidRPr="00E26C67" w:rsidR="000B1969" w:rsidP="00CF322A" w:rsidRDefault="000B1969" w14:paraId="5790E35E" w14:textId="77777777">
      <w:pPr>
        <w:spacing w:after="0" w:line="240" w:lineRule="auto"/>
        <w:ind w:left="2410"/>
        <w:rPr>
          <w:rFonts w:ascii="Arial Narrow" w:hAnsi="Arial Narrow" w:eastAsia="Times New Roman" w:cs="Arial"/>
          <w:b/>
          <w:szCs w:val="20"/>
          <w:lang w:val="de-DE" w:eastAsia="en-US"/>
        </w:rPr>
      </w:pPr>
    </w:p>
    <w:p w:rsidRPr="00E26C67" w:rsidR="000B1969" w:rsidP="00CF322A" w:rsidRDefault="000B1969" w14:paraId="6C6F6A6F" w14:textId="77777777">
      <w:pPr>
        <w:spacing w:after="0" w:line="240" w:lineRule="auto"/>
        <w:rPr>
          <w:rFonts w:ascii="Arial Narrow" w:hAnsi="Arial Narrow" w:eastAsia="Times New Roman" w:cs="Arial"/>
          <w:b/>
          <w:szCs w:val="20"/>
          <w:lang w:val="de-DE" w:eastAsia="en-US"/>
        </w:rPr>
      </w:pPr>
    </w:p>
    <w:p w:rsidRPr="00E26C67" w:rsidR="000B1969" w:rsidP="00CF322A" w:rsidRDefault="000B1969" w14:paraId="095303A3" w14:textId="77777777">
      <w:pPr>
        <w:spacing w:after="0" w:line="240" w:lineRule="auto"/>
        <w:rPr>
          <w:rFonts w:ascii="Arial Narrow" w:hAnsi="Arial Narrow" w:eastAsia="Times New Roman" w:cs="Arial"/>
          <w:b/>
          <w:szCs w:val="20"/>
          <w:lang w:val="de-DE" w:eastAsia="en-US"/>
        </w:rPr>
      </w:pPr>
    </w:p>
    <w:p w:rsidRPr="00E26C67" w:rsidR="000B1969" w:rsidP="00CF322A" w:rsidRDefault="000B1969" w14:paraId="50BF397D" w14:textId="77777777">
      <w:pPr>
        <w:spacing w:after="0" w:line="240" w:lineRule="auto"/>
        <w:rPr>
          <w:rFonts w:ascii="Arial Narrow" w:hAnsi="Arial Narrow" w:eastAsia="Times New Roman" w:cs="Arial"/>
          <w:b/>
          <w:szCs w:val="20"/>
          <w:lang w:val="de-DE" w:eastAsia="en-US"/>
        </w:rPr>
      </w:pPr>
    </w:p>
    <w:p w:rsidRPr="00E26C67" w:rsidR="000B1969" w:rsidP="00CF322A" w:rsidRDefault="000B1969" w14:paraId="530D4FDE" w14:textId="77777777">
      <w:pPr>
        <w:spacing w:after="0" w:line="240" w:lineRule="auto"/>
        <w:rPr>
          <w:rFonts w:ascii="Arial Narrow" w:hAnsi="Arial Narrow" w:eastAsia="Times New Roman" w:cs="Arial"/>
          <w:b/>
          <w:szCs w:val="20"/>
          <w:lang w:val="de-DE" w:eastAsia="en-US"/>
        </w:rPr>
      </w:pPr>
    </w:p>
    <w:p w:rsidRPr="00E26C67" w:rsidR="000B1969" w:rsidP="00CF322A" w:rsidRDefault="000B1969" w14:paraId="40BDE139" w14:textId="77777777">
      <w:pPr>
        <w:spacing w:after="0" w:line="240" w:lineRule="auto"/>
        <w:rPr>
          <w:rFonts w:ascii="Arial Narrow" w:hAnsi="Arial Narrow" w:eastAsia="Times New Roman" w:cs="Arial"/>
          <w:b/>
          <w:szCs w:val="20"/>
          <w:lang w:val="de-DE" w:eastAsia="en-US"/>
        </w:rPr>
      </w:pPr>
    </w:p>
    <w:p w:rsidRPr="00E26C67" w:rsidR="000B1969" w:rsidP="00CF322A" w:rsidRDefault="000B1969" w14:paraId="4F761EEC" w14:textId="77777777">
      <w:pPr>
        <w:spacing w:after="0" w:line="240" w:lineRule="auto"/>
        <w:rPr>
          <w:rFonts w:ascii="Arial Narrow" w:hAnsi="Arial Narrow" w:eastAsia="Times New Roman" w:cs="Arial"/>
          <w:b/>
          <w:szCs w:val="20"/>
          <w:lang w:val="de-DE" w:eastAsia="en-US"/>
        </w:rPr>
      </w:pPr>
    </w:p>
    <w:p w:rsidRPr="00E26C67" w:rsidR="000B1969" w:rsidP="00CF322A" w:rsidRDefault="000B1969" w14:paraId="018D2E10" w14:textId="77777777">
      <w:pPr>
        <w:spacing w:after="0" w:line="240" w:lineRule="auto"/>
        <w:rPr>
          <w:rFonts w:ascii="Arial Narrow" w:hAnsi="Arial Narrow" w:eastAsia="Times New Roman" w:cs="Arial"/>
          <w:b/>
          <w:szCs w:val="20"/>
          <w:lang w:val="de-DE" w:eastAsia="en-US"/>
        </w:rPr>
      </w:pPr>
    </w:p>
    <w:p w:rsidRPr="00E26C67" w:rsidR="000B1969" w:rsidP="00CF322A" w:rsidRDefault="000B1969" w14:paraId="202CC5A0" w14:textId="77777777">
      <w:pPr>
        <w:spacing w:after="0" w:line="240" w:lineRule="auto"/>
        <w:ind w:left="2268"/>
        <w:rPr>
          <w:rFonts w:ascii="Arial Narrow" w:hAnsi="Arial Narrow" w:eastAsia="Times New Roman" w:cs="Times New Roman"/>
          <w:sz w:val="16"/>
          <w:szCs w:val="16"/>
          <w:lang w:val="de-DE"/>
        </w:rPr>
      </w:pPr>
    </w:p>
    <w:p w:rsidRPr="00E26C67" w:rsidR="000B1969" w:rsidP="00CF322A" w:rsidRDefault="000B1969" w14:paraId="70A64C3C" w14:textId="77777777">
      <w:pPr>
        <w:spacing w:after="0" w:line="240" w:lineRule="auto"/>
        <w:ind w:left="2268"/>
        <w:rPr>
          <w:rFonts w:ascii="Arial Narrow" w:hAnsi="Arial Narrow" w:eastAsia="Times New Roman" w:cs="Times New Roman"/>
          <w:sz w:val="16"/>
          <w:szCs w:val="16"/>
          <w:lang w:val="de-DE"/>
        </w:rPr>
      </w:pPr>
    </w:p>
    <w:p w:rsidRPr="00E26C67" w:rsidR="000B1969" w:rsidP="00CF322A" w:rsidRDefault="000B1969" w14:paraId="36C79F95" w14:textId="77777777">
      <w:pPr>
        <w:spacing w:after="0" w:line="240" w:lineRule="auto"/>
        <w:ind w:left="2268"/>
        <w:rPr>
          <w:rFonts w:ascii="Arial Narrow" w:hAnsi="Arial Narrow" w:eastAsia="Times New Roman" w:cs="Times New Roman"/>
          <w:sz w:val="16"/>
          <w:szCs w:val="16"/>
          <w:lang w:val="de-DE"/>
        </w:rPr>
      </w:pPr>
    </w:p>
    <w:p w:rsidRPr="00E26C67" w:rsidR="000B1969" w:rsidP="00CF322A" w:rsidRDefault="000B1969" w14:paraId="2341EA14" w14:textId="77777777">
      <w:pPr>
        <w:spacing w:after="0" w:line="240" w:lineRule="auto"/>
        <w:ind w:left="2268"/>
        <w:rPr>
          <w:rFonts w:ascii="Arial Narrow" w:hAnsi="Arial Narrow" w:eastAsia="Times New Roman" w:cs="Times New Roman"/>
          <w:sz w:val="16"/>
          <w:szCs w:val="16"/>
          <w:lang w:val="de-DE"/>
        </w:rPr>
      </w:pPr>
    </w:p>
    <w:p w:rsidRPr="00E26C67" w:rsidR="000B1969" w:rsidP="00CF322A" w:rsidRDefault="000B1969" w14:paraId="32BDB7AA" w14:textId="77777777">
      <w:pPr>
        <w:spacing w:after="0" w:line="240" w:lineRule="auto"/>
        <w:ind w:left="2268"/>
        <w:rPr>
          <w:rFonts w:ascii="Arial Narrow" w:hAnsi="Arial Narrow" w:eastAsia="Times New Roman" w:cs="Times New Roman"/>
          <w:sz w:val="16"/>
          <w:szCs w:val="16"/>
          <w:lang w:val="de-DE"/>
        </w:rPr>
      </w:pPr>
    </w:p>
    <w:p w:rsidRPr="00E26C67" w:rsidR="000B1969" w:rsidP="00CF322A" w:rsidRDefault="000B1969" w14:paraId="333BC9A7" w14:textId="77777777">
      <w:pPr>
        <w:spacing w:after="0" w:line="240" w:lineRule="auto"/>
        <w:ind w:left="2268"/>
        <w:rPr>
          <w:rFonts w:ascii="Arial Narrow" w:hAnsi="Arial Narrow" w:eastAsia="Times New Roman" w:cs="Times New Roman"/>
          <w:sz w:val="16"/>
          <w:szCs w:val="16"/>
          <w:lang w:val="de-DE"/>
        </w:rPr>
      </w:pPr>
    </w:p>
    <w:p w:rsidRPr="00E26C67" w:rsidR="000B1969" w:rsidP="00CF322A" w:rsidRDefault="000B1969" w14:paraId="17B3DDCB" w14:textId="77777777">
      <w:pPr>
        <w:spacing w:after="0" w:line="240" w:lineRule="auto"/>
        <w:ind w:left="2268"/>
        <w:rPr>
          <w:rFonts w:ascii="Arial Narrow" w:hAnsi="Arial Narrow" w:eastAsia="Times New Roman" w:cs="Times New Roman"/>
          <w:sz w:val="16"/>
          <w:szCs w:val="16"/>
          <w:lang w:val="de-DE"/>
        </w:rPr>
      </w:pPr>
    </w:p>
    <w:p w:rsidRPr="00E26C67" w:rsidR="000B1969" w:rsidP="00CF322A" w:rsidRDefault="000B1969" w14:paraId="6A506B37" w14:textId="77777777">
      <w:pPr>
        <w:spacing w:after="0" w:line="240" w:lineRule="auto"/>
        <w:ind w:left="2268"/>
        <w:rPr>
          <w:rFonts w:ascii="Arial Narrow" w:hAnsi="Arial Narrow" w:eastAsia="Times New Roman" w:cs="Times New Roman"/>
          <w:sz w:val="16"/>
          <w:szCs w:val="16"/>
          <w:lang w:val="de-DE"/>
        </w:rPr>
      </w:pPr>
    </w:p>
    <w:p w:rsidR="00CF322A" w:rsidP="00CF322A" w:rsidRDefault="00CF322A" w14:paraId="70E3D82E" w14:textId="77777777">
      <w:pPr>
        <w:spacing w:after="0" w:line="240" w:lineRule="auto"/>
        <w:ind w:left="2268" w:right="1983"/>
        <w:rPr>
          <w:rFonts w:ascii="Arial Narrow" w:hAnsi="Arial Narrow" w:eastAsia="Times New Roman" w:cs="Arial"/>
          <w:iCs/>
          <w:sz w:val="20"/>
          <w:szCs w:val="20"/>
          <w:lang w:val="de-DE" w:eastAsia="fr-FR"/>
        </w:rPr>
      </w:pPr>
    </w:p>
    <w:p w:rsidRPr="00E86561" w:rsidR="000B1969" w:rsidP="00E86561" w:rsidRDefault="000B1969" w14:paraId="521354D3" w14:textId="7AE5741D">
      <w:pPr>
        <w:spacing w:after="0" w:line="240" w:lineRule="auto"/>
        <w:ind w:left="3119" w:right="1983" w:hanging="851"/>
        <w:rPr>
          <w:rFonts w:ascii="Arial Narrow" w:hAnsi="Arial Narrow" w:eastAsia="Times New Roman" w:cs="Arial"/>
          <w:iCs/>
          <w:sz w:val="24"/>
          <w:szCs w:val="24"/>
          <w:lang w:eastAsia="fr-FR"/>
        </w:rPr>
      </w:pPr>
      <w:r w:rsidRPr="00E86561">
        <w:rPr>
          <w:rFonts w:ascii="Arial Narrow" w:hAnsi="Arial Narrow" w:eastAsia="Times New Roman" w:cs="Arial"/>
          <w:iCs/>
          <w:sz w:val="24"/>
          <w:szCs w:val="24"/>
          <w:lang w:eastAsia="fr-FR"/>
        </w:rPr>
        <w:t>Straßburg, 21. März 2016</w:t>
      </w:r>
      <w:r w:rsidRPr="00E86561">
        <w:rPr>
          <w:rFonts w:ascii="Arial Narrow" w:hAnsi="Arial Narrow" w:eastAsia="Times New Roman" w:cs="Arial"/>
          <w:iCs/>
          <w:sz w:val="24"/>
          <w:szCs w:val="24"/>
          <w:lang w:eastAsia="fr-FR"/>
        </w:rPr>
        <w:br w:type="page"/>
      </w:r>
    </w:p>
    <w:p w:rsidRPr="00E26C67" w:rsidR="000B1969" w:rsidP="000B1969" w:rsidRDefault="000B1969" w14:paraId="4AA9FAFE" w14:textId="77777777">
      <w:pPr>
        <w:spacing w:after="0" w:line="240" w:lineRule="auto"/>
        <w:rPr>
          <w:rFonts w:ascii="Arial" w:hAnsi="Arial" w:eastAsia="Times New Roman" w:cs="Arial"/>
          <w:sz w:val="24"/>
          <w:szCs w:val="24"/>
          <w:lang w:val="de-DE" w:eastAsia="en-US"/>
        </w:rPr>
      </w:pPr>
    </w:p>
    <w:p w:rsidRPr="00E26C67" w:rsidR="000B1969" w:rsidP="000B1969" w:rsidRDefault="000B1969" w14:paraId="760EC207" w14:textId="77777777">
      <w:pPr>
        <w:spacing w:after="0" w:line="240" w:lineRule="auto"/>
        <w:rPr>
          <w:rFonts w:ascii="Arial" w:hAnsi="Arial" w:eastAsia="Times New Roman" w:cs="Arial"/>
          <w:sz w:val="24"/>
          <w:szCs w:val="24"/>
          <w:lang w:val="de-DE" w:eastAsia="en-US"/>
        </w:rPr>
      </w:pPr>
    </w:p>
    <w:p w:rsidRPr="00E26C67" w:rsidR="000B1969" w:rsidP="000B1969" w:rsidRDefault="000B1969" w14:paraId="2F368BFE" w14:textId="77777777">
      <w:pPr>
        <w:spacing w:after="0" w:line="240" w:lineRule="auto"/>
        <w:rPr>
          <w:rFonts w:ascii="Arial" w:hAnsi="Arial" w:eastAsia="Times New Roman" w:cs="Arial"/>
          <w:sz w:val="24"/>
          <w:szCs w:val="24"/>
          <w:lang w:val="de-DE" w:eastAsia="en-US"/>
        </w:rPr>
      </w:pPr>
    </w:p>
    <w:p w:rsidRPr="00E26C67" w:rsidR="000B1969" w:rsidP="000B1969" w:rsidRDefault="000B1969" w14:paraId="5AA55614" w14:textId="77777777">
      <w:pPr>
        <w:spacing w:after="0" w:line="240" w:lineRule="auto"/>
        <w:rPr>
          <w:rFonts w:ascii="Arial" w:hAnsi="Arial" w:eastAsia="Times New Roman" w:cs="Arial"/>
          <w:sz w:val="24"/>
          <w:szCs w:val="24"/>
          <w:lang w:val="de-DE" w:eastAsia="en-US"/>
        </w:rPr>
      </w:pPr>
    </w:p>
    <w:p w:rsidRPr="00E26C67" w:rsidR="000B1969" w:rsidP="000B1969" w:rsidRDefault="000B1969" w14:paraId="13E4300F" w14:textId="77777777">
      <w:pPr>
        <w:spacing w:after="0" w:line="240" w:lineRule="auto"/>
        <w:rPr>
          <w:rFonts w:ascii="Arial" w:hAnsi="Arial" w:eastAsia="Times New Roman" w:cs="Arial"/>
          <w:sz w:val="24"/>
          <w:szCs w:val="24"/>
          <w:lang w:val="de-DE" w:eastAsia="en-US"/>
        </w:rPr>
      </w:pPr>
    </w:p>
    <w:p w:rsidRPr="00E26C67" w:rsidR="000B1969" w:rsidP="000B1969" w:rsidRDefault="000B1969" w14:paraId="34146D6A" w14:textId="77777777">
      <w:pPr>
        <w:spacing w:after="0" w:line="240" w:lineRule="auto"/>
        <w:rPr>
          <w:rFonts w:ascii="Arial" w:hAnsi="Arial" w:eastAsia="Times New Roman" w:cs="Arial"/>
          <w:sz w:val="24"/>
          <w:szCs w:val="24"/>
          <w:lang w:val="de-DE" w:eastAsia="en-US"/>
        </w:rPr>
      </w:pPr>
    </w:p>
    <w:p w:rsidRPr="00E26C67" w:rsidR="000B1969" w:rsidP="000B1969" w:rsidRDefault="000B1969" w14:paraId="0EB65DAB" w14:textId="77777777">
      <w:pPr>
        <w:spacing w:after="0" w:line="240" w:lineRule="auto"/>
        <w:rPr>
          <w:rFonts w:ascii="Arial" w:hAnsi="Arial" w:eastAsia="Times New Roman" w:cs="Arial"/>
          <w:sz w:val="24"/>
          <w:szCs w:val="24"/>
          <w:lang w:val="de-DE" w:eastAsia="en-US"/>
        </w:rPr>
      </w:pPr>
    </w:p>
    <w:p w:rsidRPr="00E26C67" w:rsidR="000B1969" w:rsidP="000B1969" w:rsidRDefault="000B1969" w14:paraId="05341AA7" w14:textId="77777777">
      <w:pPr>
        <w:spacing w:after="0" w:line="240" w:lineRule="auto"/>
        <w:rPr>
          <w:rFonts w:ascii="Arial" w:hAnsi="Arial" w:eastAsia="Times New Roman" w:cs="Arial"/>
          <w:sz w:val="24"/>
          <w:szCs w:val="24"/>
          <w:lang w:val="de-DE" w:eastAsia="en-US"/>
        </w:rPr>
      </w:pPr>
    </w:p>
    <w:p w:rsidRPr="00E26C67" w:rsidR="000B1969" w:rsidP="000B1969" w:rsidRDefault="000B1969" w14:paraId="3AEF2E9E" w14:textId="77777777">
      <w:pPr>
        <w:spacing w:after="0" w:line="240" w:lineRule="auto"/>
        <w:rPr>
          <w:rFonts w:ascii="Arial" w:hAnsi="Arial" w:eastAsia="Times New Roman" w:cs="Arial"/>
          <w:sz w:val="24"/>
          <w:szCs w:val="24"/>
          <w:lang w:val="de-DE" w:eastAsia="en-US"/>
        </w:rPr>
      </w:pPr>
    </w:p>
    <w:p w:rsidRPr="00E26C67" w:rsidR="000B1969" w:rsidP="000B1969" w:rsidRDefault="000B1969" w14:paraId="04DC34D9" w14:textId="77777777">
      <w:pPr>
        <w:spacing w:after="0" w:line="240" w:lineRule="auto"/>
        <w:rPr>
          <w:rFonts w:ascii="Arial" w:hAnsi="Arial" w:eastAsia="Times New Roman" w:cs="Arial"/>
          <w:sz w:val="24"/>
          <w:szCs w:val="24"/>
          <w:lang w:val="de-DE" w:eastAsia="en-US"/>
        </w:rPr>
      </w:pPr>
    </w:p>
    <w:p w:rsidRPr="00E26C67" w:rsidR="000B1969" w:rsidP="000B1969" w:rsidRDefault="000B1969" w14:paraId="0EE42D52" w14:textId="77777777">
      <w:pPr>
        <w:spacing w:after="0" w:line="240" w:lineRule="auto"/>
        <w:rPr>
          <w:rFonts w:ascii="Arial" w:hAnsi="Arial" w:eastAsia="Times New Roman" w:cs="Arial"/>
          <w:sz w:val="24"/>
          <w:szCs w:val="24"/>
          <w:lang w:val="de-DE" w:eastAsia="en-US"/>
        </w:rPr>
      </w:pPr>
    </w:p>
    <w:p w:rsidRPr="00E26C67" w:rsidR="000B1969" w:rsidP="000B1969" w:rsidRDefault="000B1969" w14:paraId="62AB5703" w14:textId="77777777">
      <w:pPr>
        <w:spacing w:after="0" w:line="240" w:lineRule="auto"/>
        <w:rPr>
          <w:rFonts w:ascii="Arial" w:hAnsi="Arial" w:eastAsia="Times New Roman" w:cs="Arial"/>
          <w:sz w:val="24"/>
          <w:szCs w:val="24"/>
          <w:lang w:val="de-DE" w:eastAsia="en-US"/>
        </w:rPr>
      </w:pPr>
    </w:p>
    <w:p w:rsidRPr="00E26C67" w:rsidR="000B1969" w:rsidP="000B1969" w:rsidRDefault="000B1969" w14:paraId="6235FF14" w14:textId="77777777">
      <w:pPr>
        <w:spacing w:after="0" w:line="240" w:lineRule="auto"/>
        <w:rPr>
          <w:rFonts w:ascii="Arial" w:hAnsi="Arial" w:eastAsia="Times New Roman" w:cs="Arial"/>
          <w:sz w:val="24"/>
          <w:szCs w:val="24"/>
          <w:lang w:val="de-DE" w:eastAsia="en-US"/>
        </w:rPr>
      </w:pPr>
    </w:p>
    <w:p w:rsidRPr="00E26C67" w:rsidR="000B1969" w:rsidP="000B1969" w:rsidRDefault="000B1969" w14:paraId="4C879F2C" w14:textId="77777777">
      <w:pPr>
        <w:spacing w:after="0" w:line="240" w:lineRule="auto"/>
        <w:rPr>
          <w:rFonts w:ascii="Arial" w:hAnsi="Arial" w:eastAsia="Times New Roman" w:cs="Arial"/>
          <w:sz w:val="24"/>
          <w:szCs w:val="24"/>
          <w:lang w:val="de-DE" w:eastAsia="en-US"/>
        </w:rPr>
      </w:pPr>
    </w:p>
    <w:p w:rsidRPr="00E26C67" w:rsidR="000B1969" w:rsidP="000B1969" w:rsidRDefault="000B1969" w14:paraId="09F22CF6" w14:textId="77777777">
      <w:pPr>
        <w:spacing w:after="0" w:line="240" w:lineRule="auto"/>
        <w:rPr>
          <w:rFonts w:ascii="Arial" w:hAnsi="Arial" w:eastAsia="Times New Roman" w:cs="Arial"/>
          <w:sz w:val="24"/>
          <w:szCs w:val="24"/>
          <w:lang w:val="de-DE" w:eastAsia="en-US"/>
        </w:rPr>
      </w:pPr>
    </w:p>
    <w:p w:rsidRPr="00E26C67" w:rsidR="000B1969" w:rsidP="000B1969" w:rsidRDefault="000B1969" w14:paraId="2AB381E8" w14:textId="77777777">
      <w:pPr>
        <w:spacing w:after="0" w:line="240" w:lineRule="auto"/>
        <w:rPr>
          <w:rFonts w:ascii="Arial" w:hAnsi="Arial" w:eastAsia="Times New Roman" w:cs="Arial"/>
          <w:sz w:val="24"/>
          <w:szCs w:val="24"/>
          <w:lang w:val="de-DE" w:eastAsia="en-US"/>
        </w:rPr>
      </w:pPr>
    </w:p>
    <w:p w:rsidRPr="00E26C67" w:rsidR="000B1969" w:rsidP="000B1969" w:rsidRDefault="000B1969" w14:paraId="438B5F06" w14:textId="77777777">
      <w:pPr>
        <w:spacing w:after="0" w:line="240" w:lineRule="auto"/>
        <w:rPr>
          <w:rFonts w:ascii="Arial" w:hAnsi="Arial" w:eastAsia="Times New Roman" w:cs="Arial"/>
          <w:sz w:val="24"/>
          <w:szCs w:val="24"/>
          <w:lang w:val="de-DE" w:eastAsia="en-US"/>
        </w:rPr>
      </w:pPr>
    </w:p>
    <w:p w:rsidRPr="00E26C67" w:rsidR="000B1969" w:rsidP="000B1969" w:rsidRDefault="000B1969" w14:paraId="54C9366E" w14:textId="77777777">
      <w:pPr>
        <w:spacing w:after="0" w:line="240" w:lineRule="auto"/>
        <w:rPr>
          <w:rFonts w:ascii="Arial" w:hAnsi="Arial" w:eastAsia="Times New Roman" w:cs="Arial"/>
          <w:sz w:val="24"/>
          <w:szCs w:val="24"/>
          <w:lang w:val="de-DE" w:eastAsia="en-US"/>
        </w:rPr>
      </w:pPr>
    </w:p>
    <w:p w:rsidRPr="00E26C67" w:rsidR="000B1969" w:rsidP="000B1969" w:rsidRDefault="000B1969" w14:paraId="4639FE37" w14:textId="77777777">
      <w:pPr>
        <w:spacing w:after="0" w:line="240" w:lineRule="auto"/>
        <w:rPr>
          <w:rFonts w:ascii="Arial" w:hAnsi="Arial" w:eastAsia="Times New Roman" w:cs="Arial"/>
          <w:sz w:val="24"/>
          <w:szCs w:val="24"/>
          <w:lang w:val="de-DE" w:eastAsia="en-US"/>
        </w:rPr>
      </w:pPr>
    </w:p>
    <w:p w:rsidRPr="00E26C67" w:rsidR="000B1969" w:rsidP="000B1969" w:rsidRDefault="000B1969" w14:paraId="39DA5F2B" w14:textId="77777777">
      <w:pPr>
        <w:spacing w:after="0" w:line="240" w:lineRule="auto"/>
        <w:rPr>
          <w:rFonts w:ascii="Arial" w:hAnsi="Arial" w:eastAsia="Times New Roman" w:cs="Arial"/>
          <w:sz w:val="24"/>
          <w:szCs w:val="24"/>
          <w:lang w:val="de-DE" w:eastAsia="en-US"/>
        </w:rPr>
      </w:pPr>
    </w:p>
    <w:p w:rsidRPr="00E26C67" w:rsidR="000B1969" w:rsidP="000B1969" w:rsidRDefault="000B1969" w14:paraId="0981D0A3" w14:textId="77777777">
      <w:pPr>
        <w:spacing w:after="0" w:line="240" w:lineRule="auto"/>
        <w:rPr>
          <w:rFonts w:ascii="Arial" w:hAnsi="Arial" w:eastAsia="Times New Roman" w:cs="Arial"/>
          <w:sz w:val="24"/>
          <w:szCs w:val="24"/>
          <w:lang w:val="de-DE" w:eastAsia="en-US"/>
        </w:rPr>
      </w:pPr>
    </w:p>
    <w:p w:rsidRPr="00E26C67" w:rsidR="000B1969" w:rsidP="000B1969" w:rsidRDefault="000B1969" w14:paraId="542DB2CA" w14:textId="77777777">
      <w:pPr>
        <w:spacing w:after="0" w:line="240" w:lineRule="auto"/>
        <w:rPr>
          <w:rFonts w:ascii="Arial" w:hAnsi="Arial" w:eastAsia="Times New Roman" w:cs="Arial"/>
          <w:sz w:val="24"/>
          <w:szCs w:val="24"/>
          <w:lang w:val="de-DE" w:eastAsia="en-US"/>
        </w:rPr>
      </w:pPr>
    </w:p>
    <w:p w:rsidRPr="00E26C67" w:rsidR="000B1969" w:rsidP="000B1969" w:rsidRDefault="000B1969" w14:paraId="7830C459" w14:textId="77777777">
      <w:pPr>
        <w:spacing w:after="0" w:line="240" w:lineRule="auto"/>
        <w:rPr>
          <w:rFonts w:ascii="Arial" w:hAnsi="Arial" w:eastAsia="Times New Roman" w:cs="Arial"/>
          <w:sz w:val="24"/>
          <w:szCs w:val="24"/>
          <w:lang w:val="de-DE" w:eastAsia="en-US"/>
        </w:rPr>
      </w:pPr>
    </w:p>
    <w:p w:rsidRPr="00E26C67" w:rsidR="000B1969" w:rsidP="000B1969" w:rsidRDefault="000B1969" w14:paraId="01E989CA" w14:textId="77777777">
      <w:pPr>
        <w:spacing w:after="0" w:line="240" w:lineRule="auto"/>
        <w:rPr>
          <w:rFonts w:ascii="Arial" w:hAnsi="Arial" w:eastAsia="Times New Roman" w:cs="Arial"/>
          <w:sz w:val="24"/>
          <w:szCs w:val="24"/>
          <w:lang w:val="de-DE" w:eastAsia="en-US"/>
        </w:rPr>
      </w:pPr>
    </w:p>
    <w:p w:rsidRPr="00E26C67" w:rsidR="000B1969" w:rsidP="000B1969" w:rsidRDefault="000B1969" w14:paraId="7757BCCE" w14:textId="77777777">
      <w:pPr>
        <w:spacing w:after="0" w:line="240" w:lineRule="auto"/>
        <w:rPr>
          <w:rFonts w:ascii="Arial" w:hAnsi="Arial" w:eastAsia="Times New Roman" w:cs="Arial"/>
          <w:sz w:val="24"/>
          <w:szCs w:val="24"/>
          <w:lang w:val="de-DE" w:eastAsia="en-US"/>
        </w:rPr>
      </w:pPr>
    </w:p>
    <w:p w:rsidRPr="00E26C67" w:rsidR="000B1969" w:rsidP="000B1969" w:rsidRDefault="000B1969" w14:paraId="7BF33467" w14:textId="77777777">
      <w:pPr>
        <w:spacing w:after="0" w:line="240" w:lineRule="auto"/>
        <w:rPr>
          <w:rFonts w:ascii="Arial" w:hAnsi="Arial" w:eastAsia="Times New Roman" w:cs="Arial"/>
          <w:sz w:val="24"/>
          <w:szCs w:val="24"/>
          <w:lang w:val="de-DE" w:eastAsia="en-US"/>
        </w:rPr>
      </w:pPr>
    </w:p>
    <w:p w:rsidRPr="00E26C67" w:rsidR="000B1969" w:rsidP="000B1969" w:rsidRDefault="000B1969" w14:paraId="3C2E5738" w14:textId="77777777">
      <w:pPr>
        <w:spacing w:after="0" w:line="240" w:lineRule="auto"/>
        <w:rPr>
          <w:rFonts w:ascii="Arial" w:hAnsi="Arial" w:eastAsia="Times New Roman" w:cs="Arial"/>
          <w:sz w:val="24"/>
          <w:szCs w:val="24"/>
          <w:lang w:val="de-DE" w:eastAsia="en-US"/>
        </w:rPr>
      </w:pPr>
    </w:p>
    <w:p w:rsidRPr="00E26C67" w:rsidR="000B1969" w:rsidP="000B1969" w:rsidRDefault="000B1969" w14:paraId="58D4C64D" w14:textId="77777777">
      <w:pPr>
        <w:spacing w:after="0" w:line="240" w:lineRule="auto"/>
        <w:rPr>
          <w:rFonts w:ascii="Arial" w:hAnsi="Arial" w:eastAsia="Times New Roman" w:cs="Arial"/>
          <w:sz w:val="24"/>
          <w:szCs w:val="24"/>
          <w:lang w:val="de-DE" w:eastAsia="en-US"/>
        </w:rPr>
      </w:pPr>
    </w:p>
    <w:p w:rsidRPr="00E26C67" w:rsidR="000B1969" w:rsidP="000B1969" w:rsidRDefault="000B1969" w14:paraId="75C85255" w14:textId="77777777">
      <w:pPr>
        <w:spacing w:after="0" w:line="240" w:lineRule="auto"/>
        <w:rPr>
          <w:rFonts w:ascii="Arial" w:hAnsi="Arial" w:eastAsia="Times New Roman" w:cs="Arial"/>
          <w:sz w:val="24"/>
          <w:szCs w:val="24"/>
          <w:lang w:val="de-DE" w:eastAsia="en-US"/>
        </w:rPr>
      </w:pPr>
    </w:p>
    <w:p w:rsidRPr="00E26C67" w:rsidR="000B1969" w:rsidP="000B1969" w:rsidRDefault="000B1969" w14:paraId="210B8955" w14:textId="77777777">
      <w:pPr>
        <w:spacing w:after="0" w:line="240" w:lineRule="auto"/>
        <w:rPr>
          <w:rFonts w:ascii="Arial" w:hAnsi="Arial" w:eastAsia="Times New Roman" w:cs="Arial"/>
          <w:sz w:val="24"/>
          <w:szCs w:val="24"/>
          <w:lang w:val="de-DE" w:eastAsia="en-US"/>
        </w:rPr>
      </w:pPr>
    </w:p>
    <w:p w:rsidRPr="00E26C67" w:rsidR="000B1969" w:rsidP="000B1969" w:rsidRDefault="000B1969" w14:paraId="52A03E7F" w14:textId="77777777">
      <w:pPr>
        <w:spacing w:after="0" w:line="240" w:lineRule="auto"/>
        <w:rPr>
          <w:rFonts w:ascii="Arial" w:hAnsi="Arial" w:eastAsia="Times New Roman" w:cs="Arial"/>
          <w:sz w:val="24"/>
          <w:szCs w:val="24"/>
          <w:lang w:val="de-DE" w:eastAsia="en-US"/>
        </w:rPr>
      </w:pPr>
    </w:p>
    <w:p w:rsidRPr="00E26C67" w:rsidR="000B1969" w:rsidP="000B1969" w:rsidRDefault="000B1969" w14:paraId="688A65F3" w14:textId="77777777">
      <w:pPr>
        <w:spacing w:after="0" w:line="240" w:lineRule="auto"/>
        <w:rPr>
          <w:rFonts w:ascii="Arial" w:hAnsi="Arial" w:eastAsia="Times New Roman" w:cs="Arial"/>
          <w:sz w:val="24"/>
          <w:szCs w:val="24"/>
          <w:lang w:val="de-DE" w:eastAsia="en-US"/>
        </w:rPr>
      </w:pPr>
    </w:p>
    <w:p w:rsidRPr="00E26C67" w:rsidR="000B1969" w:rsidP="000B1969" w:rsidRDefault="000B1969" w14:paraId="207616FC" w14:textId="77777777">
      <w:pPr>
        <w:spacing w:after="0" w:line="240" w:lineRule="auto"/>
        <w:rPr>
          <w:rFonts w:ascii="Arial" w:hAnsi="Arial" w:eastAsia="Times New Roman" w:cs="Arial"/>
          <w:sz w:val="24"/>
          <w:szCs w:val="24"/>
          <w:lang w:val="de-DE" w:eastAsia="en-US"/>
        </w:rPr>
      </w:pPr>
    </w:p>
    <w:p w:rsidRPr="00E26C67" w:rsidR="000B1969" w:rsidP="000B1969" w:rsidRDefault="000B1969" w14:paraId="6D5C971D" w14:textId="77777777">
      <w:pPr>
        <w:spacing w:after="0" w:line="240" w:lineRule="auto"/>
        <w:rPr>
          <w:rFonts w:ascii="Arial" w:hAnsi="Arial" w:eastAsia="Times New Roman" w:cs="Arial"/>
          <w:sz w:val="24"/>
          <w:szCs w:val="24"/>
          <w:lang w:val="de-DE" w:eastAsia="en-US"/>
        </w:rPr>
      </w:pPr>
    </w:p>
    <w:p w:rsidRPr="00E26C67" w:rsidR="000B1969" w:rsidP="000B1969" w:rsidRDefault="000B1969" w14:paraId="141E1E03" w14:textId="77777777">
      <w:pPr>
        <w:spacing w:after="0" w:line="240" w:lineRule="auto"/>
        <w:rPr>
          <w:rFonts w:ascii="Arial" w:hAnsi="Arial" w:eastAsia="Times New Roman" w:cs="Arial"/>
          <w:sz w:val="24"/>
          <w:szCs w:val="24"/>
          <w:lang w:val="de-DE" w:eastAsia="en-US"/>
        </w:rPr>
      </w:pPr>
    </w:p>
    <w:p w:rsidRPr="00E26C67" w:rsidR="000B1969" w:rsidP="000B1969" w:rsidRDefault="000B1969" w14:paraId="627210E9" w14:textId="77777777">
      <w:pPr>
        <w:spacing w:after="0" w:line="240" w:lineRule="auto"/>
        <w:rPr>
          <w:rFonts w:ascii="Arial" w:hAnsi="Arial" w:eastAsia="Times New Roman" w:cs="Arial"/>
          <w:sz w:val="24"/>
          <w:szCs w:val="24"/>
          <w:lang w:val="de-DE" w:eastAsia="en-US"/>
        </w:rPr>
      </w:pPr>
    </w:p>
    <w:p w:rsidRPr="00E26C67" w:rsidR="000B1969" w:rsidP="000B1969" w:rsidRDefault="000B1969" w14:paraId="4CFFA0D9" w14:textId="77777777">
      <w:pPr>
        <w:spacing w:after="0" w:line="240" w:lineRule="auto"/>
        <w:rPr>
          <w:rFonts w:ascii="Arial" w:hAnsi="Arial" w:eastAsia="Times New Roman" w:cs="Arial"/>
          <w:sz w:val="24"/>
          <w:szCs w:val="24"/>
          <w:lang w:val="de-DE" w:eastAsia="en-US"/>
        </w:rPr>
      </w:pPr>
    </w:p>
    <w:p w:rsidRPr="00E26C67" w:rsidR="000B1969" w:rsidP="000B1969" w:rsidRDefault="000B1969" w14:paraId="05CA7562" w14:textId="77777777">
      <w:pPr>
        <w:spacing w:after="0" w:line="240" w:lineRule="auto"/>
        <w:rPr>
          <w:rFonts w:ascii="Arial" w:hAnsi="Arial" w:eastAsia="Times New Roman" w:cs="Arial"/>
          <w:sz w:val="24"/>
          <w:szCs w:val="24"/>
          <w:lang w:val="de-DE" w:eastAsia="en-US"/>
        </w:rPr>
      </w:pPr>
    </w:p>
    <w:p w:rsidRPr="00E26C67" w:rsidR="000B1969" w:rsidP="000B1969" w:rsidRDefault="000B1969" w14:paraId="4305EE31" w14:textId="77777777">
      <w:pPr>
        <w:spacing w:after="0" w:line="240" w:lineRule="auto"/>
        <w:rPr>
          <w:rFonts w:ascii="Arial" w:hAnsi="Arial" w:eastAsia="Times New Roman" w:cs="Arial"/>
          <w:sz w:val="24"/>
          <w:szCs w:val="24"/>
          <w:lang w:val="de-DE" w:eastAsia="en-US"/>
        </w:rPr>
      </w:pPr>
    </w:p>
    <w:p w:rsidRPr="00E26C67" w:rsidR="000B1969" w:rsidP="000B1969" w:rsidRDefault="000B1969" w14:paraId="558FB37A" w14:textId="77777777">
      <w:pPr>
        <w:spacing w:after="0" w:line="240" w:lineRule="auto"/>
        <w:rPr>
          <w:rFonts w:ascii="Arial" w:hAnsi="Arial" w:eastAsia="Times New Roman" w:cs="Arial"/>
          <w:sz w:val="24"/>
          <w:szCs w:val="24"/>
          <w:lang w:val="de-DE" w:eastAsia="en-US"/>
        </w:rPr>
      </w:pPr>
    </w:p>
    <w:p w:rsidRPr="00E26C67" w:rsidR="000B1969" w:rsidP="000B1969" w:rsidRDefault="000B1969" w14:paraId="04E53BD2" w14:textId="77777777">
      <w:pPr>
        <w:spacing w:after="0" w:line="240" w:lineRule="auto"/>
        <w:rPr>
          <w:rFonts w:ascii="Arial" w:hAnsi="Arial" w:eastAsia="Times New Roman" w:cs="Arial"/>
          <w:sz w:val="24"/>
          <w:szCs w:val="24"/>
          <w:lang w:val="de-DE" w:eastAsia="en-US"/>
        </w:rPr>
      </w:pPr>
    </w:p>
    <w:p w:rsidRPr="00E26C67" w:rsidR="000B1969" w:rsidP="000B1969" w:rsidRDefault="000B1969" w14:paraId="69349B5D" w14:textId="77777777">
      <w:pPr>
        <w:spacing w:after="0" w:line="240" w:lineRule="auto"/>
        <w:rPr>
          <w:rFonts w:ascii="Arial" w:hAnsi="Arial" w:eastAsia="Times New Roman" w:cs="Arial"/>
          <w:sz w:val="24"/>
          <w:szCs w:val="24"/>
          <w:lang w:val="de-DE" w:eastAsia="en-US"/>
        </w:rPr>
      </w:pPr>
    </w:p>
    <w:p w:rsidRPr="00E26C67" w:rsidR="000B1969" w:rsidP="000B1969" w:rsidRDefault="000B1969" w14:paraId="223921D8" w14:textId="77777777">
      <w:pPr>
        <w:spacing w:after="0" w:line="240" w:lineRule="auto"/>
        <w:rPr>
          <w:rFonts w:ascii="Arial" w:hAnsi="Arial" w:eastAsia="Times New Roman" w:cs="Arial"/>
          <w:sz w:val="24"/>
          <w:szCs w:val="24"/>
          <w:lang w:val="de-DE" w:eastAsia="en-US"/>
        </w:rPr>
      </w:pPr>
    </w:p>
    <w:p w:rsidRPr="00E26C67" w:rsidR="000B1969" w:rsidP="000B1969" w:rsidRDefault="000B1969" w14:paraId="04D413E5" w14:textId="77777777">
      <w:pPr>
        <w:spacing w:after="0" w:line="240" w:lineRule="auto"/>
        <w:rPr>
          <w:rFonts w:ascii="Arial" w:hAnsi="Arial" w:eastAsia="Times New Roman" w:cs="Arial"/>
          <w:sz w:val="24"/>
          <w:szCs w:val="24"/>
          <w:lang w:val="de-DE" w:eastAsia="en-US"/>
        </w:rPr>
      </w:pPr>
    </w:p>
    <w:p w:rsidRPr="00E26C67" w:rsidR="000B1969" w:rsidP="000B1969" w:rsidRDefault="000B1969" w14:paraId="570BE30D" w14:textId="77777777">
      <w:pPr>
        <w:spacing w:after="0" w:line="240" w:lineRule="auto"/>
        <w:rPr>
          <w:rFonts w:ascii="Arial" w:hAnsi="Arial" w:eastAsia="Times New Roman" w:cs="Arial"/>
          <w:sz w:val="24"/>
          <w:szCs w:val="24"/>
          <w:lang w:val="de-DE" w:eastAsia="en-US"/>
        </w:rPr>
      </w:pPr>
    </w:p>
    <w:p w:rsidRPr="00E26C67" w:rsidR="000B1969" w:rsidP="000B1969" w:rsidRDefault="00C6587C" w14:paraId="7E123FA9" w14:textId="77777777">
      <w:pPr>
        <w:suppressAutoHyphens/>
        <w:spacing w:after="0" w:line="240" w:lineRule="auto"/>
        <w:ind w:right="-653"/>
        <w:rPr>
          <w:rFonts w:ascii="Arial" w:hAnsi="Arial" w:eastAsia="Times New Roman" w:cs="Arial"/>
          <w:sz w:val="20"/>
          <w:szCs w:val="24"/>
          <w:lang w:val="de-DE" w:eastAsia="en-US"/>
        </w:rPr>
      </w:pPr>
      <w:r w:rsidRPr="00E26C67">
        <w:rPr>
          <w:rFonts w:ascii="Arial" w:hAnsi="Arial" w:eastAsia="Times New Roman" w:cs="Arial"/>
          <w:sz w:val="20"/>
          <w:szCs w:val="24"/>
          <w:lang w:val="de-DE" w:eastAsia="en-US"/>
        </w:rPr>
        <w:t>Veröffentlichung:</w:t>
      </w:r>
    </w:p>
    <w:p w:rsidRPr="00E26C67" w:rsidR="000B1969" w:rsidP="000B1969" w:rsidRDefault="000B1969" w14:paraId="1D2143B6" w14:textId="721988A0">
      <w:pPr>
        <w:suppressAutoHyphens/>
        <w:spacing w:after="0" w:line="240" w:lineRule="auto"/>
        <w:ind w:right="-653"/>
        <w:rPr>
          <w:rFonts w:ascii="Arial" w:hAnsi="Arial" w:eastAsia="Times New Roman" w:cs="Arial"/>
          <w:sz w:val="20"/>
          <w:szCs w:val="24"/>
          <w:lang w:val="de-DE" w:eastAsia="en-US"/>
        </w:rPr>
      </w:pPr>
      <w:r w:rsidRPr="00E26C67">
        <w:rPr>
          <w:rFonts w:ascii="Arial" w:hAnsi="Arial" w:eastAsia="Times New Roman" w:cs="Arial"/>
          <w:sz w:val="20"/>
          <w:szCs w:val="24"/>
          <w:lang w:val="de-DE" w:eastAsia="en-US"/>
        </w:rPr>
        <w:t>Europäische Kommission gegen Rassismus und Intoleranz</w:t>
      </w:r>
      <w:r w:rsidRPr="00E26C67" w:rsidR="00083190">
        <w:rPr>
          <w:rFonts w:ascii="Arial" w:hAnsi="Arial" w:eastAsia="Times New Roman" w:cs="Arial"/>
          <w:sz w:val="20"/>
          <w:szCs w:val="24"/>
          <w:lang w:val="de-DE" w:eastAsia="en-US"/>
        </w:rPr>
        <w:t> </w:t>
      </w:r>
      <w:r w:rsidRPr="00E26C67">
        <w:rPr>
          <w:rFonts w:ascii="Arial" w:hAnsi="Arial" w:eastAsia="Times New Roman" w:cs="Arial"/>
          <w:sz w:val="20"/>
          <w:szCs w:val="24"/>
          <w:lang w:val="de-DE" w:eastAsia="en-US"/>
        </w:rPr>
        <w:t>(ECRI)</w:t>
      </w:r>
    </w:p>
    <w:p w:rsidRPr="00E26C67" w:rsidR="000B1969" w:rsidP="000B1969" w:rsidRDefault="000B1969" w14:paraId="202F66C6" w14:textId="77777777">
      <w:pPr>
        <w:suppressAutoHyphens/>
        <w:spacing w:after="0" w:line="240" w:lineRule="auto"/>
        <w:ind w:right="-653"/>
        <w:rPr>
          <w:rFonts w:ascii="Arial" w:hAnsi="Arial" w:eastAsia="Times New Roman" w:cs="Arial"/>
          <w:sz w:val="20"/>
          <w:szCs w:val="24"/>
          <w:lang w:val="de-DE" w:eastAsia="en-US"/>
        </w:rPr>
      </w:pPr>
      <w:r w:rsidRPr="00E26C67">
        <w:rPr>
          <w:rFonts w:ascii="Arial" w:hAnsi="Arial" w:eastAsia="Times New Roman" w:cs="Arial"/>
          <w:sz w:val="20"/>
          <w:szCs w:val="24"/>
          <w:lang w:val="de-DE" w:eastAsia="en-US"/>
        </w:rPr>
        <w:t>Europarat – 2016</w:t>
      </w:r>
    </w:p>
    <w:p w:rsidRPr="00E26C67" w:rsidR="000B1969" w:rsidP="000B1969" w:rsidRDefault="000B1969" w14:paraId="5586829C" w14:textId="77777777">
      <w:pPr>
        <w:suppressAutoHyphens/>
        <w:spacing w:after="0" w:line="240" w:lineRule="auto"/>
        <w:ind w:right="-653"/>
        <w:rPr>
          <w:rFonts w:ascii="Arial" w:hAnsi="Arial" w:eastAsia="Times New Roman" w:cs="Arial"/>
          <w:sz w:val="20"/>
          <w:szCs w:val="24"/>
          <w:lang w:val="de-DE" w:eastAsia="en-US"/>
        </w:rPr>
      </w:pPr>
      <w:r w:rsidRPr="00E26C67">
        <w:rPr>
          <w:rFonts w:ascii="Arial" w:hAnsi="Arial" w:eastAsia="Times New Roman" w:cs="Arial"/>
          <w:sz w:val="20"/>
          <w:szCs w:val="24"/>
          <w:lang w:val="de-DE" w:eastAsia="en-US"/>
        </w:rPr>
        <w:t>Gedruckt in Straßburg</w:t>
      </w:r>
    </w:p>
    <w:p w:rsidRPr="00E26C67" w:rsidR="000B1969" w:rsidP="000B1969" w:rsidRDefault="000B1969" w14:paraId="244D7BDB" w14:textId="77777777">
      <w:pPr>
        <w:spacing w:after="0" w:line="360" w:lineRule="auto"/>
        <w:rPr>
          <w:rFonts w:ascii="Arial" w:hAnsi="Arial" w:eastAsia="Times New Roman" w:cs="Arial"/>
          <w:b/>
          <w:szCs w:val="20"/>
          <w:lang w:val="de-DE" w:eastAsia="fr-FR"/>
        </w:rPr>
        <w:sectPr w:rsidRPr="00E26C67" w:rsidR="000B1969" w:rsidSect="00C6587C">
          <w:footerReference w:type="even" r:id="rId10"/>
          <w:headerReference w:type="first" r:id="rId11"/>
          <w:footerReference w:type="first" r:id="rId12"/>
          <w:pgSz w:w="11906" w:h="16838" w:code="9"/>
          <w:pgMar w:top="1134" w:right="1701" w:bottom="1134" w:left="1701" w:header="720" w:footer="720" w:gutter="0"/>
          <w:cols w:space="720"/>
          <w:titlePg/>
        </w:sectPr>
      </w:pPr>
    </w:p>
    <w:p w:rsidRPr="00E26C67" w:rsidR="00C6587C" w:rsidP="00C6587C" w:rsidRDefault="000B1969" w14:paraId="4B954A96" w14:textId="581E700B">
      <w:pPr>
        <w:rPr>
          <w:rFonts w:ascii="Arial" w:hAnsi="Arial" w:cs="Arial"/>
          <w:b/>
          <w:lang w:val="de-DE"/>
        </w:rPr>
      </w:pPr>
      <w:r w:rsidRPr="00E26C67">
        <w:rPr>
          <w:rFonts w:ascii="Arial" w:hAnsi="Arial" w:cs="Arial"/>
          <w:b/>
          <w:lang w:val="de-DE"/>
        </w:rPr>
        <w:lastRenderedPageBreak/>
        <w:t>Die Europäische Kommission gegen Rassismus und Intoleranz</w:t>
      </w:r>
      <w:r w:rsidRPr="00E26C67" w:rsidR="00083190">
        <w:rPr>
          <w:rFonts w:ascii="Arial" w:hAnsi="Arial" w:cs="Arial"/>
          <w:b/>
          <w:lang w:val="de-DE"/>
        </w:rPr>
        <w:t> </w:t>
      </w:r>
      <w:r w:rsidRPr="00E26C67">
        <w:rPr>
          <w:rFonts w:ascii="Arial" w:hAnsi="Arial" w:cs="Arial"/>
          <w:b/>
          <w:lang w:val="de-DE"/>
        </w:rPr>
        <w:t>(ECRI):</w:t>
      </w:r>
    </w:p>
    <w:p w:rsidRPr="00E26C67" w:rsidR="00C6587C" w:rsidP="00C6587C" w:rsidRDefault="008016C7" w14:paraId="395B4804" w14:textId="05151112">
      <w:pPr>
        <w:rPr>
          <w:rFonts w:ascii="Arial" w:hAnsi="Arial" w:cs="Arial"/>
          <w:b/>
          <w:lang w:val="de-DE"/>
        </w:rPr>
      </w:pPr>
      <w:r w:rsidRPr="00E26C67">
        <w:rPr>
          <w:rFonts w:ascii="Arial" w:hAnsi="Arial" w:eastAsia="Arial" w:cs="Arial"/>
          <w:lang w:val="de-DE"/>
        </w:rPr>
        <w:t>Unter</w:t>
      </w:r>
      <w:r w:rsidRPr="00E26C67" w:rsidR="00C6587C">
        <w:rPr>
          <w:rFonts w:ascii="Arial" w:hAnsi="Arial" w:eastAsia="Arial" w:cs="Arial"/>
          <w:lang w:val="de-DE"/>
        </w:rPr>
        <w:t xml:space="preserve"> Bekräftigung der grundl</w:t>
      </w:r>
      <w:r w:rsidRPr="00E26C67" w:rsidR="00F24F95">
        <w:rPr>
          <w:rFonts w:ascii="Arial" w:hAnsi="Arial" w:eastAsia="Arial" w:cs="Arial"/>
          <w:lang w:val="de-DE"/>
        </w:rPr>
        <w:t>egenden Bedeutung, die der Freih</w:t>
      </w:r>
      <w:r w:rsidRPr="00E26C67" w:rsidR="00C6587C">
        <w:rPr>
          <w:rFonts w:ascii="Arial" w:hAnsi="Arial" w:eastAsia="Arial" w:cs="Arial"/>
          <w:lang w:val="de-DE"/>
        </w:rPr>
        <w:t xml:space="preserve">eit der Meinungsäußerung und der </w:t>
      </w:r>
      <w:bookmarkStart w:name="_GoBack" w:id="0"/>
      <w:r w:rsidRPr="00E26C67" w:rsidR="00C6587C">
        <w:rPr>
          <w:rFonts w:ascii="Arial" w:hAnsi="Arial" w:eastAsia="Arial" w:cs="Arial"/>
          <w:lang w:val="de-DE"/>
        </w:rPr>
        <w:t>Meinungsfreiheit</w:t>
      </w:r>
      <w:bookmarkEnd w:id="0"/>
      <w:r w:rsidRPr="00E26C67" w:rsidR="00C6587C">
        <w:rPr>
          <w:rFonts w:ascii="Arial" w:hAnsi="Arial" w:eastAsia="Arial" w:cs="Arial"/>
          <w:lang w:val="de-DE"/>
        </w:rPr>
        <w:t>, der Toleranz und Achtung der gleichen Würde aller Menschen in einer demokratischen und pluralistischen Gesellschaft zukommt;</w:t>
      </w:r>
    </w:p>
    <w:p w:rsidRPr="00E26C67" w:rsidR="00C6587C" w:rsidP="00C6587C" w:rsidRDefault="008E0FA4" w14:paraId="7DE68E07" w14:textId="39B93296">
      <w:pPr>
        <w:rPr>
          <w:rFonts w:ascii="Arial" w:hAnsi="Arial" w:cs="Arial"/>
          <w:lang w:val="de-DE"/>
        </w:rPr>
      </w:pPr>
      <w:r w:rsidRPr="00E26C67">
        <w:rPr>
          <w:rFonts w:ascii="Arial" w:hAnsi="Arial" w:eastAsia="Arial" w:cs="Arial"/>
          <w:lang w:val="de-DE"/>
        </w:rPr>
        <w:t>in</w:t>
      </w:r>
      <w:r w:rsidRPr="00E26C67" w:rsidR="00C6587C">
        <w:rPr>
          <w:rFonts w:ascii="Arial" w:hAnsi="Arial" w:eastAsia="Arial" w:cs="Arial"/>
          <w:lang w:val="de-DE"/>
        </w:rPr>
        <w:t xml:space="preserve"> Erinnerung</w:t>
      </w:r>
      <w:r w:rsidRPr="00E26C67">
        <w:rPr>
          <w:rFonts w:ascii="Arial" w:hAnsi="Arial" w:eastAsia="Arial" w:cs="Arial"/>
          <w:lang w:val="de-DE"/>
        </w:rPr>
        <w:t xml:space="preserve"> daran</w:t>
      </w:r>
      <w:r w:rsidRPr="00E26C67" w:rsidR="00C6587C">
        <w:rPr>
          <w:rFonts w:ascii="Arial" w:hAnsi="Arial" w:eastAsia="Arial" w:cs="Arial"/>
          <w:lang w:val="de-DE"/>
        </w:rPr>
        <w:t>, dass die Freiheit der Meinungsäußerung und die Meinungsfreiheit jedoch keine uneingeschränkten Rechte sind und nicht auf eine Weise ausgeübt werden dürfen, die mit den Rechten anderer Menschen unvereinbar ist;</w:t>
      </w:r>
    </w:p>
    <w:p w:rsidRPr="00E26C67" w:rsidR="00171D3B" w:rsidP="00171D3B" w:rsidRDefault="004661A9" w14:paraId="10E394D0" w14:textId="6ED83869">
      <w:pPr>
        <w:rPr>
          <w:rFonts w:ascii="Arial" w:hAnsi="Arial" w:cs="Arial"/>
          <w:lang w:val="de-DE"/>
        </w:rPr>
      </w:pPr>
      <w:r w:rsidRPr="00E26C67">
        <w:rPr>
          <w:rFonts w:ascii="Arial" w:hAnsi="Arial" w:eastAsia="Arial" w:cs="Arial"/>
          <w:color w:val="000000"/>
          <w:lang w:val="de-DE"/>
        </w:rPr>
        <w:t>i</w:t>
      </w:r>
      <w:r w:rsidRPr="00E26C67" w:rsidR="00C6587C">
        <w:rPr>
          <w:rFonts w:ascii="Arial" w:hAnsi="Arial" w:eastAsia="Arial" w:cs="Arial"/>
          <w:color w:val="000000"/>
          <w:lang w:val="de-DE"/>
        </w:rPr>
        <w:t>n Erinnerung</w:t>
      </w:r>
      <w:r w:rsidRPr="00E26C67" w:rsidR="008E0FA4">
        <w:rPr>
          <w:rFonts w:ascii="Arial" w:hAnsi="Arial" w:eastAsia="Arial" w:cs="Arial"/>
          <w:color w:val="000000"/>
          <w:lang w:val="de-DE"/>
        </w:rPr>
        <w:t xml:space="preserve"> daran</w:t>
      </w:r>
      <w:r w:rsidRPr="00E26C67" w:rsidR="00C6587C">
        <w:rPr>
          <w:rFonts w:ascii="Arial" w:hAnsi="Arial" w:eastAsia="Arial" w:cs="Arial"/>
          <w:color w:val="000000"/>
          <w:lang w:val="de-DE"/>
        </w:rPr>
        <w:t xml:space="preserve">, dass Europa zudem angesichts des Anstiegs von Rassismus, Rassendiskriminierung, Diskriminierung aufgrund des Geschlechts, Sexismus, Homophobie, Transphobie, Fremdenfeindlichkeit, Antisemitismus, Islamfeindlichkeit, </w:t>
      </w:r>
      <w:proofErr w:type="spellStart"/>
      <w:r w:rsidRPr="00E26C67" w:rsidR="00C6587C">
        <w:rPr>
          <w:rFonts w:ascii="Arial" w:hAnsi="Arial" w:eastAsia="Arial" w:cs="Arial"/>
          <w:color w:val="000000"/>
          <w:lang w:val="de-DE"/>
        </w:rPr>
        <w:t>Romafeindlichkeit</w:t>
      </w:r>
      <w:proofErr w:type="spellEnd"/>
      <w:r w:rsidRPr="00E26C67" w:rsidR="00C6587C">
        <w:rPr>
          <w:rFonts w:ascii="Arial" w:hAnsi="Arial" w:eastAsia="Arial" w:cs="Arial"/>
          <w:color w:val="000000"/>
          <w:lang w:val="de-DE"/>
        </w:rPr>
        <w:t xml:space="preserve"> und Intoleranz sowie angesichts von Völkermord, Verbrechen gegen die Menschlichkeit und Kriegsverbrechen und des öffentlichen Leugnens, Verharmlosens, Rechtfertigens oder stillschweigenden Duldens dieser Verbrechen aufgrund seiner Geschichte die Pflicht zur Erinnerung, Wachsamkeit und Bekämpfung dieser Phänomene </w:t>
      </w:r>
      <w:r w:rsidRPr="00E26C67" w:rsidR="00D2578C">
        <w:rPr>
          <w:rFonts w:ascii="Arial" w:hAnsi="Arial" w:eastAsia="Arial" w:cs="Arial"/>
          <w:color w:val="000000"/>
          <w:lang w:val="de-DE"/>
        </w:rPr>
        <w:t>obliegt</w:t>
      </w:r>
      <w:r w:rsidRPr="00E26C67" w:rsidR="00C6587C">
        <w:rPr>
          <w:rFonts w:ascii="Arial" w:hAnsi="Arial" w:eastAsia="Arial" w:cs="Arial"/>
          <w:color w:val="000000"/>
          <w:lang w:val="de-DE"/>
        </w:rPr>
        <w:t>;</w:t>
      </w:r>
    </w:p>
    <w:p w:rsidRPr="00E26C67" w:rsidR="00171D3B" w:rsidP="00C6587C" w:rsidRDefault="008E0FA4" w14:paraId="05D0A331" w14:textId="6E7FDD9E">
      <w:pPr>
        <w:rPr>
          <w:rFonts w:ascii="Arial" w:hAnsi="Arial" w:cs="Arial"/>
          <w:lang w:val="de-DE"/>
        </w:rPr>
      </w:pPr>
      <w:r w:rsidRPr="00E26C67">
        <w:rPr>
          <w:rFonts w:ascii="Arial" w:hAnsi="Arial" w:eastAsia="Arial" w:cs="Arial"/>
          <w:lang w:val="de-DE"/>
        </w:rPr>
        <w:t>i</w:t>
      </w:r>
      <w:r w:rsidRPr="00E26C67" w:rsidR="00C6587C">
        <w:rPr>
          <w:rFonts w:ascii="Arial" w:hAnsi="Arial" w:eastAsia="Arial" w:cs="Arial"/>
          <w:lang w:val="de-DE"/>
        </w:rPr>
        <w:t>n Erinnerung</w:t>
      </w:r>
      <w:r w:rsidRPr="00E26C67">
        <w:rPr>
          <w:rFonts w:ascii="Arial" w:hAnsi="Arial" w:eastAsia="Arial" w:cs="Arial"/>
          <w:lang w:val="de-DE"/>
        </w:rPr>
        <w:t xml:space="preserve"> daran</w:t>
      </w:r>
      <w:r w:rsidRPr="00E26C67" w:rsidR="00C6587C">
        <w:rPr>
          <w:rFonts w:ascii="Arial" w:hAnsi="Arial" w:eastAsia="Arial" w:cs="Arial"/>
          <w:lang w:val="de-DE"/>
        </w:rPr>
        <w:t xml:space="preserve">, dass diese Pflicht zur Erinnerung, Wachsamkeit und Bekämpfung </w:t>
      </w:r>
      <w:r w:rsidRPr="00E26C67" w:rsidR="002861B2">
        <w:rPr>
          <w:rFonts w:ascii="Arial" w:hAnsi="Arial" w:eastAsia="Arial" w:cs="Arial"/>
          <w:lang w:val="de-DE"/>
        </w:rPr>
        <w:t>untrennbar verbunden ist mit dem Schutz</w:t>
      </w:r>
      <w:r w:rsidRPr="00E26C67" w:rsidR="00C6587C">
        <w:rPr>
          <w:rFonts w:ascii="Arial" w:hAnsi="Arial" w:eastAsia="Arial" w:cs="Arial"/>
          <w:lang w:val="de-DE"/>
        </w:rPr>
        <w:t xml:space="preserve"> und </w:t>
      </w:r>
      <w:r w:rsidRPr="00E26C67" w:rsidR="00171D3B">
        <w:rPr>
          <w:rFonts w:ascii="Arial" w:hAnsi="Arial" w:eastAsia="Arial" w:cs="Arial"/>
          <w:lang w:val="de-DE"/>
        </w:rPr>
        <w:t xml:space="preserve">der Förderung der universellen und </w:t>
      </w:r>
      <w:r w:rsidRPr="00E26C67" w:rsidR="00C6587C">
        <w:rPr>
          <w:rFonts w:ascii="Arial" w:hAnsi="Arial" w:eastAsia="Arial" w:cs="Arial"/>
          <w:lang w:val="de-DE"/>
        </w:rPr>
        <w:t xml:space="preserve">unteilbaren </w:t>
      </w:r>
      <w:r w:rsidRPr="00E26C67" w:rsidR="00171D3B">
        <w:rPr>
          <w:rFonts w:ascii="Arial" w:hAnsi="Arial" w:eastAsia="Arial" w:cs="Arial"/>
          <w:lang w:val="de-DE"/>
        </w:rPr>
        <w:t xml:space="preserve">Menschenrechte, die jedem Menschen zu </w:t>
      </w:r>
      <w:proofErr w:type="gramStart"/>
      <w:r w:rsidRPr="00E26C67" w:rsidR="00171D3B">
        <w:rPr>
          <w:rFonts w:ascii="Arial" w:hAnsi="Arial" w:eastAsia="Arial" w:cs="Arial"/>
          <w:lang w:val="de-DE"/>
        </w:rPr>
        <w:t>eigen</w:t>
      </w:r>
      <w:proofErr w:type="gramEnd"/>
      <w:r w:rsidRPr="00E26C67" w:rsidR="00171D3B">
        <w:rPr>
          <w:rFonts w:ascii="Arial" w:hAnsi="Arial" w:eastAsia="Arial" w:cs="Arial"/>
          <w:lang w:val="de-DE"/>
        </w:rPr>
        <w:t xml:space="preserve"> sind;</w:t>
      </w:r>
    </w:p>
    <w:p w:rsidRPr="00E26C67" w:rsidR="00171D3B" w:rsidP="00C6587C" w:rsidRDefault="00F40D7C" w14:paraId="3011480C" w14:textId="6D5BE194">
      <w:pPr>
        <w:rPr>
          <w:rFonts w:ascii="Arial" w:hAnsi="Arial" w:eastAsia="Arial" w:cs="Arial"/>
          <w:lang w:val="de-DE"/>
        </w:rPr>
      </w:pPr>
      <w:r w:rsidRPr="00E26C67">
        <w:rPr>
          <w:rFonts w:ascii="Arial" w:hAnsi="Arial" w:eastAsia="Arial" w:cs="Arial"/>
          <w:lang w:val="de-DE"/>
        </w:rPr>
        <w:t xml:space="preserve">unter </w:t>
      </w:r>
      <w:r w:rsidRPr="00E26C67" w:rsidR="00C6587C">
        <w:rPr>
          <w:rFonts w:ascii="Arial" w:hAnsi="Arial" w:eastAsia="Arial" w:cs="Arial"/>
          <w:lang w:val="de-DE"/>
        </w:rPr>
        <w:t>Kenntnis</w:t>
      </w:r>
      <w:r w:rsidRPr="00E26C67">
        <w:rPr>
          <w:rFonts w:ascii="Arial" w:hAnsi="Arial" w:eastAsia="Arial" w:cs="Arial"/>
          <w:lang w:val="de-DE"/>
        </w:rPr>
        <w:t>nahme der</w:t>
      </w:r>
      <w:r w:rsidRPr="00E26C67" w:rsidR="00C6587C">
        <w:rPr>
          <w:rFonts w:ascii="Arial" w:hAnsi="Arial" w:eastAsia="Arial" w:cs="Arial"/>
          <w:lang w:val="de-DE"/>
        </w:rPr>
        <w:t xml:space="preserve"> verschiedenen Arten, au</w:t>
      </w:r>
      <w:r w:rsidRPr="00E26C67">
        <w:rPr>
          <w:rFonts w:ascii="Arial" w:hAnsi="Arial" w:eastAsia="Arial" w:cs="Arial"/>
          <w:lang w:val="de-DE"/>
        </w:rPr>
        <w:t xml:space="preserve">f die der Begriff </w:t>
      </w:r>
      <w:proofErr w:type="spellStart"/>
      <w:r w:rsidRPr="00E26C67">
        <w:rPr>
          <w:rFonts w:ascii="Arial" w:hAnsi="Arial" w:eastAsia="Arial" w:cs="Arial"/>
          <w:lang w:val="de-DE"/>
        </w:rPr>
        <w:t>Hassrede</w:t>
      </w:r>
      <w:proofErr w:type="spellEnd"/>
      <w:r w:rsidRPr="00E26C67">
        <w:rPr>
          <w:rFonts w:ascii="Arial" w:hAnsi="Arial" w:eastAsia="Arial" w:cs="Arial"/>
          <w:lang w:val="de-DE"/>
        </w:rPr>
        <w:t xml:space="preserve"> auf nationaler</w:t>
      </w:r>
      <w:r w:rsidRPr="00E26C67" w:rsidR="00C6587C">
        <w:rPr>
          <w:rFonts w:ascii="Arial" w:hAnsi="Arial" w:eastAsia="Arial" w:cs="Arial"/>
          <w:lang w:val="de-DE"/>
        </w:rPr>
        <w:t xml:space="preserve"> und internationaler Ebene definiert und verstanden wird, und </w:t>
      </w:r>
      <w:r w:rsidRPr="00E26C67" w:rsidR="009C2FA6">
        <w:rPr>
          <w:rFonts w:ascii="Arial" w:hAnsi="Arial" w:eastAsia="Arial" w:cs="Arial"/>
          <w:lang w:val="de-DE"/>
        </w:rPr>
        <w:t>der</w:t>
      </w:r>
      <w:r w:rsidRPr="00E26C67" w:rsidR="00C6587C">
        <w:rPr>
          <w:rFonts w:ascii="Arial" w:hAnsi="Arial" w:eastAsia="Arial" w:cs="Arial"/>
          <w:lang w:val="de-DE"/>
        </w:rPr>
        <w:t xml:space="preserve"> </w:t>
      </w:r>
      <w:r w:rsidRPr="00E26C67" w:rsidR="00C6587C">
        <w:rPr>
          <w:rFonts w:ascii="Arial" w:hAnsi="Arial" w:eastAsia="Arial" w:cs="Arial"/>
          <w:lang w:val="de-DE"/>
        </w:rPr>
        <w:lastRenderedPageBreak/>
        <w:t xml:space="preserve">unterschiedlichen Formen, die </w:t>
      </w:r>
      <w:proofErr w:type="spellStart"/>
      <w:r w:rsidRPr="00E26C67" w:rsidR="00C6587C">
        <w:rPr>
          <w:rFonts w:ascii="Arial" w:hAnsi="Arial" w:eastAsia="Arial" w:cs="Arial"/>
          <w:lang w:val="de-DE"/>
        </w:rPr>
        <w:t>Hassrede</w:t>
      </w:r>
      <w:proofErr w:type="spellEnd"/>
      <w:r w:rsidRPr="00E26C67" w:rsidR="00C6587C">
        <w:rPr>
          <w:rFonts w:ascii="Arial" w:hAnsi="Arial" w:eastAsia="Arial" w:cs="Arial"/>
          <w:lang w:val="de-DE"/>
        </w:rPr>
        <w:t xml:space="preserve"> annehmen kann;</w:t>
      </w:r>
    </w:p>
    <w:p w:rsidRPr="00E26C67" w:rsidR="00AF125A" w:rsidP="00C6587C" w:rsidRDefault="00C13277" w14:paraId="06E33A61" w14:textId="5CB6B462">
      <w:pPr>
        <w:rPr>
          <w:rFonts w:ascii="Arial" w:hAnsi="Arial" w:eastAsia="Arial" w:cs="Arial"/>
          <w:lang w:val="de-DE"/>
        </w:rPr>
      </w:pPr>
      <w:r w:rsidRPr="00E26C67">
        <w:rPr>
          <w:rFonts w:ascii="Arial" w:hAnsi="Arial" w:eastAsia="Arial" w:cs="Arial"/>
          <w:lang w:val="de-DE"/>
        </w:rPr>
        <w:t>i</w:t>
      </w:r>
      <w:r w:rsidRPr="00E26C67" w:rsidR="00C6587C">
        <w:rPr>
          <w:rFonts w:ascii="Arial" w:hAnsi="Arial" w:eastAsia="Arial" w:cs="Arial"/>
          <w:lang w:val="de-DE"/>
        </w:rPr>
        <w:t xml:space="preserve">n der </w:t>
      </w:r>
      <w:r w:rsidRPr="00E26C67">
        <w:rPr>
          <w:rFonts w:ascii="Arial" w:hAnsi="Arial" w:eastAsia="Arial" w:cs="Arial"/>
          <w:lang w:val="de-DE"/>
        </w:rPr>
        <w:t>Erwägung, dass zum Zwecke der vorliegenden</w:t>
      </w:r>
      <w:r w:rsidRPr="00E26C67" w:rsidR="00C6587C">
        <w:rPr>
          <w:rFonts w:ascii="Arial" w:hAnsi="Arial" w:eastAsia="Arial" w:cs="Arial"/>
          <w:lang w:val="de-DE"/>
        </w:rPr>
        <w:t xml:space="preserve"> Allgemeinen politischen Empfehlung </w:t>
      </w:r>
      <w:r w:rsidRPr="00E26C67" w:rsidR="00F93963">
        <w:rPr>
          <w:rFonts w:ascii="Arial" w:hAnsi="Arial" w:eastAsia="Arial" w:cs="Arial"/>
          <w:lang w:val="de-DE"/>
        </w:rPr>
        <w:t xml:space="preserve">unter </w:t>
      </w:r>
      <w:proofErr w:type="spellStart"/>
      <w:r w:rsidRPr="00E26C67" w:rsidR="00F93963">
        <w:rPr>
          <w:rFonts w:ascii="Arial" w:hAnsi="Arial" w:eastAsia="Arial" w:cs="Arial"/>
          <w:lang w:val="de-DE"/>
        </w:rPr>
        <w:t>Hassrede</w:t>
      </w:r>
      <w:proofErr w:type="spellEnd"/>
      <w:r w:rsidRPr="00E26C67" w:rsidR="00F93963">
        <w:rPr>
          <w:rFonts w:ascii="Arial" w:hAnsi="Arial" w:eastAsia="Arial" w:cs="Arial"/>
          <w:lang w:val="de-DE"/>
        </w:rPr>
        <w:t xml:space="preserve"> das Befürworten und </w:t>
      </w:r>
      <w:r w:rsidRPr="00E26C67" w:rsidR="00C6587C">
        <w:rPr>
          <w:rFonts w:ascii="Arial" w:hAnsi="Arial" w:eastAsia="Arial" w:cs="Arial"/>
          <w:lang w:val="de-DE"/>
        </w:rPr>
        <w:t xml:space="preserve">Fördern </w:t>
      </w:r>
      <w:r w:rsidRPr="00E26C67" w:rsidR="00F93963">
        <w:rPr>
          <w:rFonts w:ascii="Arial" w:hAnsi="Arial" w:eastAsia="Arial" w:cs="Arial"/>
          <w:lang w:val="de-DE"/>
        </w:rPr>
        <w:t xml:space="preserve">von </w:t>
      </w:r>
      <w:r w:rsidRPr="00E26C67" w:rsidR="00C6587C">
        <w:rPr>
          <w:rFonts w:ascii="Arial" w:hAnsi="Arial" w:eastAsia="Arial" w:cs="Arial"/>
          <w:lang w:val="de-DE"/>
        </w:rPr>
        <w:t>oder Aufstacheln</w:t>
      </w:r>
      <w:r w:rsidRPr="00E26C67" w:rsidR="00F93963">
        <w:rPr>
          <w:rFonts w:ascii="Arial" w:hAnsi="Arial" w:eastAsia="Arial" w:cs="Arial"/>
          <w:lang w:val="de-DE"/>
        </w:rPr>
        <w:t xml:space="preserve"> zu</w:t>
      </w:r>
      <w:r w:rsidRPr="00E26C67" w:rsidR="00C6587C">
        <w:rPr>
          <w:rFonts w:ascii="Arial" w:hAnsi="Arial" w:eastAsia="Arial" w:cs="Arial"/>
          <w:lang w:val="de-DE"/>
        </w:rPr>
        <w:t xml:space="preserve"> jeglicher Form von Verunglimpfung, Hass oder Herabwürdigung einer Person oder Personengruppe zu verstehen ist, ebenso wie jegliche Belästigung, Beleidigung, negative Stereotypisierung, Stigmatisierung oder Bedrohung einer Person oder Personengruppe und d</w:t>
      </w:r>
      <w:r w:rsidRPr="00E26C67" w:rsidR="00171D3B">
        <w:rPr>
          <w:rFonts w:ascii="Arial" w:hAnsi="Arial" w:eastAsia="Arial" w:cs="Arial"/>
          <w:lang w:val="de-DE"/>
        </w:rPr>
        <w:t>ie Rechtfertigung der genannten Äußerungen, die aufgrund der „Rasse“</w:t>
      </w:r>
      <w:r w:rsidRPr="00E26C67" w:rsidR="00C6587C">
        <w:rPr>
          <w:rFonts w:ascii="Arial" w:hAnsi="Arial" w:eastAsia="Arial" w:cs="Arial"/>
          <w:lang w:val="de-DE"/>
        </w:rPr>
        <w:t>,</w:t>
      </w:r>
      <w:r w:rsidRPr="00E26C67" w:rsidR="004669BA">
        <w:rPr>
          <w:rFonts w:ascii="Arial" w:hAnsi="Arial" w:cs="Arial"/>
          <w:vertAlign w:val="superscript"/>
          <w:lang w:val="de-DE"/>
        </w:rPr>
        <w:footnoteReference w:id="1"/>
      </w:r>
      <w:r w:rsidRPr="00E26C67" w:rsidR="00C6587C">
        <w:rPr>
          <w:rFonts w:ascii="Arial" w:hAnsi="Arial" w:eastAsia="Arial" w:cs="Arial"/>
          <w:lang w:val="de-DE"/>
        </w:rPr>
        <w:t xml:space="preserve"> Hautfarbe, Abstammung, nationalen oder ethnischen Herkunft, des Alters, einer Behinderung, de</w:t>
      </w:r>
      <w:r w:rsidRPr="00E26C67" w:rsidR="00171D3B">
        <w:rPr>
          <w:rFonts w:ascii="Arial" w:hAnsi="Arial" w:eastAsia="Arial" w:cs="Arial"/>
          <w:lang w:val="de-DE"/>
        </w:rPr>
        <w:t>r Sprache, der Religion oder der Überzeugung</w:t>
      </w:r>
      <w:r w:rsidRPr="00E26C67" w:rsidR="00C6587C">
        <w:rPr>
          <w:rFonts w:ascii="Arial" w:hAnsi="Arial" w:eastAsia="Arial" w:cs="Arial"/>
          <w:lang w:val="de-DE"/>
        </w:rPr>
        <w:t xml:space="preserve">, </w:t>
      </w:r>
      <w:r w:rsidRPr="00E26C67" w:rsidR="00D1768C">
        <w:rPr>
          <w:rFonts w:ascii="Arial" w:hAnsi="Arial" w:eastAsia="Arial" w:cs="Arial"/>
          <w:lang w:val="de-DE"/>
        </w:rPr>
        <w:t xml:space="preserve">des </w:t>
      </w:r>
      <w:r w:rsidRPr="00E26C67" w:rsidR="00B17CBD">
        <w:rPr>
          <w:rFonts w:ascii="Arial" w:hAnsi="Arial" w:eastAsia="Arial" w:cs="Arial"/>
          <w:lang w:val="de-DE"/>
        </w:rPr>
        <w:t xml:space="preserve">biologischen oder sozialen </w:t>
      </w:r>
      <w:r w:rsidRPr="00E26C67" w:rsidR="00D1768C">
        <w:rPr>
          <w:rFonts w:ascii="Arial" w:hAnsi="Arial" w:eastAsia="Arial" w:cs="Arial"/>
          <w:lang w:val="de-DE"/>
        </w:rPr>
        <w:t xml:space="preserve">Geschlechts, </w:t>
      </w:r>
      <w:r w:rsidRPr="00E26C67" w:rsidR="00C6587C">
        <w:rPr>
          <w:rFonts w:ascii="Arial" w:hAnsi="Arial" w:eastAsia="Arial" w:cs="Arial"/>
          <w:lang w:val="de-DE"/>
        </w:rPr>
        <w:t>der Geschlechtsidentität, sexuellen Orientierung oder anderer persönlicher Eigenschaften und Statusmerkmale getätigt werden;</w:t>
      </w:r>
    </w:p>
    <w:p w:rsidRPr="00E26C67" w:rsidR="00AF125A" w:rsidP="00C6587C" w:rsidRDefault="004B2F5E" w14:paraId="3D666C56" w14:textId="7B252804">
      <w:pPr>
        <w:rPr>
          <w:rFonts w:ascii="Arial" w:hAnsi="Arial" w:eastAsia="Arial" w:cs="Arial"/>
          <w:lang w:val="de-DE"/>
        </w:rPr>
      </w:pPr>
      <w:r w:rsidRPr="00E26C67">
        <w:rPr>
          <w:rFonts w:ascii="Arial" w:hAnsi="Arial" w:eastAsia="Arial" w:cs="Arial"/>
          <w:lang w:val="de-DE"/>
        </w:rPr>
        <w:t>i</w:t>
      </w:r>
      <w:r w:rsidRPr="00E26C67" w:rsidR="00C6587C">
        <w:rPr>
          <w:rFonts w:ascii="Arial" w:hAnsi="Arial" w:eastAsia="Arial" w:cs="Arial"/>
          <w:lang w:val="de-DE"/>
        </w:rPr>
        <w:t xml:space="preserve">n der Erkenntnis, dass </w:t>
      </w:r>
      <w:proofErr w:type="spellStart"/>
      <w:r w:rsidRPr="00E26C67" w:rsidR="00C6587C">
        <w:rPr>
          <w:rFonts w:ascii="Arial" w:hAnsi="Arial" w:eastAsia="Arial" w:cs="Arial"/>
          <w:lang w:val="de-DE"/>
        </w:rPr>
        <w:t>Hassrede</w:t>
      </w:r>
      <w:proofErr w:type="spellEnd"/>
      <w:r w:rsidRPr="00E26C67" w:rsidR="00C6587C">
        <w:rPr>
          <w:rFonts w:ascii="Arial" w:hAnsi="Arial" w:eastAsia="Arial" w:cs="Arial"/>
          <w:lang w:val="de-DE"/>
        </w:rPr>
        <w:t xml:space="preserve"> in Form öffentlicher Leugnung,</w:t>
      </w:r>
      <w:r w:rsidRPr="00E26C67" w:rsidR="00C6587C">
        <w:rPr>
          <w:rFonts w:ascii="Arial" w:hAnsi="Arial" w:eastAsia="Arial" w:cs="Arial"/>
          <w:color w:val="000000"/>
          <w:lang w:val="de-DE"/>
        </w:rPr>
        <w:t xml:space="preserve"> Verharmlosung, Rechtfertigung oder stillschweigende</w:t>
      </w:r>
      <w:r w:rsidRPr="00E26C67" w:rsidR="00D87188">
        <w:rPr>
          <w:rFonts w:ascii="Arial" w:hAnsi="Arial" w:eastAsia="Arial" w:cs="Arial"/>
          <w:color w:val="000000"/>
          <w:lang w:val="de-DE"/>
        </w:rPr>
        <w:t>r</w:t>
      </w:r>
      <w:r w:rsidRPr="00E26C67" w:rsidR="00C6587C">
        <w:rPr>
          <w:rFonts w:ascii="Arial" w:hAnsi="Arial" w:eastAsia="Arial" w:cs="Arial"/>
          <w:color w:val="000000"/>
          <w:lang w:val="de-DE"/>
        </w:rPr>
        <w:t xml:space="preserve"> Duldung</w:t>
      </w:r>
      <w:r w:rsidRPr="00E26C67" w:rsidR="00C6587C">
        <w:rPr>
          <w:rFonts w:ascii="Arial" w:hAnsi="Arial" w:eastAsia="Arial" w:cs="Arial"/>
          <w:color w:val="444444"/>
          <w:lang w:val="de-DE"/>
        </w:rPr>
        <w:t xml:space="preserve"> </w:t>
      </w:r>
      <w:r w:rsidRPr="00E26C67" w:rsidR="00C6587C">
        <w:rPr>
          <w:rFonts w:ascii="Arial" w:hAnsi="Arial" w:eastAsia="Arial" w:cs="Arial"/>
          <w:lang w:val="de-DE"/>
        </w:rPr>
        <w:t xml:space="preserve">von Völkermord, Verbrechen gegen die Menschlichkeit und Kriegsverbrechen, die </w:t>
      </w:r>
      <w:r w:rsidRPr="00E26C67" w:rsidR="00DF3E51">
        <w:rPr>
          <w:rFonts w:ascii="Arial" w:hAnsi="Arial" w:eastAsia="Arial" w:cs="Arial"/>
          <w:lang w:val="de-DE"/>
        </w:rPr>
        <w:t>gerichtlichen</w:t>
      </w:r>
      <w:r w:rsidRPr="00E26C67" w:rsidR="00C6587C">
        <w:rPr>
          <w:rFonts w:ascii="Arial" w:hAnsi="Arial" w:eastAsia="Arial" w:cs="Arial"/>
          <w:lang w:val="de-DE"/>
        </w:rPr>
        <w:t xml:space="preserve"> Urteile</w:t>
      </w:r>
      <w:r w:rsidRPr="00E26C67" w:rsidR="0052089D">
        <w:rPr>
          <w:rFonts w:ascii="Arial" w:hAnsi="Arial" w:eastAsia="Arial" w:cs="Arial"/>
          <w:lang w:val="de-DE"/>
        </w:rPr>
        <w:t>n</w:t>
      </w:r>
      <w:r w:rsidRPr="00E26C67" w:rsidR="00DF3E51">
        <w:rPr>
          <w:rFonts w:ascii="Arial" w:hAnsi="Arial" w:eastAsia="Arial" w:cs="Arial"/>
          <w:lang w:val="de-DE"/>
        </w:rPr>
        <w:t xml:space="preserve"> zufolge tatsächlich</w:t>
      </w:r>
      <w:r w:rsidRPr="00E26C67" w:rsidR="00C6587C">
        <w:rPr>
          <w:rFonts w:ascii="Arial" w:hAnsi="Arial" w:eastAsia="Arial" w:cs="Arial"/>
          <w:lang w:val="de-DE"/>
        </w:rPr>
        <w:t xml:space="preserve"> stattgefunden haben, sowie in Form der Verherrlichung von Personen auftreten kann, die diese Verbrechen begangen haben;</w:t>
      </w:r>
    </w:p>
    <w:p w:rsidRPr="00E26C67" w:rsidR="00AF125A" w:rsidP="00C6587C" w:rsidRDefault="004B2F5E" w14:paraId="234D6571" w14:textId="663F74BC">
      <w:pPr>
        <w:rPr>
          <w:rFonts w:ascii="Arial" w:hAnsi="Arial" w:eastAsia="Arial" w:cs="Arial"/>
          <w:lang w:val="de-DE"/>
        </w:rPr>
      </w:pPr>
      <w:r w:rsidRPr="00E26C67">
        <w:rPr>
          <w:rFonts w:ascii="Arial" w:hAnsi="Arial" w:eastAsia="Arial" w:cs="Arial"/>
          <w:lang w:val="de-DE"/>
        </w:rPr>
        <w:lastRenderedPageBreak/>
        <w:t>i</w:t>
      </w:r>
      <w:r w:rsidRPr="00E26C67" w:rsidR="00C6587C">
        <w:rPr>
          <w:rFonts w:ascii="Arial" w:hAnsi="Arial" w:eastAsia="Arial" w:cs="Arial"/>
          <w:lang w:val="de-DE"/>
        </w:rPr>
        <w:t xml:space="preserve">n der Erkenntnis, dass </w:t>
      </w:r>
      <w:r w:rsidRPr="00E26C67" w:rsidR="00AF125A">
        <w:rPr>
          <w:rFonts w:ascii="Arial" w:hAnsi="Arial" w:eastAsia="Arial" w:cs="Arial"/>
          <w:lang w:val="de-DE"/>
        </w:rPr>
        <w:t xml:space="preserve">Äußerungen zwar </w:t>
      </w:r>
      <w:r w:rsidRPr="00E26C67" w:rsidR="00C6587C">
        <w:rPr>
          <w:rFonts w:ascii="Arial" w:hAnsi="Arial" w:eastAsia="Arial" w:cs="Arial"/>
          <w:lang w:val="de-DE"/>
        </w:rPr>
        <w:t>verletzen, schockieren oder verstören</w:t>
      </w:r>
      <w:r w:rsidRPr="00E26C67" w:rsidR="00AF125A">
        <w:rPr>
          <w:rFonts w:ascii="Arial" w:hAnsi="Arial" w:eastAsia="Arial" w:cs="Arial"/>
          <w:lang w:val="de-DE"/>
        </w:rPr>
        <w:t xml:space="preserve"> können</w:t>
      </w:r>
      <w:r w:rsidRPr="00E26C67" w:rsidR="00C6587C">
        <w:rPr>
          <w:rFonts w:ascii="Arial" w:hAnsi="Arial" w:eastAsia="Arial" w:cs="Arial"/>
          <w:lang w:val="de-DE"/>
        </w:rPr>
        <w:t xml:space="preserve">, </w:t>
      </w:r>
      <w:r w:rsidRPr="00E26C67" w:rsidR="00AF125A">
        <w:rPr>
          <w:rFonts w:ascii="Arial" w:hAnsi="Arial" w:eastAsia="Arial" w:cs="Arial"/>
          <w:lang w:val="de-DE"/>
        </w:rPr>
        <w:t xml:space="preserve">aber </w:t>
      </w:r>
      <w:r w:rsidRPr="00E26C67" w:rsidR="00C6587C">
        <w:rPr>
          <w:rFonts w:ascii="Arial" w:hAnsi="Arial" w:eastAsia="Arial" w:cs="Arial"/>
          <w:lang w:val="de-DE"/>
        </w:rPr>
        <w:t xml:space="preserve">nicht aus diesem Grund allein einer </w:t>
      </w:r>
      <w:proofErr w:type="spellStart"/>
      <w:r w:rsidRPr="00E26C67" w:rsidR="00C6587C">
        <w:rPr>
          <w:rFonts w:ascii="Arial" w:hAnsi="Arial" w:eastAsia="Arial" w:cs="Arial"/>
          <w:lang w:val="de-DE"/>
        </w:rPr>
        <w:t>Hassrede</w:t>
      </w:r>
      <w:proofErr w:type="spellEnd"/>
      <w:r w:rsidRPr="00E26C67" w:rsidR="00C6587C">
        <w:rPr>
          <w:rFonts w:ascii="Arial" w:hAnsi="Arial" w:eastAsia="Arial" w:cs="Arial"/>
          <w:lang w:val="de-DE"/>
        </w:rPr>
        <w:t xml:space="preserve"> gleichkommen und dass die Maßnahmen gegen </w:t>
      </w:r>
      <w:r w:rsidRPr="00E26C67" w:rsidR="00AF125A">
        <w:rPr>
          <w:rFonts w:ascii="Arial" w:hAnsi="Arial" w:eastAsia="Arial" w:cs="Arial"/>
          <w:lang w:val="de-DE"/>
        </w:rPr>
        <w:t xml:space="preserve">den Gebrauch von </w:t>
      </w:r>
      <w:proofErr w:type="spellStart"/>
      <w:r w:rsidRPr="00E26C67" w:rsidR="00AF125A">
        <w:rPr>
          <w:rFonts w:ascii="Arial" w:hAnsi="Arial" w:eastAsia="Arial" w:cs="Arial"/>
          <w:lang w:val="de-DE"/>
        </w:rPr>
        <w:t>Hassrede</w:t>
      </w:r>
      <w:proofErr w:type="spellEnd"/>
      <w:r w:rsidRPr="00E26C67" w:rsidR="00C6587C">
        <w:rPr>
          <w:rFonts w:ascii="Arial" w:hAnsi="Arial" w:eastAsia="Arial" w:cs="Arial"/>
          <w:lang w:val="de-DE"/>
        </w:rPr>
        <w:t xml:space="preserve"> </w:t>
      </w:r>
      <w:r w:rsidRPr="00E26C67" w:rsidR="00AF125A">
        <w:rPr>
          <w:rFonts w:ascii="Arial" w:hAnsi="Arial" w:eastAsia="Arial" w:cs="Arial"/>
          <w:lang w:val="de-DE"/>
        </w:rPr>
        <w:t>mehr</w:t>
      </w:r>
      <w:r w:rsidRPr="00E26C67" w:rsidR="00C6587C">
        <w:rPr>
          <w:rFonts w:ascii="Arial" w:hAnsi="Arial" w:eastAsia="Arial" w:cs="Arial"/>
          <w:lang w:val="de-DE"/>
        </w:rPr>
        <w:t xml:space="preserve"> dem Schutz von Personen und Personengruppen dienen sollten als von bestimmten Überzeugungen, Ideologien oder Religionen;</w:t>
      </w:r>
    </w:p>
    <w:p w:rsidRPr="00E26C67" w:rsidR="00AF125A" w:rsidP="00AF125A" w:rsidRDefault="00682CB4" w14:paraId="27CD68C6" w14:textId="1F9B4350">
      <w:pPr>
        <w:rPr>
          <w:rFonts w:ascii="Arial" w:hAnsi="Arial" w:eastAsia="Arial" w:cs="Arial"/>
          <w:lang w:val="de-DE"/>
        </w:rPr>
      </w:pPr>
      <w:r w:rsidRPr="00E26C67">
        <w:rPr>
          <w:rFonts w:ascii="Arial" w:hAnsi="Arial" w:eastAsia="Arial" w:cs="Arial"/>
          <w:lang w:val="de-DE"/>
        </w:rPr>
        <w:t>i</w:t>
      </w:r>
      <w:r w:rsidRPr="00E26C67" w:rsidR="00C6587C">
        <w:rPr>
          <w:rFonts w:ascii="Arial" w:hAnsi="Arial" w:eastAsia="Arial" w:cs="Arial"/>
          <w:lang w:val="de-DE"/>
        </w:rPr>
        <w:t xml:space="preserve">n der Erkenntnis, dass der Gebrauch von </w:t>
      </w:r>
      <w:proofErr w:type="spellStart"/>
      <w:r w:rsidRPr="00E26C67" w:rsidR="00C6587C">
        <w:rPr>
          <w:rFonts w:ascii="Arial" w:hAnsi="Arial" w:eastAsia="Arial" w:cs="Arial"/>
          <w:lang w:val="de-DE"/>
        </w:rPr>
        <w:t>Hassrede</w:t>
      </w:r>
      <w:proofErr w:type="spellEnd"/>
      <w:r w:rsidRPr="00E26C67" w:rsidR="00C6587C">
        <w:rPr>
          <w:rFonts w:ascii="Arial" w:hAnsi="Arial" w:eastAsia="Arial" w:cs="Arial"/>
          <w:lang w:val="de-DE"/>
        </w:rPr>
        <w:t xml:space="preserve"> die unberechtigte Annahme widerspiegeln oder fördern kann, dass der Urheber der Äußerung auf irgendeine Weise der Person oder Personengruppe, die Ziel der Äußerung ist, überlegen ist</w:t>
      </w:r>
      <w:r w:rsidRPr="00E26C67" w:rsidR="00AF125A">
        <w:rPr>
          <w:rFonts w:ascii="Arial" w:hAnsi="Arial" w:eastAsia="Arial" w:cs="Arial"/>
          <w:lang w:val="de-DE"/>
        </w:rPr>
        <w:t>;</w:t>
      </w:r>
    </w:p>
    <w:p w:rsidRPr="00E26C67" w:rsidR="005F3476" w:rsidP="00AF125A" w:rsidRDefault="00682CB4" w14:paraId="3F69E0DD" w14:textId="56DE704E">
      <w:pPr>
        <w:rPr>
          <w:rFonts w:ascii="Arial" w:hAnsi="Arial" w:eastAsia="Arial" w:cs="Arial"/>
          <w:lang w:val="de-DE"/>
        </w:rPr>
      </w:pPr>
      <w:r w:rsidRPr="00E26C67">
        <w:rPr>
          <w:rFonts w:ascii="Arial" w:hAnsi="Arial" w:eastAsia="Arial" w:cs="Arial"/>
          <w:lang w:val="de-DE"/>
        </w:rPr>
        <w:t>i</w:t>
      </w:r>
      <w:r w:rsidRPr="00E26C67" w:rsidR="00C6587C">
        <w:rPr>
          <w:rFonts w:ascii="Arial" w:hAnsi="Arial" w:eastAsia="Arial" w:cs="Arial"/>
          <w:lang w:val="de-DE"/>
        </w:rPr>
        <w:t xml:space="preserve">n der Erkenntnis, dass </w:t>
      </w:r>
      <w:proofErr w:type="spellStart"/>
      <w:r w:rsidRPr="00E26C67" w:rsidR="00C6587C">
        <w:rPr>
          <w:rFonts w:ascii="Arial" w:hAnsi="Arial" w:eastAsia="Arial" w:cs="Arial"/>
          <w:lang w:val="de-DE"/>
        </w:rPr>
        <w:t>Hassrede</w:t>
      </w:r>
      <w:proofErr w:type="spellEnd"/>
      <w:r w:rsidRPr="00E26C67" w:rsidR="00C6587C">
        <w:rPr>
          <w:rFonts w:ascii="Arial" w:hAnsi="Arial" w:eastAsia="Arial" w:cs="Arial"/>
          <w:lang w:val="de-DE"/>
        </w:rPr>
        <w:t xml:space="preserve"> </w:t>
      </w:r>
      <w:r w:rsidRPr="00E26C67">
        <w:rPr>
          <w:rFonts w:ascii="Arial" w:hAnsi="Arial" w:eastAsia="Arial" w:cs="Arial"/>
          <w:lang w:val="de-DE"/>
        </w:rPr>
        <w:t xml:space="preserve">dazu </w:t>
      </w:r>
      <w:r w:rsidRPr="00E26C67" w:rsidR="00C6587C">
        <w:rPr>
          <w:rFonts w:ascii="Arial" w:hAnsi="Arial" w:eastAsia="Arial" w:cs="Arial"/>
          <w:lang w:val="de-DE"/>
        </w:rPr>
        <w:t>gebraucht werden kann, um andere zu Gewalttaten, Einschüchterungen, Feindseligkeiten oder Diskriminierungen gegenüber jenen aufzustacheln, die</w:t>
      </w:r>
      <w:r w:rsidRPr="00E26C67" w:rsidR="007A4E96">
        <w:rPr>
          <w:rFonts w:ascii="Arial" w:hAnsi="Arial" w:eastAsia="Arial" w:cs="Arial"/>
          <w:lang w:val="de-DE"/>
        </w:rPr>
        <w:t xml:space="preserve"> Ziel der Äußerung sind, oder dass</w:t>
      </w:r>
      <w:r w:rsidRPr="00E26C67" w:rsidR="00C6587C">
        <w:rPr>
          <w:rFonts w:ascii="Arial" w:hAnsi="Arial" w:eastAsia="Arial" w:cs="Arial"/>
          <w:lang w:val="de-DE"/>
        </w:rPr>
        <w:t xml:space="preserve"> nach vernünftigem Ermessen angenommen werden muss,</w:t>
      </w:r>
      <w:r w:rsidRPr="00E26C67" w:rsidR="007A4E96">
        <w:rPr>
          <w:rFonts w:ascii="Arial" w:hAnsi="Arial" w:eastAsia="Arial" w:cs="Arial"/>
          <w:lang w:val="de-DE"/>
        </w:rPr>
        <w:t xml:space="preserve"> dass sie diese Wirkung erzielt</w:t>
      </w:r>
      <w:r w:rsidRPr="00E26C67" w:rsidR="00C6587C">
        <w:rPr>
          <w:rFonts w:ascii="Arial" w:hAnsi="Arial" w:eastAsia="Arial" w:cs="Arial"/>
          <w:lang w:val="de-DE"/>
        </w:rPr>
        <w:t xml:space="preserve">, und dass diese Art von </w:t>
      </w:r>
      <w:proofErr w:type="spellStart"/>
      <w:r w:rsidRPr="00E26C67" w:rsidR="00AF125A">
        <w:rPr>
          <w:rFonts w:ascii="Arial" w:hAnsi="Arial" w:eastAsia="Arial" w:cs="Arial"/>
          <w:lang w:val="de-DE"/>
        </w:rPr>
        <w:t>Hassrede</w:t>
      </w:r>
      <w:proofErr w:type="spellEnd"/>
      <w:r w:rsidRPr="00E26C67" w:rsidR="00C6587C">
        <w:rPr>
          <w:rFonts w:ascii="Arial" w:hAnsi="Arial" w:eastAsia="Arial" w:cs="Arial"/>
          <w:lang w:val="de-DE"/>
        </w:rPr>
        <w:t xml:space="preserve"> besonders schwerwiegend </w:t>
      </w:r>
      <w:r w:rsidRPr="00E26C67" w:rsidR="00AF125A">
        <w:rPr>
          <w:rFonts w:ascii="Arial" w:hAnsi="Arial" w:eastAsia="Arial" w:cs="Arial"/>
          <w:lang w:val="de-DE"/>
        </w:rPr>
        <w:t>ist</w:t>
      </w:r>
      <w:r w:rsidRPr="00E26C67" w:rsidR="00C6587C">
        <w:rPr>
          <w:rFonts w:ascii="Arial" w:hAnsi="Arial" w:eastAsia="Arial" w:cs="Arial"/>
          <w:lang w:val="de-DE"/>
        </w:rPr>
        <w:t>;</w:t>
      </w:r>
    </w:p>
    <w:p w:rsidRPr="00E26C67" w:rsidR="005F3476" w:rsidP="00C6587C" w:rsidRDefault="00561B3D" w14:paraId="304DB362" w14:textId="152E5F14">
      <w:pPr>
        <w:rPr>
          <w:rFonts w:ascii="Arial" w:hAnsi="Arial" w:eastAsia="Arial" w:cs="Arial"/>
          <w:lang w:val="de-DE"/>
        </w:rPr>
      </w:pPr>
      <w:r w:rsidRPr="00E26C67">
        <w:rPr>
          <w:rFonts w:ascii="Arial" w:hAnsi="Arial" w:eastAsia="Arial" w:cs="Arial"/>
          <w:lang w:val="de-DE"/>
        </w:rPr>
        <w:t>i</w:t>
      </w:r>
      <w:r w:rsidRPr="00E26C67" w:rsidR="00C6587C">
        <w:rPr>
          <w:rFonts w:ascii="Arial" w:hAnsi="Arial" w:eastAsia="Arial" w:cs="Arial"/>
          <w:lang w:val="de-DE"/>
        </w:rPr>
        <w:t xml:space="preserve">m </w:t>
      </w:r>
      <w:r w:rsidRPr="00E26C67" w:rsidR="00AF125A">
        <w:rPr>
          <w:rFonts w:ascii="Arial" w:hAnsi="Arial" w:eastAsia="Arial" w:cs="Arial"/>
          <w:lang w:val="de-DE"/>
        </w:rPr>
        <w:t xml:space="preserve">Bewusstsein der ernsten Gefahr, die </w:t>
      </w:r>
      <w:proofErr w:type="spellStart"/>
      <w:r w:rsidRPr="00E26C67" w:rsidR="00AF125A">
        <w:rPr>
          <w:rFonts w:ascii="Arial" w:hAnsi="Arial" w:eastAsia="Arial" w:cs="Arial"/>
          <w:lang w:val="de-DE"/>
        </w:rPr>
        <w:t>Hassrede</w:t>
      </w:r>
      <w:proofErr w:type="spellEnd"/>
      <w:r w:rsidRPr="00E26C67" w:rsidR="00C6587C">
        <w:rPr>
          <w:rFonts w:ascii="Arial" w:hAnsi="Arial" w:eastAsia="Arial" w:cs="Arial"/>
          <w:lang w:val="de-DE"/>
        </w:rPr>
        <w:t xml:space="preserve"> für den Zusammenhalt einer demokratischen Gesellschaft, den Schutz der Menschenrechte und </w:t>
      </w:r>
      <w:r w:rsidRPr="00E26C67" w:rsidR="00AF125A">
        <w:rPr>
          <w:rFonts w:ascii="Arial" w:hAnsi="Arial" w:eastAsia="Arial" w:cs="Arial"/>
          <w:lang w:val="de-DE"/>
        </w:rPr>
        <w:t>die Rechtsstaatlichkeit bedeutet</w:t>
      </w:r>
      <w:r w:rsidRPr="00E26C67" w:rsidR="00C6587C">
        <w:rPr>
          <w:rFonts w:ascii="Arial" w:hAnsi="Arial" w:eastAsia="Arial" w:cs="Arial"/>
          <w:lang w:val="de-DE"/>
        </w:rPr>
        <w:t xml:space="preserve">, aber unter Berücksichtigung dessen, dass sichergestellt sein muss, dass </w:t>
      </w:r>
      <w:r w:rsidRPr="00E26C67" w:rsidR="005F3476">
        <w:rPr>
          <w:rFonts w:ascii="Arial" w:hAnsi="Arial" w:eastAsia="Arial" w:cs="Arial"/>
          <w:lang w:val="de-DE"/>
        </w:rPr>
        <w:t xml:space="preserve">diesbezügliche </w:t>
      </w:r>
      <w:r w:rsidRPr="00E26C67" w:rsidR="00C6587C">
        <w:rPr>
          <w:rFonts w:ascii="Arial" w:hAnsi="Arial" w:eastAsia="Arial" w:cs="Arial"/>
          <w:lang w:val="de-DE"/>
        </w:rPr>
        <w:t>Einschränkungen nicht missbräuchlich dazu verwendet werden, Minderheiten zum Schweigen zu bringen und die Kritik an der offiziellen Politik, die politische Opposition oder religiöse Überzeugungen zu unterdrücken;</w:t>
      </w:r>
    </w:p>
    <w:p w:rsidRPr="00E26C67" w:rsidR="005F3476" w:rsidP="00C6587C" w:rsidRDefault="00B268D1" w14:paraId="48D1061D" w14:textId="7A59173A">
      <w:pPr>
        <w:rPr>
          <w:rFonts w:ascii="Arial" w:hAnsi="Arial" w:eastAsia="Arial" w:cs="Arial"/>
          <w:lang w:val="de-DE"/>
        </w:rPr>
      </w:pPr>
      <w:r w:rsidRPr="00E26C67">
        <w:rPr>
          <w:rFonts w:ascii="Arial" w:hAnsi="Arial" w:eastAsia="Arial" w:cs="Arial"/>
          <w:lang w:val="de-DE"/>
        </w:rPr>
        <w:t>i</w:t>
      </w:r>
      <w:r w:rsidRPr="00E26C67" w:rsidR="00C6587C">
        <w:rPr>
          <w:rFonts w:ascii="Arial" w:hAnsi="Arial" w:eastAsia="Arial" w:cs="Arial"/>
          <w:lang w:val="de-DE"/>
        </w:rPr>
        <w:t xml:space="preserve">m Bewusstsein dessen, dass es ein besonderes und schwerwiegendes Problem ist, wenn </w:t>
      </w:r>
      <w:proofErr w:type="spellStart"/>
      <w:r w:rsidRPr="00E26C67" w:rsidR="00C6587C">
        <w:rPr>
          <w:rFonts w:ascii="Arial" w:hAnsi="Arial" w:eastAsia="Arial" w:cs="Arial"/>
          <w:lang w:val="de-DE"/>
        </w:rPr>
        <w:t>Hassrede</w:t>
      </w:r>
      <w:proofErr w:type="spellEnd"/>
      <w:r w:rsidRPr="00E26C67" w:rsidR="00C6587C">
        <w:rPr>
          <w:rFonts w:ascii="Arial" w:hAnsi="Arial" w:eastAsia="Arial" w:cs="Arial"/>
          <w:lang w:val="de-DE"/>
        </w:rPr>
        <w:t xml:space="preserve"> auf Frauen aufgrund ihres </w:t>
      </w:r>
      <w:r w:rsidRPr="00E26C67" w:rsidR="005F3476">
        <w:rPr>
          <w:rFonts w:ascii="Arial" w:hAnsi="Arial" w:eastAsia="Arial" w:cs="Arial"/>
          <w:lang w:val="de-DE"/>
        </w:rPr>
        <w:t xml:space="preserve">biologischen oder </w:t>
      </w:r>
      <w:r w:rsidRPr="00E26C67" w:rsidR="005F3476">
        <w:rPr>
          <w:rFonts w:ascii="Arial" w:hAnsi="Arial" w:eastAsia="Arial" w:cs="Arial"/>
          <w:lang w:val="de-DE"/>
        </w:rPr>
        <w:lastRenderedPageBreak/>
        <w:t xml:space="preserve">sozialen </w:t>
      </w:r>
      <w:r w:rsidRPr="00E26C67" w:rsidR="00C6587C">
        <w:rPr>
          <w:rFonts w:ascii="Arial" w:hAnsi="Arial" w:eastAsia="Arial" w:cs="Arial"/>
          <w:lang w:val="de-DE"/>
        </w:rPr>
        <w:t>Geschlechts</w:t>
      </w:r>
      <w:r w:rsidRPr="00E26C67" w:rsidR="00C6587C">
        <w:rPr>
          <w:rFonts w:ascii="Arial" w:hAnsi="Arial" w:eastAsia="Arial" w:cs="Arial"/>
          <w:color w:val="000000"/>
          <w:lang w:val="de-DE"/>
        </w:rPr>
        <w:t xml:space="preserve"> und/oder ihrer Geschlechtsidentität</w:t>
      </w:r>
      <w:r w:rsidRPr="00E26C67" w:rsidR="00C6587C">
        <w:rPr>
          <w:rFonts w:ascii="Arial" w:hAnsi="Arial" w:eastAsia="Arial" w:cs="Arial"/>
          <w:lang w:val="de-DE"/>
        </w:rPr>
        <w:t xml:space="preserve"> und </w:t>
      </w:r>
      <w:r w:rsidRPr="00E26C67" w:rsidR="005F3476">
        <w:rPr>
          <w:rFonts w:ascii="Arial" w:hAnsi="Arial" w:eastAsia="Arial" w:cs="Arial"/>
          <w:lang w:val="de-DE"/>
        </w:rPr>
        <w:t>zusätzlich aufgrund</w:t>
      </w:r>
      <w:r w:rsidRPr="00E26C67" w:rsidR="00C6587C">
        <w:rPr>
          <w:rFonts w:ascii="Arial" w:hAnsi="Arial" w:eastAsia="Arial" w:cs="Arial"/>
          <w:lang w:val="de-DE"/>
        </w:rPr>
        <w:t xml:space="preserve"> einer oder </w:t>
      </w:r>
      <w:r w:rsidRPr="00E26C67" w:rsidR="005F3476">
        <w:rPr>
          <w:rFonts w:ascii="Arial" w:hAnsi="Arial" w:eastAsia="Arial" w:cs="Arial"/>
          <w:lang w:val="de-DE"/>
        </w:rPr>
        <w:t>mehrerer</w:t>
      </w:r>
      <w:r w:rsidRPr="00E26C67" w:rsidR="00C6587C">
        <w:rPr>
          <w:rFonts w:ascii="Arial" w:hAnsi="Arial" w:eastAsia="Arial" w:cs="Arial"/>
          <w:lang w:val="de-DE"/>
        </w:rPr>
        <w:t xml:space="preserve"> </w:t>
      </w:r>
      <w:r w:rsidRPr="00E26C67" w:rsidR="005F3476">
        <w:rPr>
          <w:rFonts w:ascii="Arial" w:hAnsi="Arial" w:eastAsia="Arial" w:cs="Arial"/>
          <w:lang w:val="de-DE"/>
        </w:rPr>
        <w:t xml:space="preserve">ihrer anderen Eigenschaften </w:t>
      </w:r>
      <w:r w:rsidRPr="00E26C67" w:rsidR="00C6587C">
        <w:rPr>
          <w:rFonts w:ascii="Arial" w:hAnsi="Arial" w:eastAsia="Arial" w:cs="Arial"/>
          <w:lang w:val="de-DE"/>
        </w:rPr>
        <w:t>abzielt;</w:t>
      </w:r>
    </w:p>
    <w:p w:rsidRPr="00E26C67" w:rsidR="00D32D93" w:rsidP="00C6587C" w:rsidRDefault="00F01952" w14:paraId="1E8E1428" w14:textId="35357052">
      <w:pPr>
        <w:rPr>
          <w:rFonts w:ascii="Arial" w:hAnsi="Arial" w:eastAsia="Arial" w:cs="Arial"/>
          <w:lang w:val="de-DE"/>
        </w:rPr>
      </w:pPr>
      <w:r w:rsidRPr="00E26C67">
        <w:rPr>
          <w:rFonts w:ascii="Arial" w:hAnsi="Arial" w:eastAsia="Arial" w:cs="Arial"/>
          <w:lang w:val="de-DE"/>
        </w:rPr>
        <w:t>i</w:t>
      </w:r>
      <w:r w:rsidRPr="00E26C67" w:rsidR="00C6587C">
        <w:rPr>
          <w:rFonts w:ascii="Arial" w:hAnsi="Arial" w:eastAsia="Arial" w:cs="Arial"/>
          <w:lang w:val="de-DE"/>
        </w:rPr>
        <w:t>n der Erkenntnis, dass der Gebrauch v</w:t>
      </w:r>
      <w:r w:rsidRPr="00E26C67" w:rsidR="005F3476">
        <w:rPr>
          <w:rFonts w:ascii="Arial" w:hAnsi="Arial" w:eastAsia="Arial" w:cs="Arial"/>
          <w:lang w:val="de-DE"/>
        </w:rPr>
        <w:t xml:space="preserve">on </w:t>
      </w:r>
      <w:proofErr w:type="spellStart"/>
      <w:r w:rsidRPr="00E26C67" w:rsidR="005F3476">
        <w:rPr>
          <w:rFonts w:ascii="Arial" w:hAnsi="Arial" w:eastAsia="Arial" w:cs="Arial"/>
          <w:lang w:val="de-DE"/>
        </w:rPr>
        <w:t>Hassrede</w:t>
      </w:r>
      <w:proofErr w:type="spellEnd"/>
      <w:r w:rsidRPr="00E26C67" w:rsidR="005F3476">
        <w:rPr>
          <w:rFonts w:ascii="Arial" w:hAnsi="Arial" w:eastAsia="Arial" w:cs="Arial"/>
          <w:lang w:val="de-DE"/>
        </w:rPr>
        <w:t xml:space="preserve"> zuzunehmen scheint – </w:t>
      </w:r>
      <w:r w:rsidRPr="00E26C67" w:rsidR="00C6587C">
        <w:rPr>
          <w:rFonts w:ascii="Arial" w:hAnsi="Arial" w:eastAsia="Arial" w:cs="Arial"/>
          <w:lang w:val="de-DE"/>
        </w:rPr>
        <w:t>besonders mittels elektronischer Kommunikationsforme</w:t>
      </w:r>
      <w:r w:rsidRPr="00E26C67" w:rsidR="005F3476">
        <w:rPr>
          <w:rFonts w:ascii="Arial" w:hAnsi="Arial" w:eastAsia="Arial" w:cs="Arial"/>
          <w:lang w:val="de-DE"/>
        </w:rPr>
        <w:t>n, die ihre Wirkung verstärken –</w:t>
      </w:r>
      <w:r w:rsidRPr="00E26C67" w:rsidR="0052089D">
        <w:rPr>
          <w:rFonts w:ascii="Arial" w:hAnsi="Arial" w:eastAsia="Arial" w:cs="Arial"/>
          <w:lang w:val="de-DE"/>
        </w:rPr>
        <w:t>,</w:t>
      </w:r>
      <w:r w:rsidRPr="00E26C67" w:rsidR="005F3476">
        <w:rPr>
          <w:rFonts w:ascii="Arial" w:hAnsi="Arial" w:eastAsia="Arial" w:cs="Arial"/>
          <w:lang w:val="de-DE"/>
        </w:rPr>
        <w:t xml:space="preserve"> </w:t>
      </w:r>
      <w:r w:rsidRPr="00E26C67" w:rsidR="00C6587C">
        <w:rPr>
          <w:rFonts w:ascii="Arial" w:hAnsi="Arial" w:eastAsia="Arial" w:cs="Arial"/>
          <w:lang w:val="de-DE"/>
        </w:rPr>
        <w:t xml:space="preserve">dass das genaue Ausmaß jedoch schwierig zu bestimmen ist, da es an systematischer Berichterstattung und Datenerhebung in diesem Bereich </w:t>
      </w:r>
      <w:r w:rsidRPr="00E26C67" w:rsidR="005F3476">
        <w:rPr>
          <w:rFonts w:ascii="Arial" w:hAnsi="Arial" w:eastAsia="Arial" w:cs="Arial"/>
          <w:lang w:val="de-DE"/>
        </w:rPr>
        <w:t>gebricht</w:t>
      </w:r>
      <w:r w:rsidRPr="00E26C67" w:rsidR="00C6587C">
        <w:rPr>
          <w:rFonts w:ascii="Arial" w:hAnsi="Arial" w:eastAsia="Arial" w:cs="Arial"/>
          <w:lang w:val="de-DE"/>
        </w:rPr>
        <w:t xml:space="preserve">, und dass dieser Mangel behoben werden muss, vor allem dadurch, dass </w:t>
      </w:r>
      <w:r w:rsidRPr="00E26C67" w:rsidR="00C6587C">
        <w:rPr>
          <w:rFonts w:ascii="Arial" w:hAnsi="Arial" w:eastAsia="Arial" w:cs="Arial"/>
          <w:color w:val="000000"/>
          <w:lang w:val="de-DE"/>
        </w:rPr>
        <w:t>jene, die Ziel der Äußerungen oder davon betroffen sind, auf geeignete Weise unterstützt werden</w:t>
      </w:r>
      <w:r w:rsidRPr="00E26C67" w:rsidR="00D32D93">
        <w:rPr>
          <w:rFonts w:ascii="Arial" w:hAnsi="Arial" w:eastAsia="Arial" w:cs="Arial"/>
          <w:lang w:val="de-DE"/>
        </w:rPr>
        <w:t>;</w:t>
      </w:r>
    </w:p>
    <w:p w:rsidRPr="00E26C67" w:rsidR="00D32D93" w:rsidP="00C6587C" w:rsidRDefault="0050783B" w14:paraId="21367EAD" w14:textId="5FC95F8D">
      <w:pPr>
        <w:rPr>
          <w:rStyle w:val="tw4winMark"/>
          <w:noProof w:val="0"/>
          <w:vanish w:val="0"/>
          <w:color w:val="auto"/>
          <w:sz w:val="22"/>
          <w:vertAlign w:val="baseline"/>
          <w:lang w:val="de-DE"/>
        </w:rPr>
      </w:pPr>
      <w:r w:rsidRPr="00E26C67">
        <w:rPr>
          <w:rFonts w:ascii="Arial" w:hAnsi="Arial" w:eastAsia="Arial" w:cs="Arial"/>
          <w:lang w:val="de-DE"/>
        </w:rPr>
        <w:t>i</w:t>
      </w:r>
      <w:r w:rsidRPr="00E26C67" w:rsidR="00C6587C">
        <w:rPr>
          <w:rFonts w:ascii="Arial" w:hAnsi="Arial" w:eastAsia="Arial" w:cs="Arial"/>
          <w:lang w:val="de-DE"/>
        </w:rPr>
        <w:t>m Bewusstsein dessen, dass Unwissen und mangelhafte Medienkompetenz sowie Entfremdung, Diskriminierung, Indoktrinierung und Marginalisierung dazu ausgen</w:t>
      </w:r>
      <w:r w:rsidRPr="00E26C67" w:rsidR="001560E3">
        <w:rPr>
          <w:rFonts w:ascii="Arial" w:hAnsi="Arial" w:eastAsia="Arial" w:cs="Arial"/>
          <w:lang w:val="de-DE"/>
        </w:rPr>
        <w:t>u</w:t>
      </w:r>
      <w:r w:rsidRPr="00E26C67" w:rsidR="00C6587C">
        <w:rPr>
          <w:rFonts w:ascii="Arial" w:hAnsi="Arial" w:eastAsia="Arial" w:cs="Arial"/>
          <w:lang w:val="de-DE"/>
        </w:rPr>
        <w:t xml:space="preserve">tzt werden können, um zum Gebrauch von </w:t>
      </w:r>
      <w:proofErr w:type="spellStart"/>
      <w:r w:rsidRPr="00E26C67" w:rsidR="00C6587C">
        <w:rPr>
          <w:rFonts w:ascii="Arial" w:hAnsi="Arial" w:eastAsia="Arial" w:cs="Arial"/>
          <w:lang w:val="de-DE"/>
        </w:rPr>
        <w:t>Hassrede</w:t>
      </w:r>
      <w:proofErr w:type="spellEnd"/>
      <w:r w:rsidRPr="00E26C67" w:rsidR="00FD416B">
        <w:rPr>
          <w:rFonts w:ascii="Arial" w:hAnsi="Arial" w:eastAsia="Arial" w:cs="Arial"/>
          <w:lang w:val="de-DE"/>
        </w:rPr>
        <w:t xml:space="preserve"> zu verleiten</w:t>
      </w:r>
      <w:r w:rsidRPr="00E26C67" w:rsidR="00C6587C">
        <w:rPr>
          <w:rFonts w:ascii="Arial" w:hAnsi="Arial" w:eastAsia="Arial" w:cs="Arial"/>
          <w:lang w:val="de-DE"/>
        </w:rPr>
        <w:t>, ohne dass die wahre Natur und die Folgen der Äußerung im vollen Ausmaß verstanden werden</w:t>
      </w:r>
      <w:r w:rsidRPr="00E26C67" w:rsidR="00D32D93">
        <w:rPr>
          <w:rFonts w:ascii="Arial" w:hAnsi="Arial" w:eastAsia="Arial" w:cs="Arial"/>
          <w:lang w:val="de-DE"/>
        </w:rPr>
        <w:t>;</w:t>
      </w:r>
    </w:p>
    <w:p w:rsidRPr="00E26C67" w:rsidR="00CC5216" w:rsidP="00C6587C" w:rsidRDefault="001560E3" w14:paraId="5922F7B2" w14:textId="54726C3C">
      <w:pPr>
        <w:rPr>
          <w:rFonts w:ascii="Arial" w:hAnsi="Arial" w:eastAsia="Arial" w:cs="Arial"/>
          <w:lang w:val="de-DE"/>
        </w:rPr>
      </w:pPr>
      <w:r w:rsidRPr="00E26C67">
        <w:rPr>
          <w:rFonts w:ascii="Arial" w:hAnsi="Arial" w:eastAsia="Arial" w:cs="Arial"/>
          <w:lang w:val="de-DE"/>
        </w:rPr>
        <w:t>u</w:t>
      </w:r>
      <w:r w:rsidRPr="00E26C67" w:rsidR="00C6587C">
        <w:rPr>
          <w:rFonts w:ascii="Arial" w:hAnsi="Arial" w:eastAsia="Arial" w:cs="Arial"/>
          <w:lang w:val="de-DE"/>
        </w:rPr>
        <w:t>nter Betonung der Bedeutung von Bildung bei der Bekämpfung der Missverstä</w:t>
      </w:r>
      <w:r w:rsidRPr="00E26C67" w:rsidR="00CC5216">
        <w:rPr>
          <w:rFonts w:ascii="Arial" w:hAnsi="Arial" w:eastAsia="Arial" w:cs="Arial"/>
          <w:lang w:val="de-DE"/>
        </w:rPr>
        <w:t xml:space="preserve">ndnisse und Fehlinformationen, </w:t>
      </w:r>
      <w:r w:rsidRPr="00E26C67" w:rsidR="00C6587C">
        <w:rPr>
          <w:rFonts w:ascii="Arial" w:hAnsi="Arial" w:eastAsia="Arial" w:cs="Arial"/>
          <w:lang w:val="de-DE"/>
        </w:rPr>
        <w:t xml:space="preserve">auf die </w:t>
      </w:r>
      <w:proofErr w:type="spellStart"/>
      <w:r w:rsidRPr="00E26C67" w:rsidR="00C6587C">
        <w:rPr>
          <w:rFonts w:ascii="Arial" w:hAnsi="Arial" w:eastAsia="Arial" w:cs="Arial"/>
          <w:lang w:val="de-DE"/>
        </w:rPr>
        <w:t>Hassrede</w:t>
      </w:r>
      <w:proofErr w:type="spellEnd"/>
      <w:r w:rsidRPr="00E26C67" w:rsidR="00C6587C">
        <w:rPr>
          <w:rFonts w:ascii="Arial" w:hAnsi="Arial" w:eastAsia="Arial" w:cs="Arial"/>
          <w:lang w:val="de-DE"/>
        </w:rPr>
        <w:t xml:space="preserve"> gründet, sowie der Notwendigkeit, diese Bildungsmaßnahmen vor allem an junge Menschen zu richten</w:t>
      </w:r>
      <w:r w:rsidRPr="00E26C67" w:rsidR="00D32D93">
        <w:rPr>
          <w:rFonts w:ascii="Arial" w:hAnsi="Arial" w:eastAsia="Arial" w:cs="Arial"/>
          <w:lang w:val="de-DE"/>
        </w:rPr>
        <w:t>;</w:t>
      </w:r>
    </w:p>
    <w:p w:rsidRPr="00E26C67" w:rsidR="00D8649E" w:rsidP="00C6587C" w:rsidRDefault="001560E3" w14:paraId="228D412C" w14:textId="0CBC1871">
      <w:pPr>
        <w:rPr>
          <w:rFonts w:ascii="Arial" w:hAnsi="Arial" w:eastAsia="Arial" w:cs="Arial"/>
          <w:lang w:val="de-DE"/>
        </w:rPr>
      </w:pPr>
      <w:r w:rsidRPr="00E26C67">
        <w:rPr>
          <w:rFonts w:ascii="Arial" w:hAnsi="Arial" w:eastAsia="Arial" w:cs="Arial"/>
          <w:lang w:val="de-DE"/>
        </w:rPr>
        <w:t>i</w:t>
      </w:r>
      <w:r w:rsidRPr="00E26C67" w:rsidR="00CC5216">
        <w:rPr>
          <w:rFonts w:ascii="Arial" w:hAnsi="Arial" w:eastAsia="Arial" w:cs="Arial"/>
          <w:lang w:val="de-DE"/>
        </w:rPr>
        <w:t xml:space="preserve">n der Erkenntnis, dass </w:t>
      </w:r>
      <w:r w:rsidRPr="00E26C67" w:rsidR="00C6587C">
        <w:rPr>
          <w:rFonts w:ascii="Arial" w:hAnsi="Arial" w:eastAsia="Arial" w:cs="Arial"/>
          <w:lang w:val="de-DE"/>
        </w:rPr>
        <w:t xml:space="preserve">ein wichtiges Mittel, </w:t>
      </w:r>
      <w:proofErr w:type="spellStart"/>
      <w:r w:rsidRPr="00E26C67" w:rsidR="00C6587C">
        <w:rPr>
          <w:rFonts w:ascii="Arial" w:hAnsi="Arial" w:eastAsia="Arial" w:cs="Arial"/>
          <w:lang w:val="de-DE"/>
        </w:rPr>
        <w:t>Hassrede</w:t>
      </w:r>
      <w:proofErr w:type="spellEnd"/>
      <w:r w:rsidRPr="00E26C67" w:rsidR="00C6587C">
        <w:rPr>
          <w:rFonts w:ascii="Arial" w:hAnsi="Arial" w:eastAsia="Arial" w:cs="Arial"/>
          <w:lang w:val="de-DE"/>
        </w:rPr>
        <w:t xml:space="preserve"> zu begegnen, darin besteht, ihr mit direkter, die destruktive und inakzeptable Natur aufzeigender Gegenrede entgegenzutreten und sie zu verurteilen</w:t>
      </w:r>
      <w:r w:rsidRPr="00E26C67" w:rsidR="00D8649E">
        <w:rPr>
          <w:rFonts w:ascii="Arial" w:hAnsi="Arial" w:eastAsia="Arial" w:cs="Arial"/>
          <w:lang w:val="de-DE"/>
        </w:rPr>
        <w:t>;</w:t>
      </w:r>
    </w:p>
    <w:p w:rsidRPr="00E26C67" w:rsidR="00EF733C" w:rsidP="00C6587C" w:rsidRDefault="001560E3" w14:paraId="46AAB8C2" w14:textId="1D965465">
      <w:pPr>
        <w:rPr>
          <w:rFonts w:ascii="Arial" w:hAnsi="Arial" w:eastAsia="Arial" w:cs="Arial"/>
          <w:lang w:val="de-DE"/>
        </w:rPr>
      </w:pPr>
      <w:r w:rsidRPr="00E26C67">
        <w:rPr>
          <w:rFonts w:ascii="Arial" w:hAnsi="Arial" w:eastAsia="Arial" w:cs="Arial"/>
          <w:lang w:val="de-DE"/>
        </w:rPr>
        <w:t>i</w:t>
      </w:r>
      <w:r w:rsidRPr="00E26C67" w:rsidR="00C6587C">
        <w:rPr>
          <w:rFonts w:ascii="Arial" w:hAnsi="Arial" w:eastAsia="Arial" w:cs="Arial"/>
          <w:lang w:val="de-DE"/>
        </w:rPr>
        <w:t>n der Erkenntnis, dass Politikern, führenden Vertreter</w:t>
      </w:r>
      <w:r w:rsidRPr="00E26C67">
        <w:rPr>
          <w:rFonts w:ascii="Arial" w:hAnsi="Arial" w:eastAsia="Arial" w:cs="Arial"/>
          <w:lang w:val="de-DE"/>
        </w:rPr>
        <w:t>n</w:t>
      </w:r>
      <w:r w:rsidRPr="00E26C67" w:rsidR="00C6587C">
        <w:rPr>
          <w:rFonts w:ascii="Arial" w:hAnsi="Arial" w:eastAsia="Arial" w:cs="Arial"/>
          <w:lang w:val="de-DE"/>
        </w:rPr>
        <w:t xml:space="preserve"> religiöser und anderer Gemeinschaften sowie </w:t>
      </w:r>
      <w:r w:rsidRPr="00E26C67" w:rsidR="008E050B">
        <w:rPr>
          <w:rFonts w:ascii="Arial" w:hAnsi="Arial" w:eastAsia="Arial" w:cs="Arial"/>
          <w:lang w:val="de-DE"/>
        </w:rPr>
        <w:t>weiteren</w:t>
      </w:r>
      <w:r w:rsidRPr="00E26C67" w:rsidR="00C6587C">
        <w:rPr>
          <w:rFonts w:ascii="Arial" w:hAnsi="Arial" w:eastAsia="Arial" w:cs="Arial"/>
          <w:lang w:val="de-DE"/>
        </w:rPr>
        <w:t xml:space="preserve"> Personen des öffentlichen Lebens in dieser Hinsicht eine </w:t>
      </w:r>
      <w:r w:rsidRPr="00E26C67" w:rsidR="00C6587C">
        <w:rPr>
          <w:rFonts w:ascii="Arial" w:hAnsi="Arial" w:eastAsia="Arial" w:cs="Arial"/>
          <w:lang w:val="de-DE"/>
        </w:rPr>
        <w:lastRenderedPageBreak/>
        <w:t xml:space="preserve">besonders große Verantwortung zukommt, da sie in der Lage sind, </w:t>
      </w:r>
      <w:r w:rsidRPr="00E26C67" w:rsidR="008E050B">
        <w:rPr>
          <w:rFonts w:ascii="Arial" w:hAnsi="Arial" w:eastAsia="Arial" w:cs="Arial"/>
          <w:lang w:val="de-DE"/>
        </w:rPr>
        <w:t>Einfluss auf eine breite Öffentlichkeit zu nehmen</w:t>
      </w:r>
      <w:r w:rsidRPr="00E26C67" w:rsidR="00EF733C">
        <w:rPr>
          <w:rFonts w:ascii="Arial" w:hAnsi="Arial" w:eastAsia="Arial" w:cs="Arial"/>
          <w:lang w:val="de-DE"/>
        </w:rPr>
        <w:t>;</w:t>
      </w:r>
    </w:p>
    <w:p w:rsidRPr="00E26C67" w:rsidR="00EF733C" w:rsidP="00C6587C" w:rsidRDefault="008E050B" w14:paraId="79F24ACF" w14:textId="78537D0D">
      <w:pPr>
        <w:rPr>
          <w:rFonts w:ascii="Arial" w:hAnsi="Arial" w:eastAsia="Arial" w:cs="Arial"/>
          <w:lang w:val="de-DE"/>
        </w:rPr>
      </w:pPr>
      <w:r w:rsidRPr="00E26C67">
        <w:rPr>
          <w:rFonts w:ascii="Arial" w:hAnsi="Arial" w:eastAsia="Arial" w:cs="Arial"/>
          <w:lang w:val="de-DE"/>
        </w:rPr>
        <w:t>i</w:t>
      </w:r>
      <w:r w:rsidRPr="00E26C67" w:rsidR="00C6587C">
        <w:rPr>
          <w:rFonts w:ascii="Arial" w:hAnsi="Arial" w:eastAsia="Arial" w:cs="Arial"/>
          <w:lang w:val="de-DE"/>
        </w:rPr>
        <w:t xml:space="preserve">m Bewusstsein des besonderen Beitrags, den alle Arten von Medien, sei es im Internet oder abseits davon, sowohl bei der Verbreitung als auch bei der Bekämpfung von </w:t>
      </w:r>
      <w:proofErr w:type="spellStart"/>
      <w:r w:rsidRPr="00E26C67" w:rsidR="00C6587C">
        <w:rPr>
          <w:rFonts w:ascii="Arial" w:hAnsi="Arial" w:eastAsia="Arial" w:cs="Arial"/>
          <w:lang w:val="de-DE"/>
        </w:rPr>
        <w:t>Hassrede</w:t>
      </w:r>
      <w:proofErr w:type="spellEnd"/>
      <w:r w:rsidRPr="00E26C67" w:rsidR="00C6587C">
        <w:rPr>
          <w:rFonts w:ascii="Arial" w:hAnsi="Arial" w:eastAsia="Arial" w:cs="Arial"/>
          <w:lang w:val="de-DE"/>
        </w:rPr>
        <w:t xml:space="preserve"> leisten können</w:t>
      </w:r>
      <w:r w:rsidRPr="00E26C67" w:rsidR="00EF733C">
        <w:rPr>
          <w:rFonts w:ascii="Arial" w:hAnsi="Arial" w:eastAsia="Arial" w:cs="Arial"/>
          <w:lang w:val="de-DE"/>
        </w:rPr>
        <w:t>;</w:t>
      </w:r>
    </w:p>
    <w:p w:rsidRPr="00E26C67" w:rsidR="00EF733C" w:rsidP="00C6587C" w:rsidRDefault="00F873A9" w14:paraId="62DE9E75" w14:textId="69609C12">
      <w:pPr>
        <w:rPr>
          <w:rFonts w:ascii="Arial" w:hAnsi="Arial" w:eastAsia="Arial" w:cs="Arial"/>
          <w:lang w:val="de-DE"/>
        </w:rPr>
      </w:pPr>
      <w:r w:rsidRPr="00E26C67">
        <w:rPr>
          <w:rFonts w:ascii="Arial" w:hAnsi="Arial" w:eastAsia="Arial" w:cs="Arial"/>
          <w:lang w:val="de-DE"/>
        </w:rPr>
        <w:t>i</w:t>
      </w:r>
      <w:r w:rsidRPr="00E26C67" w:rsidR="00C6587C">
        <w:rPr>
          <w:rFonts w:ascii="Arial" w:hAnsi="Arial" w:eastAsia="Arial" w:cs="Arial"/>
          <w:lang w:val="de-DE"/>
        </w:rPr>
        <w:t xml:space="preserve">m Bewusstsein der schädlichen Folgen für jene, die Ziel </w:t>
      </w:r>
      <w:r w:rsidRPr="00E26C67" w:rsidR="00EF733C">
        <w:rPr>
          <w:rFonts w:ascii="Arial" w:hAnsi="Arial" w:eastAsia="Arial" w:cs="Arial"/>
          <w:lang w:val="de-DE"/>
        </w:rPr>
        <w:t>von</w:t>
      </w:r>
      <w:r w:rsidRPr="00E26C67" w:rsidR="008B737E">
        <w:rPr>
          <w:rFonts w:ascii="Arial" w:hAnsi="Arial" w:eastAsia="Arial" w:cs="Arial"/>
          <w:lang w:val="de-DE"/>
        </w:rPr>
        <w:t xml:space="preserve"> </w:t>
      </w:r>
      <w:proofErr w:type="spellStart"/>
      <w:r w:rsidRPr="00E26C67" w:rsidR="008B737E">
        <w:rPr>
          <w:rFonts w:ascii="Arial" w:hAnsi="Arial" w:eastAsia="Arial" w:cs="Arial"/>
          <w:lang w:val="de-DE"/>
        </w:rPr>
        <w:t>Hassrede</w:t>
      </w:r>
      <w:proofErr w:type="spellEnd"/>
      <w:r w:rsidRPr="00E26C67" w:rsidR="008B737E">
        <w:rPr>
          <w:rFonts w:ascii="Arial" w:hAnsi="Arial" w:eastAsia="Arial" w:cs="Arial"/>
          <w:lang w:val="de-DE"/>
        </w:rPr>
        <w:t xml:space="preserve"> sind, und des mit ihrem Gebrauch</w:t>
      </w:r>
      <w:r w:rsidRPr="00E26C67" w:rsidR="00C6587C">
        <w:rPr>
          <w:rFonts w:ascii="Arial" w:hAnsi="Arial" w:eastAsia="Arial" w:cs="Arial"/>
          <w:lang w:val="de-DE"/>
        </w:rPr>
        <w:t xml:space="preserve"> einhergehenden Risikos </w:t>
      </w:r>
      <w:r w:rsidRPr="00E26C67" w:rsidR="008B737E">
        <w:rPr>
          <w:rFonts w:ascii="Arial" w:hAnsi="Arial" w:eastAsia="Arial" w:cs="Arial"/>
          <w:lang w:val="de-DE"/>
        </w:rPr>
        <w:t>der</w:t>
      </w:r>
      <w:r w:rsidRPr="00E26C67" w:rsidR="00C6587C">
        <w:rPr>
          <w:rFonts w:ascii="Arial" w:hAnsi="Arial" w:eastAsia="Arial" w:cs="Arial"/>
          <w:lang w:val="de-DE"/>
        </w:rPr>
        <w:t xml:space="preserve"> Entfremdung und Radikalisierung sowie der Beeinträchtigung des sozialen Zusammenhalts, wenn man ihr nicht entgegentritt</w:t>
      </w:r>
      <w:r w:rsidRPr="00E26C67" w:rsidR="00EF733C">
        <w:rPr>
          <w:rFonts w:ascii="Arial" w:hAnsi="Arial" w:eastAsia="Arial" w:cs="Arial"/>
          <w:lang w:val="de-DE"/>
        </w:rPr>
        <w:t>;</w:t>
      </w:r>
    </w:p>
    <w:p w:rsidRPr="00E26C67" w:rsidR="00661B34" w:rsidP="00C6587C" w:rsidRDefault="008B737E" w14:paraId="493F7AE7" w14:textId="028DECF4">
      <w:pPr>
        <w:rPr>
          <w:rFonts w:ascii="Arial" w:hAnsi="Arial" w:eastAsia="Arial" w:cs="Arial"/>
          <w:lang w:val="de-DE"/>
        </w:rPr>
      </w:pPr>
      <w:r w:rsidRPr="00E26C67">
        <w:rPr>
          <w:rFonts w:ascii="Arial" w:hAnsi="Arial" w:eastAsia="Arial" w:cs="Arial"/>
          <w:lang w:val="de-DE"/>
        </w:rPr>
        <w:t>i</w:t>
      </w:r>
      <w:r w:rsidRPr="00E26C67" w:rsidR="00C6587C">
        <w:rPr>
          <w:rFonts w:ascii="Arial" w:hAnsi="Arial" w:eastAsia="Arial" w:cs="Arial"/>
          <w:lang w:val="de-DE"/>
        </w:rPr>
        <w:t xml:space="preserve">n der Erkenntnis, dass Selbstregulierung und freiwillige Verhaltenskodizes ein wirksames Mittel sein können, </w:t>
      </w:r>
      <w:r w:rsidRPr="00E26C67" w:rsidR="00EF733C">
        <w:rPr>
          <w:rFonts w:ascii="Arial" w:hAnsi="Arial" w:eastAsia="Arial" w:cs="Arial"/>
          <w:lang w:val="de-DE"/>
        </w:rPr>
        <w:t xml:space="preserve">um </w:t>
      </w:r>
      <w:r w:rsidRPr="00E26C67" w:rsidR="00C6587C">
        <w:rPr>
          <w:rFonts w:ascii="Arial" w:hAnsi="Arial" w:eastAsia="Arial" w:cs="Arial"/>
          <w:lang w:val="de-DE"/>
        </w:rPr>
        <w:t xml:space="preserve">den Gebrauch von </w:t>
      </w:r>
      <w:proofErr w:type="spellStart"/>
      <w:r w:rsidRPr="00E26C67" w:rsidR="00C6587C">
        <w:rPr>
          <w:rFonts w:ascii="Arial" w:hAnsi="Arial" w:eastAsia="Arial" w:cs="Arial"/>
          <w:lang w:val="de-DE"/>
        </w:rPr>
        <w:t>Hassrede</w:t>
      </w:r>
      <w:proofErr w:type="spellEnd"/>
      <w:r w:rsidRPr="00E26C67" w:rsidR="00C6587C">
        <w:rPr>
          <w:rFonts w:ascii="Arial" w:hAnsi="Arial" w:eastAsia="Arial" w:cs="Arial"/>
          <w:lang w:val="de-DE"/>
        </w:rPr>
        <w:t xml:space="preserve"> zu </w:t>
      </w:r>
      <w:r w:rsidRPr="00E26C67" w:rsidR="00EF733C">
        <w:rPr>
          <w:rFonts w:ascii="Arial" w:hAnsi="Arial" w:eastAsia="Arial" w:cs="Arial"/>
          <w:lang w:val="de-DE"/>
        </w:rPr>
        <w:t>verhindern</w:t>
      </w:r>
      <w:r w:rsidRPr="00E26C67" w:rsidR="00C6587C">
        <w:rPr>
          <w:rFonts w:ascii="Arial" w:hAnsi="Arial" w:eastAsia="Arial" w:cs="Arial"/>
          <w:lang w:val="de-DE"/>
        </w:rPr>
        <w:t xml:space="preserve"> und zu verurteilen, und deshalb gefördert werden soll</w:t>
      </w:r>
      <w:r w:rsidRPr="00E26C67" w:rsidR="00802E57">
        <w:rPr>
          <w:rFonts w:ascii="Arial" w:hAnsi="Arial" w:eastAsia="Arial" w:cs="Arial"/>
          <w:lang w:val="de-DE"/>
        </w:rPr>
        <w:t>t</w:t>
      </w:r>
      <w:r w:rsidRPr="00E26C67" w:rsidR="00C6587C">
        <w:rPr>
          <w:rFonts w:ascii="Arial" w:hAnsi="Arial" w:eastAsia="Arial" w:cs="Arial"/>
          <w:lang w:val="de-DE"/>
        </w:rPr>
        <w:t>en</w:t>
      </w:r>
      <w:r w:rsidRPr="00E26C67" w:rsidR="00661B34">
        <w:rPr>
          <w:rFonts w:ascii="Arial" w:hAnsi="Arial" w:eastAsia="Arial" w:cs="Arial"/>
          <w:lang w:val="de-DE"/>
        </w:rPr>
        <w:t>;</w:t>
      </w:r>
    </w:p>
    <w:p w:rsidRPr="00E26C67" w:rsidR="00661B34" w:rsidP="00C6587C" w:rsidRDefault="00802E57" w14:paraId="04B70733" w14:textId="2EC576CC">
      <w:pPr>
        <w:rPr>
          <w:rFonts w:ascii="Arial" w:hAnsi="Arial" w:eastAsia="Arial" w:cs="Arial"/>
          <w:lang w:val="de-DE"/>
        </w:rPr>
      </w:pPr>
      <w:r w:rsidRPr="00E26C67">
        <w:rPr>
          <w:rFonts w:ascii="Arial" w:hAnsi="Arial" w:eastAsia="Arial" w:cs="Arial"/>
          <w:lang w:val="de-DE"/>
        </w:rPr>
        <w:t>u</w:t>
      </w:r>
      <w:r w:rsidRPr="00E26C67" w:rsidR="00C6587C">
        <w:rPr>
          <w:rFonts w:ascii="Arial" w:hAnsi="Arial" w:eastAsia="Arial" w:cs="Arial"/>
          <w:lang w:val="de-DE"/>
        </w:rPr>
        <w:t xml:space="preserve">nter Betonung der Bedeutung dessen, dass jene, die Ziel </w:t>
      </w:r>
      <w:r w:rsidRPr="00E26C67" w:rsidR="00EF733C">
        <w:rPr>
          <w:rFonts w:ascii="Arial" w:hAnsi="Arial" w:eastAsia="Arial" w:cs="Arial"/>
          <w:lang w:val="de-DE"/>
        </w:rPr>
        <w:t>von</w:t>
      </w:r>
      <w:r w:rsidRPr="00E26C67" w:rsidR="00C6587C">
        <w:rPr>
          <w:rFonts w:ascii="Arial" w:hAnsi="Arial" w:eastAsia="Arial" w:cs="Arial"/>
          <w:lang w:val="de-DE"/>
        </w:rPr>
        <w:t xml:space="preserve"> </w:t>
      </w:r>
      <w:proofErr w:type="spellStart"/>
      <w:r w:rsidRPr="00E26C67" w:rsidR="00C6587C">
        <w:rPr>
          <w:rFonts w:ascii="Arial" w:hAnsi="Arial" w:eastAsia="Arial" w:cs="Arial"/>
          <w:lang w:val="de-DE"/>
        </w:rPr>
        <w:t>Hassrede</w:t>
      </w:r>
      <w:proofErr w:type="spellEnd"/>
      <w:r w:rsidRPr="00E26C67" w:rsidR="00C6587C">
        <w:rPr>
          <w:rFonts w:ascii="Arial" w:hAnsi="Arial" w:eastAsia="Arial" w:cs="Arial"/>
          <w:lang w:val="de-DE"/>
        </w:rPr>
        <w:t xml:space="preserve"> sind, </w:t>
      </w:r>
      <w:r w:rsidRPr="00E26C67" w:rsidR="005F2F9C">
        <w:rPr>
          <w:rFonts w:ascii="Arial" w:hAnsi="Arial" w:eastAsia="Arial" w:cs="Arial"/>
          <w:lang w:val="de-DE"/>
        </w:rPr>
        <w:t xml:space="preserve">selbst </w:t>
      </w:r>
      <w:r w:rsidRPr="00E26C67" w:rsidR="00C6587C">
        <w:rPr>
          <w:rFonts w:ascii="Arial" w:hAnsi="Arial" w:eastAsia="Arial" w:cs="Arial"/>
          <w:lang w:val="de-DE"/>
        </w:rPr>
        <w:t xml:space="preserve">in der Lage sind, ihr mittels Gegenrede zu begegnen und sie zu verurteilen sowie </w:t>
      </w:r>
      <w:r w:rsidRPr="00E26C67" w:rsidR="00661B34">
        <w:rPr>
          <w:rFonts w:ascii="Arial" w:hAnsi="Arial" w:eastAsia="Arial" w:cs="Arial"/>
          <w:lang w:val="de-DE"/>
        </w:rPr>
        <w:t>bei</w:t>
      </w:r>
      <w:r w:rsidRPr="00E26C67" w:rsidR="00C6587C">
        <w:rPr>
          <w:rFonts w:ascii="Arial" w:hAnsi="Arial" w:eastAsia="Arial" w:cs="Arial"/>
          <w:lang w:val="de-DE"/>
        </w:rPr>
        <w:t xml:space="preserve"> den zuständigen Gerichten und Behörden </w:t>
      </w:r>
      <w:r w:rsidRPr="00E26C67" w:rsidR="00661B34">
        <w:rPr>
          <w:rFonts w:ascii="Arial" w:hAnsi="Arial" w:eastAsia="Arial" w:cs="Arial"/>
          <w:lang w:val="de-DE"/>
        </w:rPr>
        <w:t>Verfahren zur Wiedergutmachung anzustrengen;</w:t>
      </w:r>
    </w:p>
    <w:p w:rsidRPr="00E26C67" w:rsidR="00661B34" w:rsidP="00C6587C" w:rsidRDefault="004D2DB3" w14:paraId="51A6E978" w14:textId="25E9733C">
      <w:pPr>
        <w:rPr>
          <w:rFonts w:ascii="Arial" w:hAnsi="Arial" w:eastAsia="Arial" w:cs="Arial"/>
          <w:color w:val="000000"/>
          <w:lang w:val="de-DE"/>
        </w:rPr>
      </w:pPr>
      <w:r w:rsidRPr="00E26C67">
        <w:rPr>
          <w:rFonts w:ascii="Arial" w:hAnsi="Arial" w:eastAsia="Arial" w:cs="Arial"/>
          <w:lang w:val="de-DE"/>
        </w:rPr>
        <w:t>i</w:t>
      </w:r>
      <w:r w:rsidRPr="00E26C67" w:rsidR="00C6587C">
        <w:rPr>
          <w:rFonts w:ascii="Arial" w:hAnsi="Arial" w:eastAsia="Arial" w:cs="Arial"/>
          <w:lang w:val="de-DE"/>
        </w:rPr>
        <w:t xml:space="preserve">n der Erkenntnis, dass strafrechtliche Verbote allein nicht ausreichen, um den Gebrauch von </w:t>
      </w:r>
      <w:proofErr w:type="spellStart"/>
      <w:r w:rsidRPr="00E26C67" w:rsidR="00C6587C">
        <w:rPr>
          <w:rFonts w:ascii="Arial" w:hAnsi="Arial" w:eastAsia="Arial" w:cs="Arial"/>
          <w:lang w:val="de-DE"/>
        </w:rPr>
        <w:t>Hassrede</w:t>
      </w:r>
      <w:proofErr w:type="spellEnd"/>
      <w:r w:rsidRPr="00E26C67" w:rsidR="00C6587C">
        <w:rPr>
          <w:rFonts w:ascii="Arial" w:hAnsi="Arial" w:eastAsia="Arial" w:cs="Arial"/>
          <w:lang w:val="de-DE"/>
        </w:rPr>
        <w:t xml:space="preserve"> vollständig zu beseitigen, und nicht in jedem Fall angemessen sind, doch in der Überzeugung, dass derartige Äußerungen unter bestimmten </w:t>
      </w:r>
      <w:r w:rsidRPr="00E26C67" w:rsidR="00C6587C">
        <w:rPr>
          <w:rFonts w:ascii="Arial" w:hAnsi="Arial" w:eastAsia="Arial" w:cs="Arial"/>
          <w:color w:val="000000"/>
          <w:lang w:val="de-DE"/>
        </w:rPr>
        <w:t xml:space="preserve">Umständen </w:t>
      </w:r>
      <w:r w:rsidRPr="00E26C67" w:rsidR="00F9665C">
        <w:rPr>
          <w:rFonts w:ascii="Arial" w:hAnsi="Arial" w:eastAsia="Arial" w:cs="Arial"/>
          <w:color w:val="000000"/>
          <w:lang w:val="de-DE"/>
        </w:rPr>
        <w:t xml:space="preserve">dennoch </w:t>
      </w:r>
      <w:r w:rsidRPr="00E26C67" w:rsidR="00C6587C">
        <w:rPr>
          <w:rFonts w:ascii="Arial" w:hAnsi="Arial" w:eastAsia="Arial" w:cs="Arial"/>
          <w:color w:val="000000"/>
          <w:lang w:val="de-DE"/>
        </w:rPr>
        <w:t>strafrechtlich bewehrt sein sollten</w:t>
      </w:r>
      <w:r w:rsidRPr="00E26C67" w:rsidR="00661B34">
        <w:rPr>
          <w:rFonts w:ascii="Arial" w:hAnsi="Arial" w:eastAsia="Arial" w:cs="Arial"/>
          <w:color w:val="000000"/>
          <w:lang w:val="de-DE"/>
        </w:rPr>
        <w:t>;</w:t>
      </w:r>
    </w:p>
    <w:p w:rsidRPr="00E26C67" w:rsidR="00661B34" w:rsidP="00C6587C" w:rsidRDefault="00F9665C" w14:paraId="2B277672" w14:textId="42B11862">
      <w:pPr>
        <w:rPr>
          <w:rFonts w:ascii="Arial" w:hAnsi="Arial" w:eastAsia="Arial" w:cs="Arial"/>
          <w:lang w:val="de-DE"/>
        </w:rPr>
      </w:pPr>
      <w:r w:rsidRPr="00E26C67">
        <w:rPr>
          <w:rFonts w:ascii="Arial" w:hAnsi="Arial" w:eastAsia="Arial" w:cs="Arial"/>
          <w:lang w:val="de-DE"/>
        </w:rPr>
        <w:t>i</w:t>
      </w:r>
      <w:r w:rsidRPr="00E26C67" w:rsidR="003F1C57">
        <w:rPr>
          <w:rFonts w:ascii="Arial" w:hAnsi="Arial" w:eastAsia="Arial" w:cs="Arial"/>
          <w:lang w:val="de-DE"/>
        </w:rPr>
        <w:t xml:space="preserve">n </w:t>
      </w:r>
      <w:r w:rsidRPr="00E26C67" w:rsidR="00C6587C">
        <w:rPr>
          <w:rFonts w:ascii="Arial" w:hAnsi="Arial" w:eastAsia="Arial" w:cs="Arial"/>
          <w:lang w:val="de-DE"/>
        </w:rPr>
        <w:t>An</w:t>
      </w:r>
      <w:r w:rsidRPr="00E26C67" w:rsidR="003F1C57">
        <w:rPr>
          <w:rFonts w:ascii="Arial" w:hAnsi="Arial" w:eastAsia="Arial" w:cs="Arial"/>
          <w:lang w:val="de-DE"/>
        </w:rPr>
        <w:t>betracht</w:t>
      </w:r>
      <w:r w:rsidRPr="00E26C67" w:rsidR="00661B34">
        <w:rPr>
          <w:rFonts w:ascii="Arial" w:hAnsi="Arial" w:eastAsia="Arial" w:cs="Arial"/>
          <w:lang w:val="de-DE"/>
        </w:rPr>
        <w:t xml:space="preserve"> der sechs Kriterien des „</w:t>
      </w:r>
      <w:r w:rsidRPr="00E26C67" w:rsidR="00C6587C">
        <w:rPr>
          <w:rFonts w:ascii="Arial" w:hAnsi="Arial" w:eastAsia="Arial" w:cs="Arial"/>
          <w:lang w:val="de-DE"/>
        </w:rPr>
        <w:t xml:space="preserve">Rabat-Aktionsplans über das Verbot des Eintretens für nationalen, rassistischen oder religiösen Hass, durch das zu Diskriminierung, </w:t>
      </w:r>
      <w:r w:rsidRPr="00E26C67" w:rsidR="00C6587C">
        <w:rPr>
          <w:rFonts w:ascii="Arial" w:hAnsi="Arial" w:eastAsia="Arial" w:cs="Arial"/>
          <w:lang w:val="de-DE"/>
        </w:rPr>
        <w:lastRenderedPageBreak/>
        <w:t>Feindseligkeit</w:t>
      </w:r>
      <w:r w:rsidRPr="00E26C67" w:rsidR="00661B34">
        <w:rPr>
          <w:rFonts w:ascii="Arial" w:hAnsi="Arial" w:eastAsia="Arial" w:cs="Arial"/>
          <w:lang w:val="de-DE"/>
        </w:rPr>
        <w:t xml:space="preserve"> oder Gewalt aufgestachelt wird“</w:t>
      </w:r>
      <w:r w:rsidRPr="00E26C67" w:rsidR="00C6587C">
        <w:rPr>
          <w:rFonts w:ascii="Arial" w:hAnsi="Arial" w:eastAsia="Arial" w:cs="Arial"/>
          <w:lang w:val="de-DE"/>
        </w:rPr>
        <w:t xml:space="preserve"> und in der Überzeugung, dass strafrechtliche Verbote notwendig sind, wenn </w:t>
      </w:r>
      <w:proofErr w:type="spellStart"/>
      <w:r w:rsidRPr="00E26C67" w:rsidR="00C6587C">
        <w:rPr>
          <w:rFonts w:ascii="Arial" w:hAnsi="Arial" w:eastAsia="Arial" w:cs="Arial"/>
          <w:lang w:val="de-DE"/>
        </w:rPr>
        <w:t>Hassrede</w:t>
      </w:r>
      <w:proofErr w:type="spellEnd"/>
      <w:r w:rsidRPr="00E26C67" w:rsidR="00C6587C">
        <w:rPr>
          <w:rFonts w:ascii="Arial" w:hAnsi="Arial" w:eastAsia="Arial" w:cs="Arial"/>
          <w:lang w:val="de-DE"/>
        </w:rPr>
        <w:t xml:space="preserve"> andere zu Gewalttaten, Einschüchterungen, Feindseligkeiten oder Diskriminierungen gegenüber jenen aufstacheln soll, die</w:t>
      </w:r>
      <w:r w:rsidRPr="00E26C67" w:rsidR="007A4E96">
        <w:rPr>
          <w:rFonts w:ascii="Arial" w:hAnsi="Arial" w:eastAsia="Arial" w:cs="Arial"/>
          <w:lang w:val="de-DE"/>
        </w:rPr>
        <w:t xml:space="preserve"> Ziel der Äußerung sind, oder </w:t>
      </w:r>
      <w:r w:rsidRPr="00E26C67" w:rsidR="00C6587C">
        <w:rPr>
          <w:rFonts w:ascii="Arial" w:hAnsi="Arial" w:eastAsia="Arial" w:cs="Arial"/>
          <w:lang w:val="de-DE"/>
        </w:rPr>
        <w:t>nach vernünftigem Ermessen angenommen werden muss,</w:t>
      </w:r>
      <w:r w:rsidRPr="00E26C67" w:rsidR="007A4E96">
        <w:rPr>
          <w:rFonts w:ascii="Arial" w:hAnsi="Arial" w:eastAsia="Arial" w:cs="Arial"/>
          <w:lang w:val="de-DE"/>
        </w:rPr>
        <w:t xml:space="preserve"> dass sie diese Wirkung erzielt</w:t>
      </w:r>
      <w:r w:rsidRPr="00E26C67" w:rsidR="00661B34">
        <w:rPr>
          <w:rFonts w:ascii="Arial" w:hAnsi="Arial" w:eastAsia="Arial" w:cs="Arial"/>
          <w:lang w:val="de-DE"/>
        </w:rPr>
        <w:t>;</w:t>
      </w:r>
    </w:p>
    <w:p w:rsidRPr="00E26C67" w:rsidR="00661B34" w:rsidP="00C6587C" w:rsidRDefault="007E2B25" w14:paraId="01DCA860" w14:textId="32296A68">
      <w:pPr>
        <w:rPr>
          <w:rFonts w:ascii="Arial" w:hAnsi="Arial" w:eastAsia="Arial" w:cs="Arial"/>
          <w:lang w:val="de-DE"/>
        </w:rPr>
      </w:pPr>
      <w:r w:rsidRPr="00E26C67">
        <w:rPr>
          <w:rFonts w:ascii="Arial" w:hAnsi="Arial" w:eastAsia="Arial" w:cs="Arial"/>
          <w:color w:val="000000"/>
          <w:lang w:val="de-DE"/>
        </w:rPr>
        <w:t>u</w:t>
      </w:r>
      <w:r w:rsidRPr="00E26C67" w:rsidR="00C6587C">
        <w:rPr>
          <w:rFonts w:ascii="Arial" w:hAnsi="Arial" w:eastAsia="Arial" w:cs="Arial"/>
          <w:color w:val="000000"/>
          <w:lang w:val="de-DE"/>
        </w:rPr>
        <w:t xml:space="preserve">nter Betonung der Bedeutung dessen, dass Organisationen, welche den Gebrauch von </w:t>
      </w:r>
      <w:proofErr w:type="spellStart"/>
      <w:r w:rsidRPr="00E26C67" w:rsidR="00C6587C">
        <w:rPr>
          <w:rFonts w:ascii="Arial" w:hAnsi="Arial" w:eastAsia="Arial" w:cs="Arial"/>
          <w:lang w:val="de-DE"/>
        </w:rPr>
        <w:t>Hassrede</w:t>
      </w:r>
      <w:proofErr w:type="spellEnd"/>
      <w:r w:rsidRPr="00E26C67" w:rsidR="00C6587C">
        <w:rPr>
          <w:rFonts w:ascii="Arial" w:hAnsi="Arial" w:eastAsia="Arial" w:cs="Arial"/>
          <w:lang w:val="de-DE"/>
        </w:rPr>
        <w:t xml:space="preserve"> fördern, nicht unterstützt werden dürfen, sowie der Notwendigkeit, jene Organisationen zu verbieten, die </w:t>
      </w:r>
      <w:proofErr w:type="spellStart"/>
      <w:r w:rsidRPr="00E26C67" w:rsidR="00C6587C">
        <w:rPr>
          <w:rFonts w:ascii="Arial" w:hAnsi="Arial" w:eastAsia="Arial" w:cs="Arial"/>
          <w:lang w:val="de-DE"/>
        </w:rPr>
        <w:t>Hassrede</w:t>
      </w:r>
      <w:proofErr w:type="spellEnd"/>
      <w:r w:rsidRPr="00E26C67" w:rsidR="00C6587C">
        <w:rPr>
          <w:rFonts w:ascii="Arial" w:hAnsi="Arial" w:eastAsia="Arial" w:cs="Arial"/>
          <w:lang w:val="de-DE"/>
        </w:rPr>
        <w:t xml:space="preserve"> fördern, die zu Gewalttaten, Einschüchterungen, Feindseligkeiten oder Diskriminierungen gegenüber jenen aufstacheln soll, die</w:t>
      </w:r>
      <w:r w:rsidRPr="00E26C67" w:rsidR="0052774C">
        <w:rPr>
          <w:rFonts w:ascii="Arial" w:hAnsi="Arial" w:eastAsia="Arial" w:cs="Arial"/>
          <w:lang w:val="de-DE"/>
        </w:rPr>
        <w:t xml:space="preserve"> Ziel der Äußerung sind, oder von der</w:t>
      </w:r>
      <w:r w:rsidRPr="00E26C67" w:rsidR="00C6587C">
        <w:rPr>
          <w:rFonts w:ascii="Arial" w:hAnsi="Arial" w:eastAsia="Arial" w:cs="Arial"/>
          <w:lang w:val="de-DE"/>
        </w:rPr>
        <w:t xml:space="preserve"> nach vernünftigem Ermessen angenommen werden muss, </w:t>
      </w:r>
      <w:r w:rsidRPr="00E26C67" w:rsidR="0052774C">
        <w:rPr>
          <w:rFonts w:ascii="Arial" w:hAnsi="Arial" w:eastAsia="Arial" w:cs="Arial"/>
          <w:lang w:val="de-DE"/>
        </w:rPr>
        <w:t>dass sie diese Wirkung erzielt</w:t>
      </w:r>
      <w:r w:rsidRPr="00E26C67" w:rsidR="00661B34">
        <w:rPr>
          <w:rFonts w:ascii="Arial" w:hAnsi="Arial" w:eastAsia="Arial" w:cs="Arial"/>
          <w:lang w:val="de-DE"/>
        </w:rPr>
        <w:t>;</w:t>
      </w:r>
    </w:p>
    <w:p w:rsidRPr="00E26C67" w:rsidR="002316C7" w:rsidP="00C6587C" w:rsidRDefault="00912D49" w14:paraId="7DC9FDC7" w14:textId="2D4ACC64">
      <w:pPr>
        <w:rPr>
          <w:rFonts w:ascii="Arial" w:hAnsi="Arial" w:eastAsia="Arial" w:cs="Arial"/>
          <w:color w:val="000000"/>
          <w:lang w:val="de-DE"/>
        </w:rPr>
      </w:pPr>
      <w:r w:rsidRPr="00E26C67">
        <w:rPr>
          <w:rFonts w:ascii="Arial" w:hAnsi="Arial" w:eastAsia="Arial" w:cs="Arial"/>
          <w:color w:val="000000"/>
          <w:lang w:val="de-DE"/>
        </w:rPr>
        <w:t>u</w:t>
      </w:r>
      <w:r w:rsidRPr="00E26C67" w:rsidR="00C6587C">
        <w:rPr>
          <w:rFonts w:ascii="Arial" w:hAnsi="Arial" w:eastAsia="Arial" w:cs="Arial"/>
          <w:color w:val="000000"/>
          <w:lang w:val="de-DE"/>
        </w:rPr>
        <w:t xml:space="preserve">nter Betonung der Notwendigkeit, bei Beschwerden über </w:t>
      </w:r>
      <w:proofErr w:type="spellStart"/>
      <w:r w:rsidRPr="00E26C67" w:rsidR="00C6587C">
        <w:rPr>
          <w:rFonts w:ascii="Arial" w:hAnsi="Arial" w:eastAsia="Arial" w:cs="Arial"/>
          <w:color w:val="000000"/>
          <w:lang w:val="de-DE"/>
        </w:rPr>
        <w:t>Hassrede</w:t>
      </w:r>
      <w:proofErr w:type="spellEnd"/>
      <w:r w:rsidRPr="00E26C67" w:rsidR="00C6587C">
        <w:rPr>
          <w:rFonts w:ascii="Arial" w:hAnsi="Arial" w:eastAsia="Arial" w:cs="Arial"/>
          <w:color w:val="000000"/>
          <w:lang w:val="de-DE"/>
        </w:rPr>
        <w:t xml:space="preserve"> unverzüg</w:t>
      </w:r>
      <w:r w:rsidRPr="00E26C67" w:rsidR="006D4DEE">
        <w:rPr>
          <w:rFonts w:ascii="Arial" w:hAnsi="Arial" w:eastAsia="Arial" w:cs="Arial"/>
          <w:color w:val="000000"/>
          <w:lang w:val="de-DE"/>
        </w:rPr>
        <w:t>lich wirksame Untersuchungen ein</w:t>
      </w:r>
      <w:r w:rsidRPr="00E26C67" w:rsidR="00C6587C">
        <w:rPr>
          <w:rFonts w:ascii="Arial" w:hAnsi="Arial" w:eastAsia="Arial" w:cs="Arial"/>
          <w:color w:val="000000"/>
          <w:lang w:val="de-DE"/>
        </w:rPr>
        <w:t>zuleiten und</w:t>
      </w:r>
      <w:r w:rsidRPr="00E26C67" w:rsidR="006D4DEE">
        <w:rPr>
          <w:rFonts w:ascii="Arial" w:hAnsi="Arial" w:eastAsia="Arial" w:cs="Arial"/>
          <w:color w:val="000000"/>
          <w:lang w:val="de-DE"/>
        </w:rPr>
        <w:t xml:space="preserve"> eine zu enge Auslegung der eins</w:t>
      </w:r>
      <w:r w:rsidRPr="00E26C67" w:rsidR="00C6587C">
        <w:rPr>
          <w:rFonts w:ascii="Arial" w:hAnsi="Arial" w:eastAsia="Arial" w:cs="Arial"/>
          <w:color w:val="000000"/>
          <w:lang w:val="de-DE"/>
        </w:rPr>
        <w:t>chlägigen Bestimmungen zu vermeiden</w:t>
      </w:r>
      <w:r w:rsidRPr="00E26C67" w:rsidR="002316C7">
        <w:rPr>
          <w:rFonts w:ascii="Arial" w:hAnsi="Arial" w:eastAsia="Arial" w:cs="Arial"/>
          <w:color w:val="000000"/>
          <w:lang w:val="de-DE"/>
        </w:rPr>
        <w:t>;</w:t>
      </w:r>
    </w:p>
    <w:p w:rsidRPr="00E26C67" w:rsidR="002316C7" w:rsidP="00C6587C" w:rsidRDefault="007E2B25" w14:paraId="4011FFE1" w14:textId="60BB4689">
      <w:pPr>
        <w:rPr>
          <w:rFonts w:ascii="Arial" w:hAnsi="Arial" w:eastAsia="Arial" w:cs="Arial"/>
          <w:color w:val="000000"/>
          <w:lang w:val="de-DE"/>
        </w:rPr>
      </w:pPr>
      <w:r w:rsidRPr="00E26C67">
        <w:rPr>
          <w:rFonts w:ascii="Arial" w:hAnsi="Arial" w:eastAsia="Arial" w:cs="Arial"/>
          <w:lang w:val="de-DE"/>
        </w:rPr>
        <w:t>i</w:t>
      </w:r>
      <w:r w:rsidRPr="00E26C67" w:rsidR="00C6587C">
        <w:rPr>
          <w:rFonts w:ascii="Arial" w:hAnsi="Arial" w:eastAsia="Arial" w:cs="Arial"/>
          <w:lang w:val="de-DE"/>
        </w:rPr>
        <w:t>n Erinnerung</w:t>
      </w:r>
      <w:r w:rsidRPr="00E26C67">
        <w:rPr>
          <w:rFonts w:ascii="Arial" w:hAnsi="Arial" w:eastAsia="Arial" w:cs="Arial"/>
          <w:lang w:val="de-DE"/>
        </w:rPr>
        <w:t xml:space="preserve"> daran</w:t>
      </w:r>
      <w:r w:rsidRPr="00E26C67" w:rsidR="00C6587C">
        <w:rPr>
          <w:rFonts w:ascii="Arial" w:hAnsi="Arial" w:eastAsia="Arial" w:cs="Arial"/>
          <w:lang w:val="de-DE"/>
        </w:rPr>
        <w:t xml:space="preserve">, dass die völkerrechtliche Verpflichtung, bestimmte Formen von </w:t>
      </w:r>
      <w:proofErr w:type="spellStart"/>
      <w:r w:rsidRPr="00E26C67" w:rsidR="00C6587C">
        <w:rPr>
          <w:rFonts w:ascii="Arial" w:hAnsi="Arial" w:eastAsia="Arial" w:cs="Arial"/>
          <w:lang w:val="de-DE"/>
        </w:rPr>
        <w:t>Hassrede</w:t>
      </w:r>
      <w:proofErr w:type="spellEnd"/>
      <w:r w:rsidRPr="00E26C67" w:rsidR="00C6587C">
        <w:rPr>
          <w:rFonts w:ascii="Arial" w:hAnsi="Arial" w:eastAsia="Arial" w:cs="Arial"/>
          <w:lang w:val="de-DE"/>
        </w:rPr>
        <w:t xml:space="preserve"> mit Strafe zu bewehren, zwar für jedermann gültig ist, aber ursprünglich zum Schutz der Angehörigen schutzbedürftiger Gruppen geschaffen wurde, und mit der besorgten Feststellung, dass diese </w:t>
      </w:r>
      <w:r w:rsidRPr="00E26C67" w:rsidR="0008031B">
        <w:rPr>
          <w:rFonts w:ascii="Arial" w:hAnsi="Arial" w:eastAsia="Arial" w:cs="Arial"/>
          <w:lang w:val="de-DE"/>
        </w:rPr>
        <w:t xml:space="preserve">mitunter </w:t>
      </w:r>
      <w:r w:rsidRPr="00E26C67" w:rsidR="00C6587C">
        <w:rPr>
          <w:rFonts w:ascii="Arial" w:hAnsi="Arial" w:eastAsia="Arial" w:cs="Arial"/>
          <w:lang w:val="de-DE"/>
        </w:rPr>
        <w:t xml:space="preserve">in unverhältnismäßiger Weise zum Ziel von Strafverfolgung wurden </w:t>
      </w:r>
      <w:r w:rsidRPr="00E26C67" w:rsidR="00C6587C">
        <w:rPr>
          <w:rFonts w:ascii="Arial" w:hAnsi="Arial" w:eastAsia="Arial" w:cs="Arial"/>
          <w:color w:val="000000"/>
          <w:lang w:val="de-DE"/>
        </w:rPr>
        <w:t>oder dass die geschaffenen Straftatbestände zu Unrecht gegen sie verwendet wurden;</w:t>
      </w:r>
    </w:p>
    <w:p w:rsidRPr="00E26C67" w:rsidR="00C6587C" w:rsidP="00C6587C" w:rsidRDefault="0008031B" w14:paraId="74C6EE27" w14:textId="1CEFD704">
      <w:pPr>
        <w:rPr>
          <w:rFonts w:ascii="Arial" w:hAnsi="Arial" w:cs="Arial"/>
          <w:lang w:val="de-DE"/>
        </w:rPr>
      </w:pPr>
      <w:r w:rsidRPr="00E26C67">
        <w:rPr>
          <w:rFonts w:ascii="Arial" w:hAnsi="Arial" w:eastAsia="Arial" w:cs="Arial"/>
          <w:lang w:val="de-DE"/>
        </w:rPr>
        <w:t>i</w:t>
      </w:r>
      <w:r w:rsidRPr="00E26C67" w:rsidR="00C6587C">
        <w:rPr>
          <w:rFonts w:ascii="Arial" w:hAnsi="Arial" w:eastAsia="Arial" w:cs="Arial"/>
          <w:lang w:val="de-DE"/>
        </w:rPr>
        <w:t>n Erinnerung</w:t>
      </w:r>
      <w:r w:rsidRPr="00E26C67">
        <w:rPr>
          <w:rFonts w:ascii="Arial" w:hAnsi="Arial" w:eastAsia="Arial" w:cs="Arial"/>
          <w:lang w:val="de-DE"/>
        </w:rPr>
        <w:t xml:space="preserve"> daran</w:t>
      </w:r>
      <w:r w:rsidRPr="00E26C67" w:rsidR="00C6587C">
        <w:rPr>
          <w:rFonts w:ascii="Arial" w:hAnsi="Arial" w:eastAsia="Arial" w:cs="Arial"/>
          <w:lang w:val="de-DE"/>
        </w:rPr>
        <w:t>, dass im Mittelpunkt der Tätigkeit der EC</w:t>
      </w:r>
      <w:r w:rsidRPr="00E26C67" w:rsidR="002316C7">
        <w:rPr>
          <w:rFonts w:ascii="Arial" w:hAnsi="Arial" w:eastAsia="Arial" w:cs="Arial"/>
          <w:lang w:val="de-DE"/>
        </w:rPr>
        <w:t xml:space="preserve">RI </w:t>
      </w:r>
      <w:proofErr w:type="spellStart"/>
      <w:r w:rsidRPr="00E26C67" w:rsidR="002316C7">
        <w:rPr>
          <w:rFonts w:ascii="Arial" w:hAnsi="Arial" w:eastAsia="Arial" w:cs="Arial"/>
          <w:lang w:val="de-DE"/>
        </w:rPr>
        <w:t>Hassrede</w:t>
      </w:r>
      <w:proofErr w:type="spellEnd"/>
      <w:r w:rsidRPr="00E26C67" w:rsidR="002316C7">
        <w:rPr>
          <w:rFonts w:ascii="Arial" w:hAnsi="Arial" w:eastAsia="Arial" w:cs="Arial"/>
          <w:lang w:val="de-DE"/>
        </w:rPr>
        <w:t xml:space="preserve"> aufgrund der „Rasse“</w:t>
      </w:r>
      <w:r w:rsidRPr="00E26C67" w:rsidR="00C6587C">
        <w:rPr>
          <w:rFonts w:ascii="Arial" w:hAnsi="Arial" w:eastAsia="Arial" w:cs="Arial"/>
          <w:lang w:val="de-DE"/>
        </w:rPr>
        <w:t xml:space="preserve">, Hautfarbe, Sprache, Religion, </w:t>
      </w:r>
      <w:r w:rsidRPr="00E26C67" w:rsidR="00C6587C">
        <w:rPr>
          <w:rFonts w:ascii="Arial" w:hAnsi="Arial" w:eastAsia="Arial" w:cs="Arial"/>
          <w:lang w:val="de-DE"/>
        </w:rPr>
        <w:lastRenderedPageBreak/>
        <w:t xml:space="preserve">Staatsangehörigkeit, nationalen </w:t>
      </w:r>
      <w:r w:rsidRPr="00E26C67" w:rsidR="00C579B2">
        <w:rPr>
          <w:rFonts w:ascii="Arial" w:hAnsi="Arial" w:eastAsia="Arial" w:cs="Arial"/>
          <w:lang w:val="de-DE"/>
        </w:rPr>
        <w:t>oder</w:t>
      </w:r>
      <w:r w:rsidRPr="00E26C67" w:rsidR="00C6587C">
        <w:rPr>
          <w:rFonts w:ascii="Arial" w:hAnsi="Arial" w:eastAsia="Arial" w:cs="Arial"/>
          <w:lang w:val="de-DE"/>
        </w:rPr>
        <w:t xml:space="preserve"> ethnischen Herkunft, Geschlechtsidentität oder sexuellen Orientierung steht, doch in der Erkenntnis, dass </w:t>
      </w:r>
      <w:proofErr w:type="spellStart"/>
      <w:r w:rsidRPr="00E26C67" w:rsidR="00C6587C">
        <w:rPr>
          <w:rFonts w:ascii="Arial" w:hAnsi="Arial" w:eastAsia="Arial" w:cs="Arial"/>
          <w:lang w:val="de-DE"/>
        </w:rPr>
        <w:t>Hassrede</w:t>
      </w:r>
      <w:proofErr w:type="spellEnd"/>
      <w:r w:rsidRPr="00E26C67" w:rsidR="00C6587C">
        <w:rPr>
          <w:rFonts w:ascii="Arial" w:hAnsi="Arial" w:eastAsia="Arial" w:cs="Arial"/>
          <w:lang w:val="de-DE"/>
        </w:rPr>
        <w:t xml:space="preserve"> auch durch alle anderen bereits genannten </w:t>
      </w:r>
      <w:r w:rsidRPr="00E26C67" w:rsidR="00C6587C">
        <w:rPr>
          <w:rFonts w:ascii="Arial" w:hAnsi="Arial" w:eastAsia="Arial" w:cs="Arial"/>
          <w:lang w:val="de-DE"/>
        </w:rPr>
        <w:lastRenderedPageBreak/>
        <w:t xml:space="preserve">Erwägungen begründet sein kann, und dass die Empfehlungen, die in diesem Text enthalten sind, </w:t>
      </w:r>
      <w:proofErr w:type="spellStart"/>
      <w:r w:rsidRPr="00E26C67" w:rsidR="00C6587C">
        <w:rPr>
          <w:rFonts w:ascii="Arial" w:hAnsi="Arial" w:eastAsia="Arial" w:cs="Arial"/>
          <w:lang w:val="de-DE"/>
        </w:rPr>
        <w:t>mutatis</w:t>
      </w:r>
      <w:proofErr w:type="spellEnd"/>
      <w:r w:rsidRPr="00E26C67" w:rsidR="00C6587C">
        <w:rPr>
          <w:rFonts w:ascii="Arial" w:hAnsi="Arial" w:eastAsia="Arial" w:cs="Arial"/>
          <w:lang w:val="de-DE"/>
        </w:rPr>
        <w:t xml:space="preserve"> </w:t>
      </w:r>
      <w:proofErr w:type="spellStart"/>
      <w:r w:rsidRPr="00E26C67" w:rsidR="00C6587C">
        <w:rPr>
          <w:rFonts w:ascii="Arial" w:hAnsi="Arial" w:eastAsia="Arial" w:cs="Arial"/>
          <w:lang w:val="de-DE"/>
        </w:rPr>
        <w:t>mutandis</w:t>
      </w:r>
      <w:proofErr w:type="spellEnd"/>
      <w:r w:rsidRPr="00E26C67" w:rsidR="00C6587C">
        <w:rPr>
          <w:rFonts w:ascii="Arial" w:hAnsi="Arial" w:eastAsia="Arial" w:cs="Arial"/>
          <w:lang w:val="de-DE"/>
        </w:rPr>
        <w:t xml:space="preserve"> auf diese anderen Gründe </w:t>
      </w:r>
      <w:r w:rsidRPr="00E26C67" w:rsidR="002316C7">
        <w:rPr>
          <w:rFonts w:ascii="Arial" w:hAnsi="Arial" w:eastAsia="Arial" w:cs="Arial"/>
          <w:lang w:val="de-DE"/>
        </w:rPr>
        <w:t>bezogen</w:t>
      </w:r>
      <w:r w:rsidRPr="00E26C67" w:rsidR="00C6587C">
        <w:rPr>
          <w:rFonts w:ascii="Arial" w:hAnsi="Arial" w:eastAsia="Arial" w:cs="Arial"/>
          <w:lang w:val="de-DE"/>
        </w:rPr>
        <w:t xml:space="preserve"> werden sollten</w:t>
      </w:r>
      <w:r w:rsidRPr="00E26C67" w:rsidR="002316C7">
        <w:rPr>
          <w:rFonts w:ascii="Arial" w:hAnsi="Arial" w:eastAsia="Arial" w:cs="Arial"/>
          <w:lang w:val="de-DE"/>
        </w:rPr>
        <w:t>;</w:t>
      </w:r>
    </w:p>
    <w:p w:rsidRPr="00E26C67" w:rsidR="00C6587C" w:rsidP="00C6587C" w:rsidRDefault="00C6587C" w14:paraId="0EAB48FB" w14:textId="77777777">
      <w:pPr>
        <w:pStyle w:val="ListParagraph"/>
        <w:ind w:left="0"/>
        <w:jc w:val="both"/>
        <w:rPr>
          <w:rFonts w:ascii="Arial" w:hAnsi="Arial" w:cs="Arial"/>
          <w:b/>
          <w:sz w:val="22"/>
          <w:szCs w:val="22"/>
          <w:lang w:val="de-DE"/>
        </w:rPr>
        <w:sectPr w:rsidRPr="00E26C67" w:rsidR="00C6587C" w:rsidSect="00C6587C">
          <w:footerReference w:type="default" r:id="rId13"/>
          <w:type w:val="oddPage"/>
          <w:pgSz w:w="11906" w:h="16838" w:code="9"/>
          <w:pgMar w:top="1134" w:right="1701" w:bottom="1134" w:left="1701" w:header="709" w:footer="709" w:gutter="0"/>
          <w:cols w:space="708" w:num="2"/>
          <w:docGrid w:linePitch="360"/>
        </w:sectPr>
      </w:pPr>
    </w:p>
    <w:p w:rsidRPr="00E26C67" w:rsidR="00C6587C" w:rsidP="00C6587C" w:rsidRDefault="00C6587C" w14:paraId="5C1B6D92" w14:textId="77777777">
      <w:pPr>
        <w:pStyle w:val="ListParagraph"/>
        <w:ind w:left="0"/>
        <w:jc w:val="both"/>
        <w:rPr>
          <w:rFonts w:ascii="Arial" w:hAnsi="Arial" w:cs="Arial"/>
          <w:b/>
          <w:sz w:val="22"/>
          <w:szCs w:val="22"/>
          <w:lang w:val="de-DE"/>
        </w:rPr>
      </w:pPr>
    </w:p>
    <w:p w:rsidRPr="00E26C67" w:rsidR="00C6587C" w:rsidP="00C6587C" w:rsidRDefault="00C6587C" w14:paraId="23475035" w14:textId="77777777">
      <w:pPr>
        <w:pStyle w:val="ListParagraph"/>
        <w:ind w:left="0"/>
        <w:jc w:val="both"/>
        <w:rPr>
          <w:rFonts w:ascii="Arial" w:hAnsi="Arial" w:cs="Arial"/>
          <w:sz w:val="22"/>
          <w:szCs w:val="22"/>
          <w:lang w:val="de-DE"/>
        </w:rPr>
      </w:pPr>
    </w:p>
    <w:p w:rsidRPr="00E26C67" w:rsidR="002316C7" w:rsidP="00C6587C" w:rsidRDefault="002316C7" w14:paraId="25091922" w14:textId="77777777">
      <w:pPr>
        <w:pStyle w:val="ListParagraph"/>
        <w:ind w:left="0"/>
        <w:jc w:val="both"/>
        <w:rPr>
          <w:rFonts w:ascii="Arial" w:hAnsi="Arial" w:cs="Arial"/>
          <w:sz w:val="22"/>
          <w:szCs w:val="22"/>
          <w:lang w:val="de-DE"/>
        </w:rPr>
      </w:pPr>
    </w:p>
    <w:p w:rsidRPr="00E26C67" w:rsidR="00C6587C" w:rsidP="002316C7" w:rsidRDefault="00C579B2" w14:paraId="102740E5" w14:textId="29002988">
      <w:pPr>
        <w:pStyle w:val="ListParagraph"/>
        <w:ind w:left="0"/>
        <w:jc w:val="both"/>
        <w:rPr>
          <w:rFonts w:ascii="Arial" w:hAnsi="Arial" w:eastAsia="Arial" w:cs="Arial"/>
          <w:sz w:val="22"/>
          <w:szCs w:val="22"/>
          <w:lang w:val="de-DE"/>
        </w:rPr>
      </w:pPr>
      <w:r w:rsidRPr="00E26C67">
        <w:rPr>
          <w:rFonts w:ascii="Arial" w:hAnsi="Arial" w:eastAsia="Arial" w:cs="Arial"/>
          <w:sz w:val="22"/>
          <w:szCs w:val="22"/>
          <w:lang w:val="de-DE"/>
        </w:rPr>
        <w:t>e</w:t>
      </w:r>
      <w:r w:rsidRPr="00E26C67" w:rsidR="002316C7">
        <w:rPr>
          <w:rFonts w:ascii="Arial" w:hAnsi="Arial" w:eastAsia="Arial" w:cs="Arial"/>
          <w:sz w:val="22"/>
          <w:szCs w:val="22"/>
          <w:lang w:val="de-DE"/>
        </w:rPr>
        <w:t xml:space="preserve">mpfiehlt den Regierungen der </w:t>
      </w:r>
      <w:r w:rsidRPr="00E26C67" w:rsidR="00527E79">
        <w:rPr>
          <w:rFonts w:ascii="Arial" w:hAnsi="Arial" w:eastAsia="Arial" w:cs="Arial"/>
          <w:sz w:val="22"/>
          <w:szCs w:val="22"/>
          <w:lang w:val="de-DE"/>
        </w:rPr>
        <w:t>Mitgliedsstaaten</w:t>
      </w:r>
      <w:r w:rsidRPr="00E26C67" w:rsidR="002316C7">
        <w:rPr>
          <w:rFonts w:ascii="Arial" w:hAnsi="Arial" w:eastAsia="Arial" w:cs="Arial"/>
          <w:sz w:val="22"/>
          <w:szCs w:val="22"/>
          <w:lang w:val="de-DE"/>
        </w:rPr>
        <w:t>:</w:t>
      </w:r>
    </w:p>
    <w:p w:rsidRPr="00E26C67" w:rsidR="00C6587C" w:rsidP="00C6587C" w:rsidRDefault="00C6587C" w14:paraId="4CF14D10" w14:textId="77777777">
      <w:pPr>
        <w:pStyle w:val="ListParagraph"/>
        <w:jc w:val="both"/>
        <w:rPr>
          <w:rFonts w:ascii="Arial" w:hAnsi="Arial" w:cs="Arial"/>
          <w:b/>
          <w:sz w:val="22"/>
          <w:szCs w:val="22"/>
          <w:lang w:val="de-DE"/>
        </w:rPr>
      </w:pPr>
    </w:p>
    <w:p w:rsidRPr="00E26C67" w:rsidR="00C6587C" w:rsidP="00C6587C" w:rsidRDefault="002316C7" w14:paraId="60262E4F" w14:textId="6865316B">
      <w:pPr>
        <w:pStyle w:val="ListParagraph"/>
        <w:numPr>
          <w:ilvl w:val="0"/>
          <w:numId w:val="1"/>
        </w:numPr>
        <w:ind w:hanging="720"/>
        <w:jc w:val="both"/>
        <w:rPr>
          <w:rFonts w:ascii="Arial" w:hAnsi="Arial" w:cs="Arial"/>
          <w:b/>
          <w:sz w:val="22"/>
          <w:szCs w:val="22"/>
          <w:lang w:val="de-DE"/>
        </w:rPr>
      </w:pPr>
      <w:r w:rsidRPr="00E26C67">
        <w:rPr>
          <w:rFonts w:ascii="Arial" w:hAnsi="Arial" w:eastAsia="Arial" w:cs="Arial"/>
          <w:b/>
          <w:bCs/>
          <w:sz w:val="22"/>
          <w:szCs w:val="22"/>
          <w:lang w:val="de-DE"/>
        </w:rPr>
        <w:t>d</w:t>
      </w:r>
      <w:r w:rsidRPr="00E26C67" w:rsidR="00C6587C">
        <w:rPr>
          <w:rFonts w:ascii="Arial" w:hAnsi="Arial" w:eastAsia="Arial" w:cs="Arial"/>
          <w:b/>
          <w:bCs/>
          <w:sz w:val="22"/>
          <w:szCs w:val="22"/>
          <w:lang w:val="de-DE"/>
        </w:rPr>
        <w:t>as Zusatzprotokoll zum Übereinkommen über Computerkriminalität betreffend die Kriminalisierung mittels Computersystemen begangener Handlungen rassistischer und fremdenfeindlicher Art, das Rahmenübereinkommen zum Schutz nationaler Min</w:t>
      </w:r>
      <w:r w:rsidRPr="00E26C67">
        <w:rPr>
          <w:rFonts w:ascii="Arial" w:hAnsi="Arial" w:eastAsia="Arial" w:cs="Arial"/>
          <w:b/>
          <w:bCs/>
          <w:sz w:val="22"/>
          <w:szCs w:val="22"/>
          <w:lang w:val="de-DE"/>
        </w:rPr>
        <w:t>derheiten und das Protokoll Nr. </w:t>
      </w:r>
      <w:r w:rsidRPr="00E26C67" w:rsidR="00C6587C">
        <w:rPr>
          <w:rFonts w:ascii="Arial" w:hAnsi="Arial" w:eastAsia="Arial" w:cs="Arial"/>
          <w:b/>
          <w:bCs/>
          <w:sz w:val="22"/>
          <w:szCs w:val="22"/>
          <w:lang w:val="de-DE"/>
        </w:rPr>
        <w:t xml:space="preserve">12 zur </w:t>
      </w:r>
      <w:r w:rsidRPr="00E26C67" w:rsidR="00C73CA2">
        <w:rPr>
          <w:rFonts w:ascii="Arial" w:hAnsi="Arial" w:eastAsia="Arial" w:cs="Arial"/>
          <w:b/>
          <w:bCs/>
          <w:sz w:val="22"/>
          <w:szCs w:val="22"/>
          <w:lang w:val="de-DE"/>
        </w:rPr>
        <w:t xml:space="preserve">Europäischen Menschenrechtskonvention </w:t>
      </w:r>
      <w:r w:rsidRPr="00E26C67" w:rsidR="00C6587C">
        <w:rPr>
          <w:rFonts w:ascii="Arial" w:hAnsi="Arial" w:eastAsia="Arial" w:cs="Arial"/>
          <w:b/>
          <w:bCs/>
          <w:sz w:val="22"/>
          <w:szCs w:val="22"/>
          <w:lang w:val="de-DE"/>
        </w:rPr>
        <w:t xml:space="preserve">zu ratifizieren, sofern dies noch nicht </w:t>
      </w:r>
      <w:r w:rsidRPr="00E26C67">
        <w:rPr>
          <w:rFonts w:ascii="Arial" w:hAnsi="Arial" w:eastAsia="Arial" w:cs="Arial"/>
          <w:b/>
          <w:bCs/>
          <w:sz w:val="22"/>
          <w:szCs w:val="22"/>
          <w:lang w:val="de-DE"/>
        </w:rPr>
        <w:t>geschehen ist</w:t>
      </w:r>
      <w:r w:rsidRPr="00E26C67" w:rsidR="00C6587C">
        <w:rPr>
          <w:rFonts w:ascii="Arial" w:hAnsi="Arial" w:eastAsia="Arial" w:cs="Arial"/>
          <w:b/>
          <w:bCs/>
          <w:sz w:val="22"/>
          <w:szCs w:val="22"/>
          <w:lang w:val="de-DE"/>
        </w:rPr>
        <w:t>;</w:t>
      </w:r>
    </w:p>
    <w:p w:rsidRPr="00E26C67" w:rsidR="00C6587C" w:rsidP="00C6587C" w:rsidRDefault="00C6587C" w14:paraId="33CB8230" w14:textId="77777777">
      <w:pPr>
        <w:pStyle w:val="ListParagraph"/>
        <w:jc w:val="both"/>
        <w:rPr>
          <w:rFonts w:ascii="Arial" w:hAnsi="Arial" w:cs="Arial"/>
          <w:b/>
          <w:sz w:val="22"/>
          <w:szCs w:val="22"/>
          <w:lang w:val="de-DE"/>
        </w:rPr>
      </w:pPr>
    </w:p>
    <w:p w:rsidRPr="00E26C67" w:rsidR="00C6587C" w:rsidP="00C6587C" w:rsidRDefault="00CE5CFF" w14:paraId="214E3E16" w14:textId="725F7D29">
      <w:pPr>
        <w:pStyle w:val="ListParagraph"/>
        <w:numPr>
          <w:ilvl w:val="0"/>
          <w:numId w:val="1"/>
        </w:numPr>
        <w:ind w:hanging="720"/>
        <w:jc w:val="both"/>
        <w:rPr>
          <w:rFonts w:ascii="Arial" w:hAnsi="Arial" w:cs="Arial"/>
          <w:b/>
          <w:sz w:val="22"/>
          <w:szCs w:val="22"/>
          <w:lang w:val="de-DE"/>
        </w:rPr>
      </w:pPr>
      <w:r w:rsidRPr="00E26C67">
        <w:rPr>
          <w:rFonts w:ascii="Arial" w:hAnsi="Arial" w:eastAsia="Arial" w:cs="Arial"/>
          <w:b/>
          <w:bCs/>
          <w:sz w:val="22"/>
          <w:szCs w:val="22"/>
          <w:lang w:val="de-DE"/>
        </w:rPr>
        <w:t>j</w:t>
      </w:r>
      <w:r w:rsidRPr="00E26C67" w:rsidR="00C6587C">
        <w:rPr>
          <w:rFonts w:ascii="Arial" w:hAnsi="Arial" w:eastAsia="Arial" w:cs="Arial"/>
          <w:b/>
          <w:bCs/>
          <w:sz w:val="22"/>
          <w:szCs w:val="22"/>
          <w:lang w:val="de-DE"/>
        </w:rPr>
        <w:t>e</w:t>
      </w:r>
      <w:r w:rsidRPr="00E26C67" w:rsidR="002316C7">
        <w:rPr>
          <w:rFonts w:ascii="Arial" w:hAnsi="Arial" w:eastAsia="Arial" w:cs="Arial"/>
          <w:b/>
          <w:bCs/>
          <w:sz w:val="22"/>
          <w:szCs w:val="22"/>
          <w:lang w:val="de-DE"/>
        </w:rPr>
        <w:t>glichen Vorbehalt gegen Artikel </w:t>
      </w:r>
      <w:r w:rsidRPr="00E26C67" w:rsidR="00C6587C">
        <w:rPr>
          <w:rFonts w:ascii="Arial" w:hAnsi="Arial" w:eastAsia="Arial" w:cs="Arial"/>
          <w:b/>
          <w:bCs/>
          <w:sz w:val="22"/>
          <w:szCs w:val="22"/>
          <w:lang w:val="de-DE"/>
        </w:rPr>
        <w:t>4 des Internationalen Übereinkommens zur Beseitigung jeder Form von Rassendisk</w:t>
      </w:r>
      <w:r w:rsidRPr="00E26C67" w:rsidR="002316C7">
        <w:rPr>
          <w:rFonts w:ascii="Arial" w:hAnsi="Arial" w:eastAsia="Arial" w:cs="Arial"/>
          <w:b/>
          <w:bCs/>
          <w:sz w:val="22"/>
          <w:szCs w:val="22"/>
          <w:lang w:val="de-DE"/>
        </w:rPr>
        <w:t>riminierung sowie gegen Artikel </w:t>
      </w:r>
      <w:r w:rsidRPr="00E26C67" w:rsidR="00C6587C">
        <w:rPr>
          <w:rFonts w:ascii="Arial" w:hAnsi="Arial" w:eastAsia="Arial" w:cs="Arial"/>
          <w:b/>
          <w:bCs/>
          <w:sz w:val="22"/>
          <w:szCs w:val="22"/>
          <w:lang w:val="de-DE"/>
        </w:rPr>
        <w:t xml:space="preserve">20 des Internationalen Pakts über bürgerliche und politische Rechte zurückzuziehen und die Zuständigkeit des </w:t>
      </w:r>
      <w:r w:rsidRPr="00E26C67" w:rsidR="00C6587C">
        <w:rPr>
          <w:rFonts w:ascii="Arial" w:hAnsi="Arial" w:eastAsia="Arial" w:cs="Arial"/>
          <w:b/>
          <w:bCs/>
          <w:color w:val="000000"/>
          <w:sz w:val="22"/>
          <w:szCs w:val="22"/>
          <w:lang w:val="de-DE"/>
        </w:rPr>
        <w:t xml:space="preserve">Ausschusses für die Beseitigung der Rassendiskriminierung für die Entgegennahme und Erörterung von Mitteilungen einzelner </w:t>
      </w:r>
      <w:r w:rsidRPr="00E26C67" w:rsidR="00C6587C">
        <w:rPr>
          <w:rFonts w:ascii="Arial" w:hAnsi="Arial" w:eastAsia="Arial" w:cs="Arial"/>
          <w:b/>
          <w:bCs/>
          <w:sz w:val="22"/>
          <w:szCs w:val="22"/>
          <w:lang w:val="de-DE"/>
        </w:rPr>
        <w:t xml:space="preserve">Personen </w:t>
      </w:r>
      <w:r w:rsidRPr="00E26C67" w:rsidR="00C6587C">
        <w:rPr>
          <w:rFonts w:ascii="Arial" w:hAnsi="Arial" w:eastAsia="Arial" w:cs="Arial"/>
          <w:b/>
          <w:bCs/>
          <w:color w:val="000000"/>
          <w:sz w:val="22"/>
          <w:szCs w:val="22"/>
          <w:lang w:val="de-DE"/>
        </w:rPr>
        <w:t xml:space="preserve">oder Personengruppen gemäß </w:t>
      </w:r>
      <w:r w:rsidRPr="00E26C67" w:rsidR="002316C7">
        <w:rPr>
          <w:rFonts w:ascii="Arial" w:hAnsi="Arial" w:eastAsia="Arial" w:cs="Arial"/>
          <w:b/>
          <w:bCs/>
          <w:sz w:val="22"/>
          <w:szCs w:val="22"/>
          <w:lang w:val="de-DE"/>
        </w:rPr>
        <w:t>Artikel </w:t>
      </w:r>
      <w:r w:rsidRPr="00E26C67" w:rsidR="00C6587C">
        <w:rPr>
          <w:rFonts w:ascii="Arial" w:hAnsi="Arial" w:eastAsia="Arial" w:cs="Arial"/>
          <w:b/>
          <w:bCs/>
          <w:sz w:val="22"/>
          <w:szCs w:val="22"/>
          <w:lang w:val="de-DE"/>
        </w:rPr>
        <w:t>14 anzuerkennen;</w:t>
      </w:r>
    </w:p>
    <w:p w:rsidRPr="00E26C67" w:rsidR="00C6587C" w:rsidP="00C6587C" w:rsidRDefault="00C6587C" w14:paraId="51B092E1" w14:textId="77777777">
      <w:pPr>
        <w:pStyle w:val="ListParagraph"/>
        <w:jc w:val="both"/>
        <w:rPr>
          <w:rFonts w:ascii="Arial" w:hAnsi="Arial" w:cs="Arial"/>
          <w:b/>
          <w:sz w:val="22"/>
          <w:szCs w:val="22"/>
          <w:lang w:val="de-DE"/>
        </w:rPr>
      </w:pPr>
    </w:p>
    <w:p w:rsidRPr="00E26C67" w:rsidR="00C6587C" w:rsidP="00C6587C" w:rsidRDefault="00CE5CFF" w14:paraId="7DFFA71D" w14:textId="66A4AB29">
      <w:pPr>
        <w:pStyle w:val="ListParagraph"/>
        <w:numPr>
          <w:ilvl w:val="0"/>
          <w:numId w:val="1"/>
        </w:numPr>
        <w:ind w:hanging="720"/>
        <w:jc w:val="both"/>
        <w:rPr>
          <w:rFonts w:ascii="Arial" w:hAnsi="Arial" w:cs="Arial"/>
          <w:b/>
          <w:sz w:val="22"/>
          <w:szCs w:val="22"/>
          <w:lang w:val="de-DE"/>
        </w:rPr>
      </w:pPr>
      <w:r w:rsidRPr="00E26C67">
        <w:rPr>
          <w:rFonts w:ascii="Arial" w:hAnsi="Arial" w:eastAsia="Arial" w:cs="Arial"/>
          <w:b/>
          <w:bCs/>
          <w:sz w:val="22"/>
          <w:szCs w:val="22"/>
          <w:lang w:val="de-DE"/>
        </w:rPr>
        <w:t>d</w:t>
      </w:r>
      <w:r w:rsidRPr="00E26C67" w:rsidR="00C6587C">
        <w:rPr>
          <w:rFonts w:ascii="Arial" w:hAnsi="Arial" w:eastAsia="Arial" w:cs="Arial"/>
          <w:b/>
          <w:bCs/>
          <w:sz w:val="22"/>
          <w:szCs w:val="22"/>
          <w:lang w:val="de-DE"/>
        </w:rPr>
        <w:t xml:space="preserve">anach zu trachten, die Bedingungen, welche den Gebrauch von </w:t>
      </w:r>
      <w:proofErr w:type="spellStart"/>
      <w:r w:rsidRPr="00E26C67" w:rsidR="00C6587C">
        <w:rPr>
          <w:rFonts w:ascii="Arial" w:hAnsi="Arial" w:eastAsia="Arial" w:cs="Arial"/>
          <w:b/>
          <w:bCs/>
          <w:sz w:val="22"/>
          <w:szCs w:val="22"/>
          <w:lang w:val="de-DE"/>
        </w:rPr>
        <w:t>Hassrede</w:t>
      </w:r>
      <w:proofErr w:type="spellEnd"/>
      <w:r w:rsidRPr="00E26C67" w:rsidR="00C6587C">
        <w:rPr>
          <w:rFonts w:ascii="Arial" w:hAnsi="Arial" w:eastAsia="Arial" w:cs="Arial"/>
          <w:b/>
          <w:bCs/>
          <w:sz w:val="22"/>
          <w:szCs w:val="22"/>
          <w:lang w:val="de-DE"/>
        </w:rPr>
        <w:t xml:space="preserve"> begünstigen, und die unterschiedlichen Formen, in denen sie auftreten kann, festzustellen und deren Ausmaß und die hervorgerufenen Schäden mit dem Ziel zu ermitteln, von diesen Äußerungen abzuhalten und sie zu verhindern sowie die verursachten Schäden zu verringern und zu </w:t>
      </w:r>
      <w:r w:rsidRPr="00E26C67" w:rsidR="007305BC">
        <w:rPr>
          <w:rFonts w:ascii="Arial" w:hAnsi="Arial" w:eastAsia="Arial" w:cs="Arial"/>
          <w:b/>
          <w:bCs/>
          <w:sz w:val="22"/>
          <w:szCs w:val="22"/>
          <w:lang w:val="de-DE"/>
        </w:rPr>
        <w:t>beheben</w:t>
      </w:r>
      <w:r w:rsidRPr="00E26C67" w:rsidR="00C6587C">
        <w:rPr>
          <w:rFonts w:ascii="Arial" w:hAnsi="Arial" w:eastAsia="Arial" w:cs="Arial"/>
          <w:b/>
          <w:bCs/>
          <w:sz w:val="22"/>
          <w:szCs w:val="22"/>
          <w:lang w:val="de-DE"/>
        </w:rPr>
        <w:t>, und dementsprechend:</w:t>
      </w:r>
    </w:p>
    <w:p w:rsidRPr="00E26C67" w:rsidR="00C6587C" w:rsidP="00C6587C" w:rsidRDefault="00C6587C" w14:paraId="53BAFA85" w14:textId="77777777">
      <w:pPr>
        <w:pStyle w:val="ListParagraph"/>
        <w:rPr>
          <w:rFonts w:ascii="Arial" w:hAnsi="Arial" w:cs="Arial"/>
          <w:b/>
          <w:sz w:val="22"/>
          <w:szCs w:val="22"/>
          <w:lang w:val="de-DE"/>
        </w:rPr>
      </w:pPr>
    </w:p>
    <w:p w:rsidRPr="00E26C67" w:rsidR="00C6587C" w:rsidP="00C6587C" w:rsidRDefault="00CE5CFF" w14:paraId="4729AB3D" w14:textId="1F077D8A">
      <w:pPr>
        <w:pStyle w:val="ListParagraph"/>
        <w:numPr>
          <w:ilvl w:val="0"/>
          <w:numId w:val="2"/>
        </w:numPr>
        <w:ind w:left="998" w:hanging="284"/>
        <w:jc w:val="both"/>
        <w:rPr>
          <w:rFonts w:ascii="Arial" w:hAnsi="Arial" w:cs="Arial"/>
          <w:sz w:val="22"/>
          <w:szCs w:val="22"/>
          <w:lang w:val="de-DE"/>
        </w:rPr>
      </w:pPr>
      <w:r w:rsidRPr="00E26C67">
        <w:rPr>
          <w:rFonts w:ascii="Arial" w:hAnsi="Arial" w:eastAsia="Arial" w:cs="Arial"/>
          <w:sz w:val="22"/>
          <w:szCs w:val="22"/>
          <w:lang w:val="de-DE"/>
        </w:rPr>
        <w:t>zuverlässige Instrumente für diesen Zweck zu entwickeln</w:t>
      </w:r>
      <w:r w:rsidRPr="00E26C67" w:rsidR="00C6587C">
        <w:rPr>
          <w:rFonts w:ascii="Arial" w:hAnsi="Arial" w:eastAsia="Arial" w:cs="Arial"/>
          <w:sz w:val="22"/>
          <w:szCs w:val="22"/>
          <w:lang w:val="de-DE"/>
        </w:rPr>
        <w:t>;</w:t>
      </w:r>
    </w:p>
    <w:p w:rsidRPr="00E26C67" w:rsidR="00C6587C" w:rsidP="00C6587C" w:rsidRDefault="00C6587C" w14:paraId="249B24B8" w14:textId="77777777">
      <w:pPr>
        <w:pStyle w:val="ListParagraph"/>
        <w:ind w:left="998"/>
        <w:jc w:val="both"/>
        <w:rPr>
          <w:rFonts w:ascii="Arial" w:hAnsi="Arial" w:cs="Arial"/>
          <w:sz w:val="22"/>
          <w:szCs w:val="22"/>
          <w:lang w:val="de-DE"/>
        </w:rPr>
      </w:pPr>
    </w:p>
    <w:p w:rsidRPr="00E26C67" w:rsidR="00C6587C" w:rsidP="00C6587C" w:rsidRDefault="00CE5CFF" w14:paraId="6EDC6D59" w14:textId="6BBA019D">
      <w:pPr>
        <w:pStyle w:val="ListParagraph"/>
        <w:numPr>
          <w:ilvl w:val="0"/>
          <w:numId w:val="2"/>
        </w:numPr>
        <w:ind w:left="998" w:hanging="284"/>
        <w:jc w:val="both"/>
        <w:rPr>
          <w:rFonts w:ascii="Arial" w:hAnsi="Arial" w:cs="Arial"/>
          <w:sz w:val="22"/>
          <w:szCs w:val="22"/>
          <w:lang w:val="de-DE"/>
        </w:rPr>
      </w:pPr>
      <w:r w:rsidRPr="00E26C67">
        <w:rPr>
          <w:rFonts w:ascii="Arial" w:hAnsi="Arial" w:eastAsia="Arial" w:cs="Arial"/>
          <w:sz w:val="22"/>
          <w:szCs w:val="22"/>
          <w:lang w:val="de-DE"/>
        </w:rPr>
        <w:t>s</w:t>
      </w:r>
      <w:r w:rsidRPr="00E26C67" w:rsidR="00C6587C">
        <w:rPr>
          <w:rFonts w:ascii="Arial" w:hAnsi="Arial" w:eastAsia="Arial" w:cs="Arial"/>
          <w:sz w:val="22"/>
          <w:szCs w:val="22"/>
          <w:lang w:val="de-DE"/>
        </w:rPr>
        <w:t xml:space="preserve">icherzustellen, dass </w:t>
      </w:r>
      <w:r w:rsidRPr="00E26C67" w:rsidR="00B170DE">
        <w:rPr>
          <w:rFonts w:ascii="Arial" w:hAnsi="Arial" w:eastAsia="Arial" w:cs="Arial"/>
          <w:sz w:val="22"/>
          <w:szCs w:val="22"/>
          <w:lang w:val="de-DE"/>
        </w:rPr>
        <w:t>staatliche</w:t>
      </w:r>
      <w:r w:rsidRPr="00E26C67" w:rsidR="00C6587C">
        <w:rPr>
          <w:rFonts w:ascii="Arial" w:hAnsi="Arial" w:eastAsia="Arial" w:cs="Arial"/>
          <w:sz w:val="22"/>
          <w:szCs w:val="22"/>
          <w:lang w:val="de-DE"/>
        </w:rPr>
        <w:t xml:space="preserve"> Stellen für die Anwendung dieser Instrumente zuständig sind und dass dies ordnungsgemäß geschieht;</w:t>
      </w:r>
    </w:p>
    <w:p w:rsidRPr="00E26C67" w:rsidR="00C6587C" w:rsidP="00CE5CFF" w:rsidRDefault="00C6587C" w14:paraId="195BEC9D" w14:textId="77777777">
      <w:pPr>
        <w:pStyle w:val="ListParagraph"/>
        <w:ind w:left="998"/>
        <w:jc w:val="both"/>
        <w:rPr>
          <w:rFonts w:ascii="Arial" w:hAnsi="Arial" w:cs="Arial"/>
          <w:lang w:val="de-DE"/>
        </w:rPr>
      </w:pPr>
    </w:p>
    <w:p w:rsidRPr="00E26C67" w:rsidR="00C6587C" w:rsidP="00C6587C" w:rsidRDefault="00D2578C" w14:paraId="7691117B" w14:textId="21BF23D0">
      <w:pPr>
        <w:pStyle w:val="ListParagraph"/>
        <w:numPr>
          <w:ilvl w:val="0"/>
          <w:numId w:val="2"/>
        </w:numPr>
        <w:ind w:left="998" w:hanging="284"/>
        <w:jc w:val="both"/>
        <w:rPr>
          <w:rFonts w:ascii="Arial" w:hAnsi="Arial" w:cs="Arial"/>
          <w:sz w:val="22"/>
          <w:szCs w:val="22"/>
          <w:lang w:val="de-DE"/>
        </w:rPr>
      </w:pPr>
      <w:r w:rsidRPr="00E26C67">
        <w:rPr>
          <w:rFonts w:ascii="Arial" w:hAnsi="Arial" w:eastAsia="Arial" w:cs="Arial"/>
          <w:sz w:val="22"/>
          <w:szCs w:val="22"/>
          <w:lang w:val="de-DE"/>
        </w:rPr>
        <w:t>zu gewährleisten</w:t>
      </w:r>
      <w:r w:rsidRPr="00E26C67" w:rsidR="00C6587C">
        <w:rPr>
          <w:rFonts w:ascii="Arial" w:hAnsi="Arial" w:eastAsia="Arial" w:cs="Arial"/>
          <w:sz w:val="22"/>
          <w:szCs w:val="22"/>
          <w:lang w:val="de-DE"/>
        </w:rPr>
        <w:t xml:space="preserve">, dass die Erhebung von Daten über </w:t>
      </w:r>
      <w:proofErr w:type="spellStart"/>
      <w:r w:rsidRPr="00E26C67" w:rsidR="00C6587C">
        <w:rPr>
          <w:rFonts w:ascii="Arial" w:hAnsi="Arial" w:eastAsia="Arial" w:cs="Arial"/>
          <w:sz w:val="22"/>
          <w:szCs w:val="22"/>
          <w:lang w:val="de-DE"/>
        </w:rPr>
        <w:t>Hassrede</w:t>
      </w:r>
      <w:proofErr w:type="spellEnd"/>
      <w:r w:rsidRPr="00E26C67" w:rsidR="00C6587C">
        <w:rPr>
          <w:rFonts w:ascii="Arial" w:hAnsi="Arial" w:eastAsia="Arial" w:cs="Arial"/>
          <w:sz w:val="22"/>
          <w:szCs w:val="22"/>
          <w:lang w:val="de-DE"/>
        </w:rPr>
        <w:t xml:space="preserve"> nicht auf den Strafrechtssektor beschränkt bleibt;</w:t>
      </w:r>
    </w:p>
    <w:p w:rsidRPr="00E26C67" w:rsidR="00C6587C" w:rsidP="00C6587C" w:rsidRDefault="00C6587C" w14:paraId="3658A2B5" w14:textId="77777777">
      <w:pPr>
        <w:pStyle w:val="ListParagraph"/>
        <w:ind w:left="998"/>
        <w:jc w:val="both"/>
        <w:rPr>
          <w:rFonts w:ascii="Arial" w:hAnsi="Arial" w:cs="Arial"/>
          <w:sz w:val="22"/>
          <w:szCs w:val="22"/>
          <w:lang w:val="de-DE"/>
        </w:rPr>
      </w:pPr>
    </w:p>
    <w:p w:rsidRPr="00E26C67" w:rsidR="00C6587C" w:rsidP="00C6587C" w:rsidRDefault="000D65F7" w14:paraId="0166B986" w14:textId="7706A9CC">
      <w:pPr>
        <w:pStyle w:val="ListParagraph"/>
        <w:numPr>
          <w:ilvl w:val="0"/>
          <w:numId w:val="2"/>
        </w:numPr>
        <w:ind w:left="998" w:hanging="284"/>
        <w:jc w:val="both"/>
        <w:rPr>
          <w:rFonts w:ascii="Arial" w:hAnsi="Arial" w:cs="Arial"/>
          <w:sz w:val="22"/>
          <w:szCs w:val="22"/>
          <w:lang w:val="de-DE"/>
        </w:rPr>
      </w:pPr>
      <w:r w:rsidRPr="00E26C67">
        <w:rPr>
          <w:rFonts w:ascii="Arial" w:hAnsi="Arial" w:eastAsia="Arial" w:cs="Arial"/>
          <w:sz w:val="22"/>
          <w:szCs w:val="22"/>
          <w:lang w:val="de-DE"/>
        </w:rPr>
        <w:t>dafür zu sorgen</w:t>
      </w:r>
      <w:r w:rsidRPr="00E26C67" w:rsidR="00C6587C">
        <w:rPr>
          <w:rFonts w:ascii="Arial" w:hAnsi="Arial" w:eastAsia="Arial" w:cs="Arial"/>
          <w:sz w:val="22"/>
          <w:szCs w:val="22"/>
          <w:lang w:val="de-DE"/>
        </w:rPr>
        <w:t xml:space="preserve">, dass die erhobenen Daten </w:t>
      </w:r>
      <w:r w:rsidRPr="00E26C67" w:rsidR="00D56839">
        <w:rPr>
          <w:rFonts w:ascii="Arial" w:hAnsi="Arial" w:eastAsia="Arial" w:cs="Arial"/>
          <w:sz w:val="22"/>
          <w:szCs w:val="22"/>
          <w:lang w:val="de-DE"/>
        </w:rPr>
        <w:t xml:space="preserve">in </w:t>
      </w:r>
      <w:r w:rsidRPr="00E26C67" w:rsidR="00C6587C">
        <w:rPr>
          <w:rFonts w:ascii="Arial" w:hAnsi="Arial" w:eastAsia="Arial" w:cs="Arial"/>
          <w:sz w:val="22"/>
          <w:szCs w:val="22"/>
          <w:lang w:val="de-DE"/>
        </w:rPr>
        <w:t>geeignet</w:t>
      </w:r>
      <w:r w:rsidRPr="00E26C67" w:rsidR="00D56839">
        <w:rPr>
          <w:rFonts w:ascii="Arial" w:hAnsi="Arial" w:eastAsia="Arial" w:cs="Arial"/>
          <w:sz w:val="22"/>
          <w:szCs w:val="22"/>
          <w:lang w:val="de-DE"/>
        </w:rPr>
        <w:t>er Weise</w:t>
      </w:r>
      <w:r w:rsidRPr="00E26C67" w:rsidR="00C6587C">
        <w:rPr>
          <w:rFonts w:ascii="Arial" w:hAnsi="Arial" w:eastAsia="Arial" w:cs="Arial"/>
          <w:sz w:val="22"/>
          <w:szCs w:val="22"/>
          <w:lang w:val="de-DE"/>
        </w:rPr>
        <w:t xml:space="preserve"> aufgeschlüsselt werden;</w:t>
      </w:r>
    </w:p>
    <w:p w:rsidRPr="00E26C67" w:rsidR="00C6587C" w:rsidP="00C6587C" w:rsidRDefault="00C6587C" w14:paraId="5CE7ECE5" w14:textId="77777777">
      <w:pPr>
        <w:pStyle w:val="ListParagraph"/>
        <w:ind w:left="998"/>
        <w:jc w:val="both"/>
        <w:rPr>
          <w:rFonts w:ascii="Arial" w:hAnsi="Arial" w:cs="Arial"/>
          <w:sz w:val="22"/>
          <w:szCs w:val="22"/>
          <w:lang w:val="de-DE"/>
        </w:rPr>
      </w:pPr>
    </w:p>
    <w:p w:rsidRPr="00E26C67" w:rsidR="00C6587C" w:rsidP="00C6587C" w:rsidRDefault="00C6587C" w14:paraId="4877F545" w14:textId="488FD920">
      <w:pPr>
        <w:pStyle w:val="ListParagraph"/>
        <w:numPr>
          <w:ilvl w:val="0"/>
          <w:numId w:val="2"/>
        </w:numPr>
        <w:ind w:left="998" w:hanging="284"/>
        <w:jc w:val="both"/>
        <w:rPr>
          <w:rFonts w:ascii="Arial" w:hAnsi="Arial" w:cs="Arial"/>
          <w:sz w:val="22"/>
          <w:szCs w:val="22"/>
          <w:lang w:val="de-DE"/>
        </w:rPr>
      </w:pPr>
      <w:r w:rsidRPr="00E26C67">
        <w:rPr>
          <w:rFonts w:ascii="Arial" w:hAnsi="Arial" w:eastAsia="Arial" w:cs="Arial"/>
          <w:sz w:val="22"/>
          <w:szCs w:val="22"/>
          <w:lang w:val="de-DE"/>
        </w:rPr>
        <w:t xml:space="preserve">die Überwachung von </w:t>
      </w:r>
      <w:proofErr w:type="spellStart"/>
      <w:r w:rsidRPr="00E26C67">
        <w:rPr>
          <w:rFonts w:ascii="Arial" w:hAnsi="Arial" w:eastAsia="Arial" w:cs="Arial"/>
          <w:sz w:val="22"/>
          <w:szCs w:val="22"/>
          <w:lang w:val="de-DE"/>
        </w:rPr>
        <w:t>Hassrede</w:t>
      </w:r>
      <w:proofErr w:type="spellEnd"/>
      <w:r w:rsidRPr="00E26C67">
        <w:rPr>
          <w:rFonts w:ascii="Arial" w:hAnsi="Arial" w:eastAsia="Arial" w:cs="Arial"/>
          <w:sz w:val="22"/>
          <w:szCs w:val="22"/>
          <w:lang w:val="de-DE"/>
        </w:rPr>
        <w:t xml:space="preserve"> durch die Zivilgesellschaft, Gleich</w:t>
      </w:r>
      <w:r w:rsidRPr="00E26C67" w:rsidR="00D56839">
        <w:rPr>
          <w:rFonts w:ascii="Arial" w:hAnsi="Arial" w:eastAsia="Arial" w:cs="Arial"/>
          <w:sz w:val="22"/>
          <w:szCs w:val="22"/>
          <w:lang w:val="de-DE"/>
        </w:rPr>
        <w:t>stell</w:t>
      </w:r>
      <w:r w:rsidRPr="00E26C67">
        <w:rPr>
          <w:rFonts w:ascii="Arial" w:hAnsi="Arial" w:eastAsia="Arial" w:cs="Arial"/>
          <w:sz w:val="22"/>
          <w:szCs w:val="22"/>
          <w:lang w:val="de-DE"/>
        </w:rPr>
        <w:t>ungsstellen und nationale</w:t>
      </w:r>
      <w:r w:rsidRPr="00E26C67" w:rsidR="00CE5CFF">
        <w:rPr>
          <w:rFonts w:ascii="Arial" w:hAnsi="Arial" w:eastAsia="Arial" w:cs="Arial"/>
          <w:sz w:val="22"/>
          <w:szCs w:val="22"/>
          <w:lang w:val="de-DE"/>
        </w:rPr>
        <w:t>n</w:t>
      </w:r>
      <w:r w:rsidRPr="00E26C67">
        <w:rPr>
          <w:rFonts w:ascii="Arial" w:hAnsi="Arial" w:eastAsia="Arial" w:cs="Arial"/>
          <w:sz w:val="22"/>
          <w:szCs w:val="22"/>
          <w:lang w:val="de-DE"/>
        </w:rPr>
        <w:t xml:space="preserve"> Menschenrechtsinstitutionen zu unterstützen und die diesbezügliche Zusammenarbeit zwischen diesen und den </w:t>
      </w:r>
      <w:r w:rsidRPr="00E26C67" w:rsidR="00B170DE">
        <w:rPr>
          <w:rFonts w:ascii="Arial" w:hAnsi="Arial" w:eastAsia="Arial" w:cs="Arial"/>
          <w:sz w:val="22"/>
          <w:szCs w:val="22"/>
          <w:lang w:val="de-DE"/>
        </w:rPr>
        <w:t>staatlichen</w:t>
      </w:r>
      <w:r w:rsidRPr="00E26C67">
        <w:rPr>
          <w:rFonts w:ascii="Arial" w:hAnsi="Arial" w:eastAsia="Arial" w:cs="Arial"/>
          <w:sz w:val="22"/>
          <w:szCs w:val="22"/>
          <w:lang w:val="de-DE"/>
        </w:rPr>
        <w:t xml:space="preserve"> Stellen zu fördern;</w:t>
      </w:r>
    </w:p>
    <w:p w:rsidRPr="00E26C67" w:rsidR="00C6587C" w:rsidP="00C6587C" w:rsidRDefault="00C6587C" w14:paraId="3D092279" w14:textId="77777777">
      <w:pPr>
        <w:pStyle w:val="ListParagraph"/>
        <w:ind w:left="998"/>
        <w:jc w:val="both"/>
        <w:rPr>
          <w:rFonts w:ascii="Arial" w:hAnsi="Arial" w:cs="Arial"/>
          <w:color w:val="000000" w:themeColor="text1"/>
          <w:sz w:val="22"/>
          <w:szCs w:val="22"/>
          <w:lang w:val="de-DE"/>
        </w:rPr>
      </w:pPr>
    </w:p>
    <w:p w:rsidRPr="00E26C67" w:rsidR="00C6587C" w:rsidP="00C6587C" w:rsidRDefault="00C6587C" w14:paraId="227C3D99" w14:textId="2EB97098">
      <w:pPr>
        <w:pStyle w:val="ListParagraph"/>
        <w:numPr>
          <w:ilvl w:val="0"/>
          <w:numId w:val="2"/>
        </w:numPr>
        <w:ind w:left="998" w:hanging="284"/>
        <w:jc w:val="both"/>
        <w:rPr>
          <w:rFonts w:ascii="Arial" w:hAnsi="Arial" w:cs="Arial"/>
          <w:color w:val="000000" w:themeColor="text1"/>
          <w:sz w:val="22"/>
          <w:szCs w:val="22"/>
          <w:lang w:val="de-DE"/>
        </w:rPr>
      </w:pPr>
      <w:r w:rsidRPr="00E26C67">
        <w:rPr>
          <w:rFonts w:ascii="Arial" w:hAnsi="Arial" w:eastAsia="Arial" w:cs="Arial"/>
          <w:sz w:val="22"/>
          <w:szCs w:val="22"/>
          <w:lang w:val="de-DE"/>
        </w:rPr>
        <w:lastRenderedPageBreak/>
        <w:t>Forschung zu unterstützen</w:t>
      </w:r>
      <w:r w:rsidRPr="00E26C67">
        <w:rPr>
          <w:rFonts w:ascii="Arial" w:hAnsi="Arial" w:eastAsia="Arial" w:cs="Arial"/>
          <w:color w:val="000000"/>
          <w:sz w:val="22"/>
          <w:szCs w:val="22"/>
          <w:lang w:val="de-DE"/>
        </w:rPr>
        <w:t xml:space="preserve">, deren Ziel die Untersuchung der Bedingungen, welche den Gebrauch von </w:t>
      </w:r>
      <w:proofErr w:type="spellStart"/>
      <w:r w:rsidRPr="00E26C67">
        <w:rPr>
          <w:rFonts w:ascii="Arial" w:hAnsi="Arial" w:eastAsia="Arial" w:cs="Arial"/>
          <w:color w:val="000000"/>
          <w:sz w:val="22"/>
          <w:szCs w:val="22"/>
          <w:lang w:val="de-DE"/>
        </w:rPr>
        <w:t>Hassrede</w:t>
      </w:r>
      <w:proofErr w:type="spellEnd"/>
      <w:r w:rsidRPr="00E26C67">
        <w:rPr>
          <w:rFonts w:ascii="Arial" w:hAnsi="Arial" w:eastAsia="Arial" w:cs="Arial"/>
          <w:color w:val="000000"/>
          <w:sz w:val="22"/>
          <w:szCs w:val="22"/>
          <w:lang w:val="de-DE"/>
        </w:rPr>
        <w:t xml:space="preserve"> begünstigen, und </w:t>
      </w:r>
      <w:r w:rsidRPr="00E26C67" w:rsidR="00CE5CFF">
        <w:rPr>
          <w:rFonts w:ascii="Arial" w:hAnsi="Arial" w:eastAsia="Arial" w:cs="Arial"/>
          <w:color w:val="000000"/>
          <w:sz w:val="22"/>
          <w:szCs w:val="22"/>
          <w:lang w:val="de-DE"/>
        </w:rPr>
        <w:t xml:space="preserve">die Analyse </w:t>
      </w:r>
      <w:r w:rsidRPr="00E26C67">
        <w:rPr>
          <w:rFonts w:ascii="Arial" w:hAnsi="Arial" w:eastAsia="Arial" w:cs="Arial"/>
          <w:color w:val="000000"/>
          <w:sz w:val="22"/>
          <w:szCs w:val="22"/>
          <w:lang w:val="de-DE"/>
        </w:rPr>
        <w:t>von deren Formen ist;</w:t>
      </w:r>
    </w:p>
    <w:p w:rsidRPr="00E26C67" w:rsidR="00C6587C" w:rsidP="00C6587C" w:rsidRDefault="00C6587C" w14:paraId="1353CE8E" w14:textId="77777777">
      <w:pPr>
        <w:pStyle w:val="ListParagraph"/>
        <w:ind w:left="998"/>
        <w:jc w:val="both"/>
        <w:rPr>
          <w:rFonts w:ascii="Arial" w:hAnsi="Arial" w:cs="Arial"/>
          <w:sz w:val="22"/>
          <w:szCs w:val="22"/>
          <w:lang w:val="de-DE"/>
        </w:rPr>
      </w:pPr>
    </w:p>
    <w:p w:rsidRPr="00E26C67" w:rsidR="00C6587C" w:rsidP="00C6587C" w:rsidRDefault="00C6587C" w14:paraId="1127EB5D" w14:textId="09FBEC2F">
      <w:pPr>
        <w:pStyle w:val="ListParagraph"/>
        <w:numPr>
          <w:ilvl w:val="0"/>
          <w:numId w:val="2"/>
        </w:numPr>
        <w:ind w:left="998" w:hanging="284"/>
        <w:jc w:val="both"/>
        <w:rPr>
          <w:rFonts w:ascii="Arial" w:hAnsi="Arial" w:cs="Arial"/>
          <w:sz w:val="22"/>
          <w:szCs w:val="22"/>
          <w:lang w:val="de-DE"/>
        </w:rPr>
      </w:pPr>
      <w:r w:rsidRPr="00E26C67">
        <w:rPr>
          <w:rFonts w:ascii="Arial" w:hAnsi="Arial" w:eastAsia="Arial" w:cs="Arial"/>
          <w:sz w:val="22"/>
          <w:szCs w:val="22"/>
          <w:lang w:val="de-DE"/>
        </w:rPr>
        <w:t xml:space="preserve">den zuständigen </w:t>
      </w:r>
      <w:r w:rsidRPr="00E26C67" w:rsidR="00B170DE">
        <w:rPr>
          <w:rFonts w:ascii="Arial" w:hAnsi="Arial" w:eastAsia="Arial" w:cs="Arial"/>
          <w:color w:val="000000"/>
          <w:sz w:val="22"/>
          <w:szCs w:val="22"/>
          <w:lang w:val="de-DE"/>
        </w:rPr>
        <w:t>staatlichen</w:t>
      </w:r>
      <w:r w:rsidRPr="00E26C67" w:rsidR="00E52599">
        <w:rPr>
          <w:rFonts w:ascii="Arial" w:hAnsi="Arial" w:eastAsia="Arial" w:cs="Arial"/>
          <w:color w:val="000000"/>
          <w:sz w:val="22"/>
          <w:szCs w:val="22"/>
          <w:lang w:val="de-DE"/>
        </w:rPr>
        <w:t xml:space="preserve"> Stellen und der Allgemeinheit </w:t>
      </w:r>
      <w:r w:rsidRPr="00E26C67">
        <w:rPr>
          <w:rFonts w:ascii="Arial" w:hAnsi="Arial" w:eastAsia="Arial" w:cs="Arial"/>
          <w:color w:val="000000"/>
          <w:sz w:val="22"/>
          <w:szCs w:val="22"/>
          <w:lang w:val="de-DE"/>
        </w:rPr>
        <w:t>regelmäßig Daten ü</w:t>
      </w:r>
      <w:r w:rsidRPr="00E26C67" w:rsidR="00FB4B6A">
        <w:rPr>
          <w:rFonts w:ascii="Arial" w:hAnsi="Arial" w:eastAsia="Arial" w:cs="Arial"/>
          <w:color w:val="000000"/>
          <w:sz w:val="22"/>
          <w:szCs w:val="22"/>
          <w:lang w:val="de-DE"/>
        </w:rPr>
        <w:t xml:space="preserve">ber die Häufigkeit von </w:t>
      </w:r>
      <w:proofErr w:type="spellStart"/>
      <w:r w:rsidRPr="00E26C67" w:rsidR="00FB4B6A">
        <w:rPr>
          <w:rFonts w:ascii="Arial" w:hAnsi="Arial" w:eastAsia="Arial" w:cs="Arial"/>
          <w:color w:val="000000"/>
          <w:sz w:val="22"/>
          <w:szCs w:val="22"/>
          <w:lang w:val="de-DE"/>
        </w:rPr>
        <w:t>Hassrede</w:t>
      </w:r>
      <w:proofErr w:type="spellEnd"/>
      <w:r w:rsidRPr="00E26C67">
        <w:rPr>
          <w:rFonts w:ascii="Arial" w:hAnsi="Arial" w:eastAsia="Arial" w:cs="Arial"/>
          <w:color w:val="000000"/>
          <w:sz w:val="22"/>
          <w:szCs w:val="22"/>
          <w:lang w:val="de-DE"/>
        </w:rPr>
        <w:t xml:space="preserve">, </w:t>
      </w:r>
      <w:r w:rsidRPr="00E26C67">
        <w:rPr>
          <w:rFonts w:ascii="Arial" w:hAnsi="Arial" w:eastAsia="Arial" w:cs="Arial"/>
          <w:sz w:val="22"/>
          <w:szCs w:val="22"/>
          <w:lang w:val="de-DE"/>
        </w:rPr>
        <w:t>über deren unterschiedliche Formen und die Bedingungen, die deren Gebrauch begünstigen, zur Verfügung zu stellen; und</w:t>
      </w:r>
    </w:p>
    <w:p w:rsidRPr="00E26C67" w:rsidR="00C6587C" w:rsidP="00C6587C" w:rsidRDefault="00C6587C" w14:paraId="437D1717" w14:textId="77777777">
      <w:pPr>
        <w:pStyle w:val="ListParagraph"/>
        <w:ind w:left="998"/>
        <w:jc w:val="both"/>
        <w:rPr>
          <w:rFonts w:ascii="Arial" w:hAnsi="Arial" w:cs="Arial"/>
          <w:sz w:val="22"/>
          <w:szCs w:val="22"/>
          <w:lang w:val="de-DE"/>
        </w:rPr>
      </w:pPr>
    </w:p>
    <w:p w:rsidRPr="00E26C67" w:rsidR="00C6587C" w:rsidP="00C6587C" w:rsidRDefault="00C6587C" w14:paraId="30EBB20F" w14:textId="43C71C40">
      <w:pPr>
        <w:pStyle w:val="ListParagraph"/>
        <w:numPr>
          <w:ilvl w:val="0"/>
          <w:numId w:val="2"/>
        </w:numPr>
        <w:ind w:left="998" w:hanging="284"/>
        <w:jc w:val="both"/>
        <w:rPr>
          <w:rFonts w:ascii="Arial" w:hAnsi="Arial" w:cs="Arial"/>
          <w:sz w:val="22"/>
          <w:szCs w:val="22"/>
          <w:lang w:val="de-DE"/>
        </w:rPr>
      </w:pPr>
      <w:r w:rsidRPr="00E26C67">
        <w:rPr>
          <w:rFonts w:ascii="Arial" w:hAnsi="Arial" w:eastAsia="Arial" w:cs="Arial"/>
          <w:sz w:val="22"/>
          <w:szCs w:val="22"/>
          <w:lang w:val="de-DE"/>
        </w:rPr>
        <w:t xml:space="preserve">die Ergebnisse der Überwachung und der Forschung heranzuziehen, um Strategien zur Bekämpfung von </w:t>
      </w:r>
      <w:proofErr w:type="spellStart"/>
      <w:r w:rsidRPr="00E26C67">
        <w:rPr>
          <w:rFonts w:ascii="Arial" w:hAnsi="Arial" w:eastAsia="Arial" w:cs="Arial"/>
          <w:sz w:val="22"/>
          <w:szCs w:val="22"/>
          <w:lang w:val="de-DE"/>
        </w:rPr>
        <w:t>Hassrede</w:t>
      </w:r>
      <w:proofErr w:type="spellEnd"/>
      <w:r w:rsidRPr="00E26C67">
        <w:rPr>
          <w:rFonts w:ascii="Arial" w:hAnsi="Arial" w:eastAsia="Arial" w:cs="Arial"/>
          <w:sz w:val="22"/>
          <w:szCs w:val="22"/>
          <w:lang w:val="de-DE"/>
        </w:rPr>
        <w:t xml:space="preserve"> zu entwickeln;</w:t>
      </w:r>
    </w:p>
    <w:p w:rsidRPr="00E26C67" w:rsidR="00C6587C" w:rsidP="00C6587C" w:rsidRDefault="00C6587C" w14:paraId="5D1AC815" w14:textId="77777777">
      <w:pPr>
        <w:pStyle w:val="ListParagraph"/>
        <w:ind w:left="998"/>
        <w:jc w:val="both"/>
        <w:rPr>
          <w:rFonts w:ascii="Arial" w:hAnsi="Arial" w:cs="Arial"/>
          <w:sz w:val="22"/>
          <w:szCs w:val="22"/>
          <w:lang w:val="de-DE"/>
        </w:rPr>
      </w:pPr>
    </w:p>
    <w:p w:rsidRPr="00E26C67" w:rsidR="00C6587C" w:rsidP="00C6587C" w:rsidRDefault="00C6587C" w14:paraId="677AB747" w14:textId="0D7B8FE7">
      <w:pPr>
        <w:pStyle w:val="ListParagraph"/>
        <w:numPr>
          <w:ilvl w:val="0"/>
          <w:numId w:val="1"/>
        </w:numPr>
        <w:ind w:hanging="720"/>
        <w:jc w:val="both"/>
        <w:rPr>
          <w:rFonts w:ascii="Arial" w:hAnsi="Arial" w:cs="Arial"/>
          <w:b/>
          <w:sz w:val="22"/>
          <w:szCs w:val="22"/>
          <w:lang w:val="de-DE"/>
        </w:rPr>
      </w:pPr>
      <w:r w:rsidRPr="00E26C67">
        <w:rPr>
          <w:rFonts w:ascii="Arial" w:hAnsi="Arial" w:eastAsia="Arial" w:cs="Arial"/>
          <w:b/>
          <w:bCs/>
          <w:sz w:val="22"/>
          <w:szCs w:val="22"/>
          <w:lang w:val="de-DE"/>
        </w:rPr>
        <w:t>ein energisches Vorgehen unter Beweis zu stellen, nicht nur um d</w:t>
      </w:r>
      <w:r w:rsidRPr="00E26C67" w:rsidR="00460616">
        <w:rPr>
          <w:rFonts w:ascii="Arial" w:hAnsi="Arial" w:eastAsia="Arial" w:cs="Arial"/>
          <w:b/>
          <w:bCs/>
          <w:sz w:val="22"/>
          <w:szCs w:val="22"/>
          <w:lang w:val="de-DE"/>
        </w:rPr>
        <w:t xml:space="preserve">ie Öffentlichkeit </w:t>
      </w:r>
      <w:r w:rsidRPr="00E26C67">
        <w:rPr>
          <w:rFonts w:ascii="Arial" w:hAnsi="Arial" w:eastAsia="Arial" w:cs="Arial"/>
          <w:b/>
          <w:bCs/>
          <w:sz w:val="22"/>
          <w:szCs w:val="22"/>
          <w:lang w:val="de-DE"/>
        </w:rPr>
        <w:t xml:space="preserve">für die Notwendigkeit der Achtung von Pluralismus und für die Gefahren durch </w:t>
      </w:r>
      <w:proofErr w:type="spellStart"/>
      <w:r w:rsidRPr="00E26C67">
        <w:rPr>
          <w:rFonts w:ascii="Arial" w:hAnsi="Arial" w:eastAsia="Arial" w:cs="Arial"/>
          <w:b/>
          <w:bCs/>
          <w:sz w:val="22"/>
          <w:szCs w:val="22"/>
          <w:lang w:val="de-DE"/>
        </w:rPr>
        <w:t>Hassrede</w:t>
      </w:r>
      <w:proofErr w:type="spellEnd"/>
      <w:r w:rsidRPr="00E26C67">
        <w:rPr>
          <w:rFonts w:ascii="Arial" w:hAnsi="Arial" w:eastAsia="Arial" w:cs="Arial"/>
          <w:b/>
          <w:bCs/>
          <w:sz w:val="22"/>
          <w:szCs w:val="22"/>
          <w:lang w:val="de-DE"/>
        </w:rPr>
        <w:t xml:space="preserve"> zu sensibilisieren, sondern auch um zu zeigen, dass diese Äußerungen auf falschen Grundlagen beruhen und nicht hinnehm</w:t>
      </w:r>
      <w:r w:rsidRPr="00E26C67" w:rsidR="00DE0C79">
        <w:rPr>
          <w:rFonts w:ascii="Arial" w:hAnsi="Arial" w:eastAsia="Arial" w:cs="Arial"/>
          <w:b/>
          <w:bCs/>
          <w:sz w:val="22"/>
          <w:szCs w:val="22"/>
          <w:lang w:val="de-DE"/>
        </w:rPr>
        <w:t xml:space="preserve">bar sind, sodass </w:t>
      </w:r>
      <w:proofErr w:type="spellStart"/>
      <w:r w:rsidRPr="00E26C67" w:rsidR="00DE0C79">
        <w:rPr>
          <w:rFonts w:ascii="Arial" w:hAnsi="Arial" w:eastAsia="Arial" w:cs="Arial"/>
          <w:b/>
          <w:bCs/>
          <w:sz w:val="22"/>
          <w:szCs w:val="22"/>
          <w:lang w:val="de-DE"/>
        </w:rPr>
        <w:t>Hassrede</w:t>
      </w:r>
      <w:proofErr w:type="spellEnd"/>
      <w:r w:rsidRPr="00E26C67" w:rsidR="00DE0C79">
        <w:rPr>
          <w:rFonts w:ascii="Arial" w:hAnsi="Arial" w:eastAsia="Arial" w:cs="Arial"/>
          <w:b/>
          <w:bCs/>
          <w:sz w:val="22"/>
          <w:szCs w:val="22"/>
          <w:lang w:val="de-DE"/>
        </w:rPr>
        <w:t xml:space="preserve"> </w:t>
      </w:r>
      <w:r w:rsidRPr="00E26C67">
        <w:rPr>
          <w:rFonts w:ascii="Arial" w:hAnsi="Arial" w:eastAsia="Arial" w:cs="Arial"/>
          <w:b/>
          <w:bCs/>
          <w:sz w:val="22"/>
          <w:szCs w:val="22"/>
          <w:lang w:val="de-DE"/>
        </w:rPr>
        <w:t xml:space="preserve">unterbunden und verhindert </w:t>
      </w:r>
      <w:r w:rsidRPr="00E26C67" w:rsidR="00DE0C79">
        <w:rPr>
          <w:rFonts w:ascii="Arial" w:hAnsi="Arial" w:eastAsia="Arial" w:cs="Arial"/>
          <w:b/>
          <w:bCs/>
          <w:sz w:val="22"/>
          <w:szCs w:val="22"/>
          <w:lang w:val="de-DE"/>
        </w:rPr>
        <w:t>wird</w:t>
      </w:r>
      <w:r w:rsidRPr="00E26C67">
        <w:rPr>
          <w:rFonts w:ascii="Arial" w:hAnsi="Arial" w:eastAsia="Arial" w:cs="Arial"/>
          <w:b/>
          <w:bCs/>
          <w:i/>
          <w:iCs/>
          <w:sz w:val="22"/>
          <w:szCs w:val="22"/>
          <w:lang w:val="de-DE"/>
        </w:rPr>
        <w:t xml:space="preserve">, </w:t>
      </w:r>
      <w:r w:rsidRPr="00E26C67">
        <w:rPr>
          <w:rFonts w:ascii="Arial" w:hAnsi="Arial" w:eastAsia="Arial" w:cs="Arial"/>
          <w:b/>
          <w:bCs/>
          <w:sz w:val="22"/>
          <w:szCs w:val="22"/>
          <w:lang w:val="de-DE"/>
        </w:rPr>
        <w:t>und dementsprechend:</w:t>
      </w:r>
    </w:p>
    <w:p w:rsidRPr="00E26C67" w:rsidR="00C6587C" w:rsidP="00C6587C" w:rsidRDefault="00C6587C" w14:paraId="69D5FCFA" w14:textId="77777777">
      <w:pPr>
        <w:pStyle w:val="ListParagraph"/>
        <w:jc w:val="both"/>
        <w:rPr>
          <w:rFonts w:ascii="Arial" w:hAnsi="Arial" w:cs="Arial"/>
          <w:b/>
          <w:sz w:val="22"/>
          <w:szCs w:val="22"/>
          <w:lang w:val="de-DE"/>
        </w:rPr>
      </w:pPr>
    </w:p>
    <w:p w:rsidRPr="00E26C67" w:rsidR="00C6587C" w:rsidP="00C6587C" w:rsidRDefault="00C6587C" w14:paraId="5156E906" w14:textId="495B8C9A">
      <w:pPr>
        <w:pStyle w:val="ListParagraph"/>
        <w:numPr>
          <w:ilvl w:val="0"/>
          <w:numId w:val="3"/>
        </w:numPr>
        <w:ind w:left="998" w:hanging="284"/>
        <w:jc w:val="both"/>
        <w:rPr>
          <w:rFonts w:ascii="Arial" w:hAnsi="Arial" w:cs="Arial"/>
          <w:color w:val="000000" w:themeColor="text1"/>
          <w:sz w:val="22"/>
          <w:szCs w:val="22"/>
          <w:lang w:val="de-DE"/>
        </w:rPr>
      </w:pPr>
      <w:r w:rsidRPr="00E26C67">
        <w:rPr>
          <w:rFonts w:ascii="Arial" w:hAnsi="Arial" w:eastAsia="Arial" w:cs="Arial"/>
          <w:color w:val="000000"/>
          <w:sz w:val="22"/>
          <w:szCs w:val="22"/>
          <w:lang w:val="de-DE"/>
        </w:rPr>
        <w:t>die Notwendigkeit von Vielfalt und Dialog im Rahmen der Demokratie, der Menschenrechte und</w:t>
      </w:r>
      <w:r w:rsidRPr="00E26C67" w:rsidR="006E15B7">
        <w:rPr>
          <w:rFonts w:ascii="Arial" w:hAnsi="Arial" w:eastAsia="Arial" w:cs="Arial"/>
          <w:color w:val="000000"/>
          <w:sz w:val="22"/>
          <w:szCs w:val="22"/>
          <w:lang w:val="de-DE"/>
        </w:rPr>
        <w:t xml:space="preserve"> der Rechtsstaatlichkeit deutlich </w:t>
      </w:r>
      <w:r w:rsidRPr="00E26C67">
        <w:rPr>
          <w:rFonts w:ascii="Arial" w:hAnsi="Arial" w:eastAsia="Arial" w:cs="Arial"/>
          <w:color w:val="000000"/>
          <w:sz w:val="22"/>
          <w:szCs w:val="22"/>
          <w:lang w:val="de-DE"/>
        </w:rPr>
        <w:t>zu machen;</w:t>
      </w:r>
    </w:p>
    <w:p w:rsidRPr="00E26C67" w:rsidR="00C6587C" w:rsidP="00C6587C" w:rsidRDefault="00C6587C" w14:paraId="0E365BBB" w14:textId="77777777">
      <w:pPr>
        <w:pStyle w:val="ListParagraph"/>
        <w:ind w:left="998"/>
        <w:jc w:val="both"/>
        <w:rPr>
          <w:rFonts w:ascii="Arial" w:hAnsi="Arial" w:cs="Arial"/>
          <w:color w:val="000000" w:themeColor="text1"/>
          <w:sz w:val="22"/>
          <w:szCs w:val="22"/>
          <w:lang w:val="de-DE"/>
        </w:rPr>
      </w:pPr>
    </w:p>
    <w:p w:rsidRPr="00E26C67" w:rsidR="00C6587C" w:rsidP="00C6587C" w:rsidRDefault="00C6587C" w14:paraId="5669D286" w14:textId="5DD642AC">
      <w:pPr>
        <w:pStyle w:val="ListParagraph"/>
        <w:numPr>
          <w:ilvl w:val="0"/>
          <w:numId w:val="3"/>
        </w:numPr>
        <w:ind w:left="998" w:hanging="284"/>
        <w:jc w:val="both"/>
        <w:rPr>
          <w:rFonts w:ascii="Arial" w:hAnsi="Arial" w:cs="Arial"/>
          <w:color w:val="000000" w:themeColor="text1"/>
          <w:sz w:val="22"/>
          <w:szCs w:val="22"/>
          <w:lang w:val="de-DE"/>
        </w:rPr>
      </w:pPr>
      <w:r w:rsidRPr="00E26C67">
        <w:rPr>
          <w:rFonts w:ascii="Arial" w:hAnsi="Arial" w:eastAsia="Arial" w:cs="Arial"/>
          <w:color w:val="000000"/>
          <w:sz w:val="22"/>
          <w:szCs w:val="22"/>
          <w:lang w:val="de-DE"/>
        </w:rPr>
        <w:t>die gegenseitige Achtung und das gegenseitige Verständnis in der Gesellschaft zu fördern und</w:t>
      </w:r>
      <w:r w:rsidRPr="00E26C67" w:rsidR="00460616">
        <w:rPr>
          <w:rFonts w:ascii="Arial" w:hAnsi="Arial" w:eastAsia="Arial" w:cs="Arial"/>
          <w:color w:val="000000"/>
          <w:sz w:val="22"/>
          <w:szCs w:val="22"/>
          <w:lang w:val="de-DE"/>
        </w:rPr>
        <w:t xml:space="preserve"> vorzuleben</w:t>
      </w:r>
      <w:r w:rsidRPr="00E26C67">
        <w:rPr>
          <w:rFonts w:ascii="Arial" w:hAnsi="Arial" w:eastAsia="Arial" w:cs="Arial"/>
          <w:color w:val="000000"/>
          <w:sz w:val="22"/>
          <w:szCs w:val="22"/>
          <w:lang w:val="de-DE"/>
        </w:rPr>
        <w:t>;</w:t>
      </w:r>
    </w:p>
    <w:p w:rsidRPr="00E26C67" w:rsidR="00C6587C" w:rsidP="00C6587C" w:rsidRDefault="00C6587C" w14:paraId="34BE445C" w14:textId="77777777">
      <w:pPr>
        <w:pStyle w:val="ListParagraph"/>
        <w:ind w:left="998"/>
        <w:jc w:val="both"/>
        <w:rPr>
          <w:rFonts w:ascii="Arial" w:hAnsi="Arial" w:cs="Arial"/>
          <w:color w:val="000000" w:themeColor="text1"/>
          <w:sz w:val="22"/>
          <w:szCs w:val="22"/>
          <w:lang w:val="de-DE"/>
        </w:rPr>
      </w:pPr>
    </w:p>
    <w:p w:rsidRPr="00E26C67" w:rsidR="00C6587C" w:rsidP="00C6587C" w:rsidRDefault="00C6587C" w14:paraId="0251438F" w14:textId="4DB84A38">
      <w:pPr>
        <w:pStyle w:val="ListParagraph"/>
        <w:numPr>
          <w:ilvl w:val="0"/>
          <w:numId w:val="3"/>
        </w:numPr>
        <w:ind w:left="998" w:hanging="284"/>
        <w:jc w:val="both"/>
        <w:rPr>
          <w:rFonts w:ascii="Arial" w:hAnsi="Arial" w:cs="Arial"/>
          <w:color w:val="000000" w:themeColor="text1"/>
          <w:sz w:val="22"/>
          <w:szCs w:val="22"/>
          <w:lang w:val="de-DE"/>
        </w:rPr>
      </w:pPr>
      <w:r w:rsidRPr="00E26C67">
        <w:rPr>
          <w:rFonts w:ascii="Arial" w:hAnsi="Arial" w:eastAsia="Arial" w:cs="Arial"/>
          <w:color w:val="000000"/>
          <w:sz w:val="22"/>
          <w:szCs w:val="22"/>
          <w:lang w:val="de-DE"/>
        </w:rPr>
        <w:t>den interkulturellen Dialog zu erleichtern und zu veranschaulichen;</w:t>
      </w:r>
    </w:p>
    <w:p w:rsidRPr="00E26C67" w:rsidR="00C6587C" w:rsidP="00C6587C" w:rsidRDefault="00C6587C" w14:paraId="02997907" w14:textId="77777777">
      <w:pPr>
        <w:pStyle w:val="ListParagraph"/>
        <w:ind w:left="998"/>
        <w:jc w:val="both"/>
        <w:rPr>
          <w:rFonts w:ascii="Arial" w:hAnsi="Arial" w:cs="Arial"/>
          <w:color w:val="000000" w:themeColor="text1"/>
          <w:sz w:val="22"/>
          <w:szCs w:val="22"/>
          <w:lang w:val="de-DE"/>
        </w:rPr>
      </w:pPr>
    </w:p>
    <w:p w:rsidRPr="00E26C67" w:rsidR="00C6587C" w:rsidP="00C6587C" w:rsidRDefault="00FB4B6A" w14:paraId="54C4BE3C" w14:textId="02EB6E42">
      <w:pPr>
        <w:pStyle w:val="ListParagraph"/>
        <w:numPr>
          <w:ilvl w:val="0"/>
          <w:numId w:val="3"/>
        </w:numPr>
        <w:ind w:left="998" w:hanging="284"/>
        <w:jc w:val="both"/>
        <w:rPr>
          <w:rFonts w:ascii="Arial" w:hAnsi="Arial" w:cs="Arial"/>
          <w:color w:val="000000" w:themeColor="text1"/>
          <w:sz w:val="22"/>
          <w:szCs w:val="22"/>
          <w:lang w:val="de-DE"/>
        </w:rPr>
      </w:pPr>
      <w:r w:rsidRPr="00E26C67">
        <w:rPr>
          <w:rFonts w:ascii="Arial" w:hAnsi="Arial" w:eastAsia="Arial" w:cs="Arial"/>
          <w:color w:val="000000"/>
          <w:sz w:val="22"/>
          <w:szCs w:val="22"/>
          <w:lang w:val="de-DE"/>
        </w:rPr>
        <w:t>Fehlinformation</w:t>
      </w:r>
      <w:r w:rsidRPr="00E26C67" w:rsidR="00C6587C">
        <w:rPr>
          <w:rFonts w:ascii="Arial" w:hAnsi="Arial" w:eastAsia="Arial" w:cs="Arial"/>
          <w:color w:val="000000"/>
          <w:sz w:val="22"/>
          <w:szCs w:val="22"/>
          <w:lang w:val="de-DE"/>
        </w:rPr>
        <w:t>, negative Stereotypisierung und Stigmatisierung zu bekämpfen;</w:t>
      </w:r>
    </w:p>
    <w:p w:rsidRPr="00E26C67" w:rsidR="00C6587C" w:rsidP="00C6587C" w:rsidRDefault="00C6587C" w14:paraId="1AC2F995" w14:textId="77777777">
      <w:pPr>
        <w:pStyle w:val="ListParagraph"/>
        <w:ind w:left="998"/>
        <w:jc w:val="both"/>
        <w:rPr>
          <w:rFonts w:ascii="Arial" w:hAnsi="Arial" w:cs="Arial"/>
          <w:sz w:val="22"/>
          <w:szCs w:val="22"/>
          <w:lang w:val="de-DE"/>
        </w:rPr>
      </w:pPr>
    </w:p>
    <w:p w:rsidRPr="00E26C67" w:rsidR="00C6587C" w:rsidP="00C6587C" w:rsidRDefault="00C6587C" w14:paraId="44ED89A4" w14:textId="1F002498">
      <w:pPr>
        <w:pStyle w:val="ListParagraph"/>
        <w:numPr>
          <w:ilvl w:val="0"/>
          <w:numId w:val="3"/>
        </w:numPr>
        <w:ind w:left="998" w:hanging="284"/>
        <w:jc w:val="both"/>
        <w:rPr>
          <w:rFonts w:ascii="Arial" w:hAnsi="Arial" w:cs="Arial"/>
          <w:sz w:val="22"/>
          <w:szCs w:val="22"/>
          <w:lang w:val="de-DE"/>
        </w:rPr>
      </w:pPr>
      <w:r w:rsidRPr="00E26C67">
        <w:rPr>
          <w:rFonts w:ascii="Arial" w:hAnsi="Arial" w:eastAsia="Arial" w:cs="Arial"/>
          <w:sz w:val="22"/>
          <w:szCs w:val="22"/>
          <w:lang w:val="de-DE"/>
        </w:rPr>
        <w:t xml:space="preserve">gezielte Bildungsprogramme für Kinder, </w:t>
      </w:r>
      <w:r w:rsidRPr="00E26C67" w:rsidR="00460616">
        <w:rPr>
          <w:rFonts w:ascii="Arial" w:hAnsi="Arial" w:eastAsia="Arial" w:cs="Arial"/>
          <w:sz w:val="22"/>
          <w:szCs w:val="22"/>
          <w:lang w:val="de-DE"/>
        </w:rPr>
        <w:t>junge Menschen</w:t>
      </w:r>
      <w:r w:rsidRPr="00E26C67" w:rsidR="006E15B7">
        <w:rPr>
          <w:rFonts w:ascii="Arial" w:hAnsi="Arial" w:eastAsia="Arial" w:cs="Arial"/>
          <w:sz w:val="22"/>
          <w:szCs w:val="22"/>
          <w:lang w:val="de-DE"/>
        </w:rPr>
        <w:t xml:space="preserve">, </w:t>
      </w:r>
      <w:r w:rsidRPr="00E26C67" w:rsidR="00460616">
        <w:rPr>
          <w:rFonts w:ascii="Arial" w:hAnsi="Arial" w:eastAsia="Arial" w:cs="Arial"/>
          <w:sz w:val="22"/>
          <w:szCs w:val="22"/>
          <w:lang w:val="de-DE"/>
        </w:rPr>
        <w:t>Amtsträger</w:t>
      </w:r>
      <w:r w:rsidRPr="00E26C67" w:rsidR="006E15B7">
        <w:rPr>
          <w:rFonts w:ascii="Arial" w:hAnsi="Arial" w:eastAsia="Arial" w:cs="Arial"/>
          <w:sz w:val="22"/>
          <w:szCs w:val="22"/>
          <w:lang w:val="de-DE"/>
        </w:rPr>
        <w:t xml:space="preserve"> und die breite Bevölkerung </w:t>
      </w:r>
      <w:r w:rsidRPr="00E26C67">
        <w:rPr>
          <w:rFonts w:ascii="Arial" w:hAnsi="Arial" w:eastAsia="Arial" w:cs="Arial"/>
          <w:sz w:val="22"/>
          <w:szCs w:val="22"/>
          <w:lang w:val="de-DE"/>
        </w:rPr>
        <w:t xml:space="preserve">zu entwickeln und die </w:t>
      </w:r>
      <w:r w:rsidRPr="00E26C67" w:rsidR="00852F3F">
        <w:rPr>
          <w:rFonts w:ascii="Arial" w:hAnsi="Arial" w:eastAsia="Arial" w:cs="Arial"/>
          <w:sz w:val="22"/>
          <w:szCs w:val="22"/>
          <w:lang w:val="de-DE"/>
        </w:rPr>
        <w:t xml:space="preserve">Kompetenzen der </w:t>
      </w:r>
      <w:r w:rsidRPr="00E26C67" w:rsidR="00120554">
        <w:rPr>
          <w:rFonts w:ascii="Arial" w:hAnsi="Arial" w:eastAsia="Arial" w:cs="Arial"/>
          <w:sz w:val="22"/>
          <w:szCs w:val="22"/>
          <w:lang w:val="de-DE"/>
        </w:rPr>
        <w:t>Lehrkräfte</w:t>
      </w:r>
      <w:r w:rsidRPr="00E26C67">
        <w:rPr>
          <w:rFonts w:ascii="Arial" w:hAnsi="Arial" w:eastAsia="Arial" w:cs="Arial"/>
          <w:sz w:val="22"/>
          <w:szCs w:val="22"/>
          <w:lang w:val="de-DE"/>
        </w:rPr>
        <w:t xml:space="preserve"> und Pädagogen, die diese umsetzen,</w:t>
      </w:r>
      <w:r w:rsidRPr="00E26C67" w:rsidR="00852F3F">
        <w:rPr>
          <w:rFonts w:ascii="Arial" w:hAnsi="Arial" w:eastAsia="Arial" w:cs="Arial"/>
          <w:sz w:val="22"/>
          <w:szCs w:val="22"/>
          <w:lang w:val="de-DE"/>
        </w:rPr>
        <w:t xml:space="preserve"> zu stärken</w:t>
      </w:r>
      <w:r w:rsidRPr="00E26C67">
        <w:rPr>
          <w:rFonts w:ascii="Arial" w:hAnsi="Arial" w:eastAsia="Arial" w:cs="Arial"/>
          <w:sz w:val="22"/>
          <w:szCs w:val="22"/>
          <w:lang w:val="de-DE"/>
        </w:rPr>
        <w:t>;</w:t>
      </w:r>
    </w:p>
    <w:p w:rsidRPr="00E26C67" w:rsidR="00C6587C" w:rsidP="00C6587C" w:rsidRDefault="00C6587C" w14:paraId="67C6417A" w14:textId="77777777">
      <w:pPr>
        <w:pStyle w:val="ListParagraph"/>
        <w:ind w:left="998"/>
        <w:jc w:val="both"/>
        <w:rPr>
          <w:rFonts w:ascii="Arial" w:hAnsi="Arial" w:cs="Arial"/>
          <w:sz w:val="22"/>
          <w:szCs w:val="22"/>
          <w:lang w:val="de-DE"/>
        </w:rPr>
      </w:pPr>
    </w:p>
    <w:p w:rsidRPr="00E26C67" w:rsidR="00C6587C" w:rsidP="00C6587C" w:rsidRDefault="00C6587C" w14:paraId="3BCACA8D" w14:textId="16793CA8">
      <w:pPr>
        <w:pStyle w:val="ListParagraph"/>
        <w:numPr>
          <w:ilvl w:val="0"/>
          <w:numId w:val="3"/>
        </w:numPr>
        <w:ind w:left="998" w:hanging="284"/>
        <w:jc w:val="both"/>
        <w:rPr>
          <w:rFonts w:ascii="Arial" w:hAnsi="Arial" w:cs="Arial"/>
          <w:sz w:val="22"/>
          <w:szCs w:val="22"/>
          <w:lang w:val="de-DE"/>
        </w:rPr>
      </w:pPr>
      <w:r w:rsidRPr="00E26C67">
        <w:rPr>
          <w:rFonts w:ascii="Arial" w:hAnsi="Arial" w:eastAsia="Arial" w:cs="Arial"/>
          <w:sz w:val="22"/>
          <w:szCs w:val="22"/>
          <w:lang w:val="de-DE"/>
        </w:rPr>
        <w:t>Nichtregierungsorganisationen, Gleich</w:t>
      </w:r>
      <w:r w:rsidRPr="00E26C67" w:rsidR="00782DA7">
        <w:rPr>
          <w:rFonts w:ascii="Arial" w:hAnsi="Arial" w:eastAsia="Arial" w:cs="Arial"/>
          <w:sz w:val="22"/>
          <w:szCs w:val="22"/>
          <w:lang w:val="de-DE"/>
        </w:rPr>
        <w:t>stell</w:t>
      </w:r>
      <w:r w:rsidRPr="00E26C67">
        <w:rPr>
          <w:rFonts w:ascii="Arial" w:hAnsi="Arial" w:eastAsia="Arial" w:cs="Arial"/>
          <w:sz w:val="22"/>
          <w:szCs w:val="22"/>
          <w:lang w:val="de-DE"/>
        </w:rPr>
        <w:t xml:space="preserve">ungsstellen und nationale Menschenrechtsinstitutionen, die </w:t>
      </w:r>
      <w:proofErr w:type="spellStart"/>
      <w:r w:rsidRPr="00E26C67">
        <w:rPr>
          <w:rFonts w:ascii="Arial" w:hAnsi="Arial" w:eastAsia="Arial" w:cs="Arial"/>
          <w:sz w:val="22"/>
          <w:szCs w:val="22"/>
          <w:lang w:val="de-DE"/>
        </w:rPr>
        <w:t>Hassrede</w:t>
      </w:r>
      <w:proofErr w:type="spellEnd"/>
      <w:r w:rsidRPr="00E26C67">
        <w:rPr>
          <w:rFonts w:ascii="Arial" w:hAnsi="Arial" w:eastAsia="Arial" w:cs="Arial"/>
          <w:sz w:val="22"/>
          <w:szCs w:val="22"/>
          <w:lang w:val="de-DE"/>
        </w:rPr>
        <w:t xml:space="preserve"> bekämpfen, zu fördern;</w:t>
      </w:r>
      <w:r w:rsidRPr="00E26C67" w:rsidR="005A46EC">
        <w:rPr>
          <w:rFonts w:ascii="Arial" w:hAnsi="Arial" w:eastAsia="Arial" w:cs="Arial"/>
          <w:sz w:val="22"/>
          <w:szCs w:val="22"/>
          <w:lang w:val="de-DE"/>
        </w:rPr>
        <w:t xml:space="preserve"> </w:t>
      </w:r>
      <w:r w:rsidRPr="00E26C67">
        <w:rPr>
          <w:rFonts w:ascii="Arial" w:hAnsi="Arial" w:eastAsia="Arial" w:cs="Arial"/>
          <w:color w:val="000000"/>
          <w:sz w:val="22"/>
          <w:szCs w:val="22"/>
          <w:lang w:val="de-DE"/>
        </w:rPr>
        <w:t>und</w:t>
      </w:r>
    </w:p>
    <w:p w:rsidRPr="00E26C67" w:rsidR="00C6587C" w:rsidP="00C6587C" w:rsidRDefault="00C6587C" w14:paraId="6DC945E8" w14:textId="77777777">
      <w:pPr>
        <w:pStyle w:val="ListParagraph"/>
        <w:ind w:left="998"/>
        <w:jc w:val="both"/>
        <w:rPr>
          <w:rFonts w:ascii="Arial" w:hAnsi="Arial" w:cs="Arial"/>
          <w:sz w:val="22"/>
          <w:szCs w:val="22"/>
          <w:lang w:val="de-DE"/>
        </w:rPr>
      </w:pPr>
    </w:p>
    <w:p w:rsidRPr="00E26C67" w:rsidR="00C6587C" w:rsidP="00C6587C" w:rsidRDefault="00C6587C" w14:paraId="5D8BC872" w14:textId="479DEE9A">
      <w:pPr>
        <w:pStyle w:val="ListParagraph"/>
        <w:numPr>
          <w:ilvl w:val="0"/>
          <w:numId w:val="3"/>
        </w:numPr>
        <w:ind w:left="998" w:hanging="284"/>
        <w:jc w:val="both"/>
        <w:rPr>
          <w:rFonts w:ascii="Arial" w:hAnsi="Arial" w:cs="Arial"/>
          <w:sz w:val="22"/>
          <w:szCs w:val="22"/>
          <w:lang w:val="de-DE"/>
        </w:rPr>
      </w:pPr>
      <w:r w:rsidRPr="00E26C67">
        <w:rPr>
          <w:rFonts w:ascii="Arial" w:hAnsi="Arial" w:eastAsia="Arial" w:cs="Arial"/>
          <w:sz w:val="22"/>
          <w:szCs w:val="22"/>
          <w:lang w:val="de-DE"/>
        </w:rPr>
        <w:t xml:space="preserve">Personen des öffentlichen Lebens und besonders Politiker sowie führende Vertreter religiöser und anderer Gemeinschaften zu einer raschen Reaktion auf </w:t>
      </w:r>
      <w:proofErr w:type="spellStart"/>
      <w:r w:rsidRPr="00E26C67">
        <w:rPr>
          <w:rFonts w:ascii="Arial" w:hAnsi="Arial" w:eastAsia="Arial" w:cs="Arial"/>
          <w:sz w:val="22"/>
          <w:szCs w:val="22"/>
          <w:lang w:val="de-DE"/>
        </w:rPr>
        <w:t>Hassrede</w:t>
      </w:r>
      <w:proofErr w:type="spellEnd"/>
      <w:r w:rsidRPr="00E26C67">
        <w:rPr>
          <w:rFonts w:ascii="Arial" w:hAnsi="Arial" w:eastAsia="Arial" w:cs="Arial"/>
          <w:sz w:val="22"/>
          <w:szCs w:val="22"/>
          <w:lang w:val="de-DE"/>
        </w:rPr>
        <w:t xml:space="preserve"> zu ermutigen, die nicht nur in deren Verurteilung besteht, sondern</w:t>
      </w:r>
      <w:r w:rsidRPr="00E26C67" w:rsidR="005A46EC">
        <w:rPr>
          <w:rFonts w:ascii="Arial" w:hAnsi="Arial" w:eastAsia="Arial" w:cs="Arial"/>
          <w:sz w:val="22"/>
          <w:szCs w:val="22"/>
          <w:lang w:val="de-DE"/>
        </w:rPr>
        <w:t xml:space="preserve"> auch</w:t>
      </w:r>
      <w:r w:rsidRPr="00E26C67">
        <w:rPr>
          <w:rFonts w:ascii="Arial" w:hAnsi="Arial" w:eastAsia="Arial" w:cs="Arial"/>
          <w:sz w:val="22"/>
          <w:szCs w:val="22"/>
          <w:lang w:val="de-DE"/>
        </w:rPr>
        <w:t xml:space="preserve"> darauf abzielt, die durch die Äußerungen bedrohten Werte zu stärken;</w:t>
      </w:r>
    </w:p>
    <w:p w:rsidRPr="00E26C67" w:rsidR="00C6587C" w:rsidP="00C6587C" w:rsidRDefault="00C6587C" w14:paraId="56959E4C" w14:textId="77777777">
      <w:pPr>
        <w:pStyle w:val="ListParagraph"/>
        <w:rPr>
          <w:rFonts w:ascii="Arial" w:hAnsi="Arial" w:cs="Arial"/>
          <w:sz w:val="22"/>
          <w:szCs w:val="22"/>
          <w:lang w:val="de-DE"/>
        </w:rPr>
      </w:pPr>
    </w:p>
    <w:p w:rsidRPr="00E26C67" w:rsidR="00C6587C" w:rsidP="00C6587C" w:rsidRDefault="00C6587C" w14:paraId="44E69E21" w14:textId="44D81BD5">
      <w:pPr>
        <w:pStyle w:val="ListParagraph"/>
        <w:numPr>
          <w:ilvl w:val="0"/>
          <w:numId w:val="3"/>
        </w:numPr>
        <w:ind w:left="998" w:hanging="284"/>
        <w:jc w:val="both"/>
        <w:rPr>
          <w:rFonts w:ascii="Arial" w:hAnsi="Arial" w:cs="Arial"/>
          <w:color w:val="000000" w:themeColor="text1"/>
          <w:sz w:val="22"/>
          <w:szCs w:val="22"/>
          <w:lang w:val="de-DE"/>
        </w:rPr>
      </w:pPr>
      <w:r w:rsidRPr="00E26C67">
        <w:rPr>
          <w:rFonts w:ascii="Arial" w:hAnsi="Arial" w:eastAsia="Arial" w:cs="Arial"/>
          <w:color w:val="000000"/>
          <w:sz w:val="22"/>
          <w:szCs w:val="22"/>
          <w:lang w:val="de-DE"/>
        </w:rPr>
        <w:t xml:space="preserve">die Urheber von </w:t>
      </w:r>
      <w:proofErr w:type="spellStart"/>
      <w:r w:rsidRPr="00E26C67">
        <w:rPr>
          <w:rFonts w:ascii="Arial" w:hAnsi="Arial" w:eastAsia="Arial" w:cs="Arial"/>
          <w:color w:val="000000"/>
          <w:sz w:val="22"/>
          <w:szCs w:val="22"/>
          <w:lang w:val="de-DE"/>
        </w:rPr>
        <w:t>Hassrede</w:t>
      </w:r>
      <w:proofErr w:type="spellEnd"/>
      <w:r w:rsidRPr="00E26C67">
        <w:rPr>
          <w:rFonts w:ascii="Arial" w:hAnsi="Arial" w:eastAsia="Arial" w:cs="Arial"/>
          <w:color w:val="000000"/>
          <w:sz w:val="22"/>
          <w:szCs w:val="22"/>
          <w:lang w:val="de-DE"/>
        </w:rPr>
        <w:t xml:space="preserve"> dazu zu ermutigen, auf diese Äußerungen zu verzichten und sie abzulehnen, und diese Personen dabei zu unterstützen, die Gruppen zu verlassen, die </w:t>
      </w:r>
      <w:proofErr w:type="spellStart"/>
      <w:r w:rsidRPr="00E26C67">
        <w:rPr>
          <w:rFonts w:ascii="Arial" w:hAnsi="Arial" w:eastAsia="Arial" w:cs="Arial"/>
          <w:color w:val="000000"/>
          <w:sz w:val="22"/>
          <w:szCs w:val="22"/>
          <w:lang w:val="de-DE"/>
        </w:rPr>
        <w:t>Hassrede</w:t>
      </w:r>
      <w:proofErr w:type="spellEnd"/>
      <w:r w:rsidRPr="00E26C67">
        <w:rPr>
          <w:rFonts w:ascii="Arial" w:hAnsi="Arial" w:eastAsia="Arial" w:cs="Arial"/>
          <w:color w:val="000000"/>
          <w:sz w:val="22"/>
          <w:szCs w:val="22"/>
          <w:lang w:val="de-DE"/>
        </w:rPr>
        <w:t xml:space="preserve"> </w:t>
      </w:r>
      <w:r w:rsidRPr="00E26C67" w:rsidR="005A46EC">
        <w:rPr>
          <w:rFonts w:ascii="Arial" w:hAnsi="Arial" w:eastAsia="Arial" w:cs="Arial"/>
          <w:color w:val="000000"/>
          <w:sz w:val="22"/>
          <w:szCs w:val="22"/>
          <w:lang w:val="de-DE"/>
        </w:rPr>
        <w:t>gebrauchen</w:t>
      </w:r>
      <w:r w:rsidRPr="00E26C67">
        <w:rPr>
          <w:rFonts w:ascii="Arial" w:hAnsi="Arial" w:eastAsia="Arial" w:cs="Arial"/>
          <w:color w:val="000000"/>
          <w:sz w:val="22"/>
          <w:szCs w:val="22"/>
          <w:lang w:val="de-DE"/>
        </w:rPr>
        <w:t>;</w:t>
      </w:r>
    </w:p>
    <w:p w:rsidRPr="00E26C67" w:rsidR="00C6587C" w:rsidP="00C6587C" w:rsidRDefault="00C6587C" w14:paraId="5E4D2DA1" w14:textId="77777777">
      <w:pPr>
        <w:pStyle w:val="ListParagraph"/>
        <w:ind w:left="998"/>
        <w:jc w:val="both"/>
        <w:rPr>
          <w:rFonts w:ascii="Arial" w:hAnsi="Arial" w:cs="Arial"/>
          <w:sz w:val="22"/>
          <w:szCs w:val="22"/>
          <w:lang w:val="de-DE"/>
        </w:rPr>
      </w:pPr>
    </w:p>
    <w:p w:rsidRPr="00E26C67" w:rsidR="00C6587C" w:rsidP="00C6587C" w:rsidRDefault="00C6587C" w14:paraId="51DC6AEE" w14:textId="1A728C75">
      <w:pPr>
        <w:pStyle w:val="ListParagraph"/>
        <w:numPr>
          <w:ilvl w:val="0"/>
          <w:numId w:val="3"/>
        </w:numPr>
        <w:ind w:left="998" w:hanging="284"/>
        <w:jc w:val="both"/>
        <w:rPr>
          <w:rFonts w:ascii="Arial" w:hAnsi="Arial" w:cs="Arial"/>
          <w:sz w:val="22"/>
          <w:szCs w:val="22"/>
          <w:lang w:val="de-DE"/>
        </w:rPr>
      </w:pPr>
      <w:r w:rsidRPr="00E26C67">
        <w:rPr>
          <w:rFonts w:ascii="Arial" w:hAnsi="Arial" w:eastAsia="Arial" w:cs="Arial"/>
          <w:sz w:val="22"/>
          <w:szCs w:val="22"/>
          <w:lang w:val="de-DE"/>
        </w:rPr>
        <w:t>all diese Bemühungen</w:t>
      </w:r>
      <w:r w:rsidRPr="00E26C67" w:rsidR="003C1481">
        <w:rPr>
          <w:rFonts w:ascii="Arial" w:hAnsi="Arial" w:eastAsia="Arial" w:cs="Arial"/>
          <w:sz w:val="22"/>
          <w:szCs w:val="22"/>
          <w:lang w:val="de-DE"/>
        </w:rPr>
        <w:t xml:space="preserve"> </w:t>
      </w:r>
      <w:r w:rsidRPr="00E26C67" w:rsidR="005A46EC">
        <w:rPr>
          <w:rFonts w:ascii="Arial" w:hAnsi="Arial" w:eastAsia="Arial" w:cs="Arial"/>
          <w:sz w:val="22"/>
          <w:szCs w:val="22"/>
          <w:lang w:val="de-DE"/>
        </w:rPr>
        <w:t xml:space="preserve">gegebenenfalls </w:t>
      </w:r>
      <w:r w:rsidRPr="00E26C67">
        <w:rPr>
          <w:rFonts w:ascii="Arial" w:hAnsi="Arial" w:eastAsia="Arial" w:cs="Arial"/>
          <w:sz w:val="22"/>
          <w:szCs w:val="22"/>
          <w:lang w:val="de-DE"/>
        </w:rPr>
        <w:t>mit jenen anderer Staaten und internationaler Organisation zu koordinieren</w:t>
      </w:r>
      <w:r w:rsidRPr="00E26C67">
        <w:rPr>
          <w:rFonts w:ascii="Arial" w:hAnsi="Arial" w:eastAsia="Arial" w:cs="Arial"/>
          <w:color w:val="000000"/>
          <w:sz w:val="22"/>
          <w:szCs w:val="22"/>
          <w:lang w:val="de-DE"/>
        </w:rPr>
        <w:t>;</w:t>
      </w:r>
    </w:p>
    <w:p w:rsidRPr="00E26C67" w:rsidR="00C6587C" w:rsidP="00C6587C" w:rsidRDefault="00C6587C" w14:paraId="0FFF0674" w14:textId="77777777">
      <w:pPr>
        <w:pStyle w:val="ListParagraph"/>
        <w:ind w:left="0"/>
        <w:jc w:val="both"/>
        <w:rPr>
          <w:rFonts w:ascii="Arial" w:hAnsi="Arial" w:cs="Arial"/>
          <w:sz w:val="22"/>
          <w:szCs w:val="22"/>
          <w:lang w:val="de-DE"/>
        </w:rPr>
      </w:pPr>
    </w:p>
    <w:p w:rsidRPr="00E26C67" w:rsidR="00C6587C" w:rsidP="00C6587C" w:rsidRDefault="00C6587C" w14:paraId="45A74963" w14:textId="77FD054B">
      <w:pPr>
        <w:pStyle w:val="ListParagraph"/>
        <w:numPr>
          <w:ilvl w:val="0"/>
          <w:numId w:val="1"/>
        </w:numPr>
        <w:ind w:hanging="720"/>
        <w:jc w:val="both"/>
        <w:rPr>
          <w:rFonts w:ascii="Arial" w:hAnsi="Arial" w:cs="Arial"/>
          <w:b/>
          <w:sz w:val="22"/>
          <w:szCs w:val="22"/>
          <w:lang w:val="de-DE"/>
        </w:rPr>
      </w:pPr>
      <w:r w:rsidRPr="00E26C67">
        <w:rPr>
          <w:rFonts w:ascii="Arial" w:hAnsi="Arial" w:eastAsia="Arial" w:cs="Arial"/>
          <w:b/>
          <w:bCs/>
          <w:sz w:val="22"/>
          <w:szCs w:val="22"/>
          <w:lang w:val="de-DE"/>
        </w:rPr>
        <w:lastRenderedPageBreak/>
        <w:t xml:space="preserve">jene, die Ziel </w:t>
      </w:r>
      <w:r w:rsidRPr="00E26C67" w:rsidR="00557D1E">
        <w:rPr>
          <w:rFonts w:ascii="Arial" w:hAnsi="Arial" w:eastAsia="Arial" w:cs="Arial"/>
          <w:b/>
          <w:bCs/>
          <w:sz w:val="22"/>
          <w:szCs w:val="22"/>
          <w:lang w:val="de-DE"/>
        </w:rPr>
        <w:t>von</w:t>
      </w:r>
      <w:r w:rsidRPr="00E26C67">
        <w:rPr>
          <w:rFonts w:ascii="Arial" w:hAnsi="Arial" w:eastAsia="Arial" w:cs="Arial"/>
          <w:b/>
          <w:bCs/>
          <w:sz w:val="22"/>
          <w:szCs w:val="22"/>
          <w:lang w:val="de-DE"/>
        </w:rPr>
        <w:t xml:space="preserve"> </w:t>
      </w:r>
      <w:proofErr w:type="spellStart"/>
      <w:r w:rsidRPr="00E26C67">
        <w:rPr>
          <w:rFonts w:ascii="Arial" w:hAnsi="Arial" w:eastAsia="Arial" w:cs="Arial"/>
          <w:b/>
          <w:bCs/>
          <w:sz w:val="22"/>
          <w:szCs w:val="22"/>
          <w:lang w:val="de-DE"/>
        </w:rPr>
        <w:t>Hassrede</w:t>
      </w:r>
      <w:proofErr w:type="spellEnd"/>
      <w:r w:rsidRPr="00E26C67">
        <w:rPr>
          <w:rFonts w:ascii="Arial" w:hAnsi="Arial" w:eastAsia="Arial" w:cs="Arial"/>
          <w:b/>
          <w:bCs/>
          <w:sz w:val="22"/>
          <w:szCs w:val="22"/>
          <w:lang w:val="de-DE"/>
        </w:rPr>
        <w:t xml:space="preserve"> sind, sowohl individuell als auch kollektiv zu unterstützen, und dementsprechend:</w:t>
      </w:r>
    </w:p>
    <w:p w:rsidRPr="00E26C67" w:rsidR="00C6587C" w:rsidP="00C6587C" w:rsidRDefault="00C6587C" w14:paraId="3DB72C1D" w14:textId="77777777">
      <w:pPr>
        <w:pStyle w:val="ListParagraph"/>
        <w:ind w:left="0"/>
        <w:jc w:val="both"/>
        <w:rPr>
          <w:rFonts w:ascii="Arial" w:hAnsi="Arial" w:cs="Arial"/>
          <w:sz w:val="22"/>
          <w:szCs w:val="22"/>
          <w:lang w:val="de-DE"/>
        </w:rPr>
      </w:pPr>
    </w:p>
    <w:p w:rsidRPr="00E26C67" w:rsidR="00C6587C" w:rsidP="00C6587C" w:rsidRDefault="00C6587C" w14:paraId="37242383" w14:textId="1BAEB0EA">
      <w:pPr>
        <w:pStyle w:val="ListParagraph"/>
        <w:numPr>
          <w:ilvl w:val="0"/>
          <w:numId w:val="8"/>
        </w:numPr>
        <w:ind w:left="993" w:hanging="284"/>
        <w:jc w:val="both"/>
        <w:rPr>
          <w:rFonts w:ascii="Arial" w:hAnsi="Arial" w:cs="Arial"/>
          <w:sz w:val="22"/>
          <w:szCs w:val="22"/>
          <w:lang w:val="de-DE"/>
        </w:rPr>
      </w:pPr>
      <w:r w:rsidRPr="00E26C67">
        <w:rPr>
          <w:rFonts w:ascii="Arial" w:hAnsi="Arial" w:eastAsia="Arial" w:cs="Arial"/>
          <w:sz w:val="22"/>
          <w:szCs w:val="22"/>
          <w:lang w:val="de-DE"/>
        </w:rPr>
        <w:t>danach zu streben, ihnen durch Ber</w:t>
      </w:r>
      <w:r w:rsidRPr="00E26C67" w:rsidR="00D8649E">
        <w:rPr>
          <w:rFonts w:ascii="Arial" w:hAnsi="Arial" w:eastAsia="Arial" w:cs="Arial"/>
          <w:sz w:val="22"/>
          <w:szCs w:val="22"/>
          <w:lang w:val="de-DE"/>
        </w:rPr>
        <w:t xml:space="preserve">atung und Anleitung zu helfen, </w:t>
      </w:r>
      <w:r w:rsidRPr="00E26C67">
        <w:rPr>
          <w:rFonts w:ascii="Arial" w:hAnsi="Arial" w:eastAsia="Arial" w:cs="Arial"/>
          <w:sz w:val="22"/>
          <w:szCs w:val="22"/>
          <w:lang w:val="de-DE"/>
        </w:rPr>
        <w:t>erlittene Traumata und das Schamgefühl zu bewältigen;</w:t>
      </w:r>
    </w:p>
    <w:p w:rsidRPr="00E26C67" w:rsidR="00C6587C" w:rsidP="004669BA" w:rsidRDefault="00C6587C" w14:paraId="00731D4E" w14:textId="77777777">
      <w:pPr>
        <w:pStyle w:val="ListParagraph"/>
        <w:rPr>
          <w:rFonts w:ascii="Arial" w:hAnsi="Arial" w:cs="Arial"/>
          <w:sz w:val="22"/>
          <w:szCs w:val="22"/>
          <w:lang w:val="de-DE"/>
        </w:rPr>
      </w:pPr>
    </w:p>
    <w:p w:rsidRPr="00E26C67" w:rsidR="00C6587C" w:rsidP="00C6587C" w:rsidRDefault="00C6587C" w14:paraId="5B37DC1A" w14:textId="4E0F0EF8">
      <w:pPr>
        <w:pStyle w:val="ListParagraph"/>
        <w:numPr>
          <w:ilvl w:val="0"/>
          <w:numId w:val="8"/>
        </w:numPr>
        <w:ind w:left="993" w:hanging="284"/>
        <w:jc w:val="both"/>
        <w:rPr>
          <w:rFonts w:ascii="Arial" w:hAnsi="Arial" w:cs="Arial"/>
          <w:sz w:val="22"/>
          <w:szCs w:val="22"/>
          <w:lang w:val="de-DE"/>
        </w:rPr>
      </w:pPr>
      <w:r w:rsidRPr="00E26C67">
        <w:rPr>
          <w:rFonts w:ascii="Arial" w:hAnsi="Arial" w:eastAsia="Arial" w:cs="Arial"/>
          <w:sz w:val="22"/>
          <w:szCs w:val="22"/>
          <w:lang w:val="de-DE"/>
        </w:rPr>
        <w:t xml:space="preserve">sicherzustellen, dass sie sich ihres Rechts bewusst sind, Verwaltungs-, Zivil- und Strafrechtsverfahren zur Wiedergutmachung anzustrengen, und dass sie nicht </w:t>
      </w:r>
      <w:r w:rsidRPr="00E26C67" w:rsidR="009370C3">
        <w:rPr>
          <w:rFonts w:ascii="Arial" w:hAnsi="Arial" w:eastAsia="Arial" w:cs="Arial"/>
          <w:sz w:val="22"/>
          <w:szCs w:val="22"/>
          <w:lang w:val="de-DE"/>
        </w:rPr>
        <w:t>von</w:t>
      </w:r>
      <w:r w:rsidRPr="00E26C67">
        <w:rPr>
          <w:rFonts w:ascii="Arial" w:hAnsi="Arial" w:eastAsia="Arial" w:cs="Arial"/>
          <w:sz w:val="22"/>
          <w:szCs w:val="22"/>
          <w:lang w:val="de-DE"/>
        </w:rPr>
        <w:t xml:space="preserve"> der Ausübung dieses Rechts durch Angst, Unwissen, physische oder emotionale Hindernisse oder Ressourcenmangel </w:t>
      </w:r>
      <w:r w:rsidRPr="00E26C67" w:rsidR="009370C3">
        <w:rPr>
          <w:rFonts w:ascii="Arial" w:hAnsi="Arial" w:eastAsia="Arial" w:cs="Arial"/>
          <w:sz w:val="22"/>
          <w:szCs w:val="22"/>
          <w:lang w:val="de-DE"/>
        </w:rPr>
        <w:t>abgehalten</w:t>
      </w:r>
      <w:r w:rsidRPr="00E26C67">
        <w:rPr>
          <w:rFonts w:ascii="Arial" w:hAnsi="Arial" w:eastAsia="Arial" w:cs="Arial"/>
          <w:sz w:val="22"/>
          <w:szCs w:val="22"/>
          <w:lang w:val="de-DE"/>
        </w:rPr>
        <w:t xml:space="preserve"> werden;</w:t>
      </w:r>
    </w:p>
    <w:p w:rsidRPr="00E26C67" w:rsidR="00C6587C" w:rsidP="00C6587C" w:rsidRDefault="00C6587C" w14:paraId="0903B614" w14:textId="77777777">
      <w:pPr>
        <w:pStyle w:val="ListParagraph"/>
        <w:rPr>
          <w:rFonts w:ascii="Arial" w:hAnsi="Arial" w:cs="Arial"/>
          <w:sz w:val="22"/>
          <w:szCs w:val="22"/>
          <w:lang w:val="de-DE"/>
        </w:rPr>
      </w:pPr>
    </w:p>
    <w:p w:rsidRPr="00E26C67" w:rsidR="00C6587C" w:rsidP="00C6587C" w:rsidRDefault="00C6587C" w14:paraId="6E6CDA08" w14:textId="2374D2AB">
      <w:pPr>
        <w:pStyle w:val="ListParagraph"/>
        <w:numPr>
          <w:ilvl w:val="0"/>
          <w:numId w:val="8"/>
        </w:numPr>
        <w:ind w:left="993" w:hanging="284"/>
        <w:jc w:val="both"/>
        <w:rPr>
          <w:rFonts w:ascii="Arial" w:hAnsi="Arial" w:cs="Arial"/>
          <w:sz w:val="22"/>
          <w:szCs w:val="22"/>
          <w:lang w:val="de-DE"/>
        </w:rPr>
      </w:pPr>
      <w:r w:rsidRPr="00E26C67">
        <w:rPr>
          <w:rFonts w:ascii="Arial" w:hAnsi="Arial" w:eastAsia="Arial" w:cs="Arial"/>
          <w:sz w:val="22"/>
          <w:szCs w:val="22"/>
          <w:lang w:val="de-DE"/>
        </w:rPr>
        <w:t xml:space="preserve">das Melden des Gebrauchs von </w:t>
      </w:r>
      <w:proofErr w:type="spellStart"/>
      <w:r w:rsidRPr="00E26C67">
        <w:rPr>
          <w:rFonts w:ascii="Arial" w:hAnsi="Arial" w:eastAsia="Arial" w:cs="Arial"/>
          <w:sz w:val="22"/>
          <w:szCs w:val="22"/>
          <w:lang w:val="de-DE"/>
        </w:rPr>
        <w:t>Hassrede</w:t>
      </w:r>
      <w:proofErr w:type="spellEnd"/>
      <w:r w:rsidRPr="00E26C67">
        <w:rPr>
          <w:rFonts w:ascii="Arial" w:hAnsi="Arial" w:eastAsia="Arial" w:cs="Arial"/>
          <w:sz w:val="22"/>
          <w:szCs w:val="22"/>
          <w:lang w:val="de-DE"/>
        </w:rPr>
        <w:t xml:space="preserve"> sowohl durch jene, </w:t>
      </w:r>
      <w:r w:rsidRPr="00E26C67" w:rsidR="00D57A72">
        <w:rPr>
          <w:rFonts w:ascii="Arial" w:hAnsi="Arial" w:eastAsia="Arial" w:cs="Arial"/>
          <w:sz w:val="22"/>
          <w:szCs w:val="22"/>
          <w:lang w:val="de-DE"/>
        </w:rPr>
        <w:t>auf die sie abzielt</w:t>
      </w:r>
      <w:r w:rsidRPr="00E26C67">
        <w:rPr>
          <w:rFonts w:ascii="Arial" w:hAnsi="Arial" w:eastAsia="Arial" w:cs="Arial"/>
          <w:sz w:val="22"/>
          <w:szCs w:val="22"/>
          <w:lang w:val="de-DE"/>
        </w:rPr>
        <w:t>, als</w:t>
      </w:r>
      <w:r w:rsidRPr="00E26C67" w:rsidR="00FB4B6A">
        <w:rPr>
          <w:rFonts w:ascii="Arial" w:hAnsi="Arial" w:eastAsia="Arial" w:cs="Arial"/>
          <w:sz w:val="22"/>
          <w:szCs w:val="22"/>
          <w:lang w:val="de-DE"/>
        </w:rPr>
        <w:t xml:space="preserve"> </w:t>
      </w:r>
      <w:r w:rsidRPr="00E26C67" w:rsidR="001A6CF0">
        <w:rPr>
          <w:rFonts w:ascii="Arial" w:hAnsi="Arial" w:eastAsia="Arial" w:cs="Arial"/>
          <w:sz w:val="22"/>
          <w:szCs w:val="22"/>
          <w:lang w:val="de-DE"/>
        </w:rPr>
        <w:t xml:space="preserve">auch </w:t>
      </w:r>
      <w:r w:rsidRPr="00E26C67" w:rsidR="00FB4B6A">
        <w:rPr>
          <w:rFonts w:ascii="Arial" w:hAnsi="Arial" w:eastAsia="Arial" w:cs="Arial"/>
          <w:sz w:val="22"/>
          <w:szCs w:val="22"/>
          <w:lang w:val="de-DE"/>
        </w:rPr>
        <w:t xml:space="preserve">durch jene, die Zeugen </w:t>
      </w:r>
      <w:r w:rsidRPr="00E26C67" w:rsidR="008366B5">
        <w:rPr>
          <w:rFonts w:ascii="Arial" w:hAnsi="Arial" w:eastAsia="Arial" w:cs="Arial"/>
          <w:sz w:val="22"/>
          <w:szCs w:val="22"/>
          <w:lang w:val="de-DE"/>
        </w:rPr>
        <w:t>dessen</w:t>
      </w:r>
      <w:r w:rsidRPr="00E26C67" w:rsidR="00FB4B6A">
        <w:rPr>
          <w:rFonts w:ascii="Arial" w:hAnsi="Arial" w:eastAsia="Arial" w:cs="Arial"/>
          <w:sz w:val="22"/>
          <w:szCs w:val="22"/>
          <w:lang w:val="de-DE"/>
        </w:rPr>
        <w:t xml:space="preserve"> we</w:t>
      </w:r>
      <w:r w:rsidRPr="00E26C67">
        <w:rPr>
          <w:rFonts w:ascii="Arial" w:hAnsi="Arial" w:eastAsia="Arial" w:cs="Arial"/>
          <w:sz w:val="22"/>
          <w:szCs w:val="22"/>
          <w:lang w:val="de-DE"/>
        </w:rPr>
        <w:t>rden, zu fördern und zu erleichtern;</w:t>
      </w:r>
    </w:p>
    <w:p w:rsidRPr="00E26C67" w:rsidR="00C6587C" w:rsidP="00C6587C" w:rsidRDefault="00C6587C" w14:paraId="60F54AA8" w14:textId="77777777">
      <w:pPr>
        <w:pStyle w:val="ListParagraph"/>
        <w:rPr>
          <w:rFonts w:ascii="Arial" w:hAnsi="Arial" w:cs="Arial"/>
          <w:sz w:val="22"/>
          <w:szCs w:val="22"/>
          <w:lang w:val="de-DE"/>
        </w:rPr>
      </w:pPr>
    </w:p>
    <w:p w:rsidRPr="00E26C67" w:rsidR="00C6587C" w:rsidP="00C6587C" w:rsidRDefault="00C6587C" w14:paraId="3D3E02A5" w14:textId="3F7B5A8E">
      <w:pPr>
        <w:pStyle w:val="ListParagraph"/>
        <w:numPr>
          <w:ilvl w:val="0"/>
          <w:numId w:val="8"/>
        </w:numPr>
        <w:ind w:left="993" w:hanging="284"/>
        <w:jc w:val="both"/>
        <w:rPr>
          <w:rFonts w:ascii="Arial" w:hAnsi="Arial" w:cs="Arial"/>
          <w:sz w:val="22"/>
          <w:szCs w:val="22"/>
          <w:lang w:val="de-DE"/>
        </w:rPr>
      </w:pPr>
      <w:r w:rsidRPr="00E26C67">
        <w:rPr>
          <w:rFonts w:ascii="Arial" w:hAnsi="Arial" w:eastAsia="Arial" w:cs="Arial"/>
          <w:sz w:val="22"/>
          <w:szCs w:val="22"/>
          <w:lang w:val="de-DE"/>
        </w:rPr>
        <w:t xml:space="preserve">die </w:t>
      </w:r>
      <w:r w:rsidRPr="00E26C67" w:rsidR="009370C3">
        <w:rPr>
          <w:rFonts w:ascii="Arial" w:hAnsi="Arial" w:eastAsia="Arial" w:cs="Arial"/>
          <w:sz w:val="22"/>
          <w:szCs w:val="22"/>
          <w:lang w:val="de-DE"/>
        </w:rPr>
        <w:t>nachteilige Behandlung</w:t>
      </w:r>
      <w:r w:rsidRPr="00E26C67">
        <w:rPr>
          <w:rFonts w:ascii="Arial" w:hAnsi="Arial" w:eastAsia="Arial" w:cs="Arial"/>
          <w:sz w:val="22"/>
          <w:szCs w:val="22"/>
          <w:lang w:val="de-DE"/>
        </w:rPr>
        <w:t xml:space="preserve"> oder Belästigung jeder Person, die sich über den Gebrauch von </w:t>
      </w:r>
      <w:proofErr w:type="spellStart"/>
      <w:r w:rsidRPr="00E26C67">
        <w:rPr>
          <w:rFonts w:ascii="Arial" w:hAnsi="Arial" w:eastAsia="Arial" w:cs="Arial"/>
          <w:sz w:val="22"/>
          <w:szCs w:val="22"/>
          <w:lang w:val="de-DE"/>
        </w:rPr>
        <w:t>Hassrede</w:t>
      </w:r>
      <w:proofErr w:type="spellEnd"/>
      <w:r w:rsidRPr="00E26C67">
        <w:rPr>
          <w:rFonts w:ascii="Arial" w:hAnsi="Arial" w:eastAsia="Arial" w:cs="Arial"/>
          <w:sz w:val="22"/>
          <w:szCs w:val="22"/>
          <w:lang w:val="de-DE"/>
        </w:rPr>
        <w:t xml:space="preserve"> beschwert oder </w:t>
      </w:r>
      <w:r w:rsidRPr="00E26C67" w:rsidR="001A6CF0">
        <w:rPr>
          <w:rFonts w:ascii="Arial" w:hAnsi="Arial" w:eastAsia="Arial" w:cs="Arial"/>
          <w:sz w:val="22"/>
          <w:szCs w:val="22"/>
          <w:lang w:val="de-DE"/>
        </w:rPr>
        <w:t>diesen</w:t>
      </w:r>
      <w:r w:rsidRPr="00E26C67">
        <w:rPr>
          <w:rFonts w:ascii="Arial" w:hAnsi="Arial" w:eastAsia="Arial" w:cs="Arial"/>
          <w:sz w:val="22"/>
          <w:szCs w:val="22"/>
          <w:lang w:val="de-DE"/>
        </w:rPr>
        <w:t xml:space="preserve"> meldet, zu sanktionieren; und</w:t>
      </w:r>
    </w:p>
    <w:p w:rsidRPr="00E26C67" w:rsidR="00C6587C" w:rsidP="00C6587C" w:rsidRDefault="00C6587C" w14:paraId="0EF85833" w14:textId="77777777">
      <w:pPr>
        <w:pStyle w:val="ListParagraph"/>
        <w:rPr>
          <w:rFonts w:ascii="Arial" w:hAnsi="Arial" w:cs="Arial"/>
          <w:sz w:val="22"/>
          <w:szCs w:val="22"/>
          <w:lang w:val="de-DE"/>
        </w:rPr>
      </w:pPr>
    </w:p>
    <w:p w:rsidRPr="00E26C67" w:rsidR="00C6587C" w:rsidP="00C6587C" w:rsidRDefault="00C6587C" w14:paraId="685C515A" w14:textId="7288940F">
      <w:pPr>
        <w:pStyle w:val="ListParagraph"/>
        <w:numPr>
          <w:ilvl w:val="0"/>
          <w:numId w:val="8"/>
        </w:numPr>
        <w:ind w:left="993" w:hanging="284"/>
        <w:jc w:val="both"/>
        <w:rPr>
          <w:rFonts w:ascii="Arial" w:hAnsi="Arial" w:cs="Arial"/>
          <w:sz w:val="22"/>
          <w:szCs w:val="22"/>
          <w:lang w:val="de-DE"/>
        </w:rPr>
      </w:pPr>
      <w:r w:rsidRPr="00E26C67">
        <w:rPr>
          <w:rFonts w:ascii="Arial" w:hAnsi="Arial" w:eastAsia="Arial" w:cs="Arial"/>
          <w:sz w:val="22"/>
          <w:szCs w:val="22"/>
          <w:lang w:val="de-DE"/>
        </w:rPr>
        <w:t xml:space="preserve">mit jenen, die Ziel von </w:t>
      </w:r>
      <w:proofErr w:type="spellStart"/>
      <w:r w:rsidRPr="00E26C67">
        <w:rPr>
          <w:rFonts w:ascii="Arial" w:hAnsi="Arial" w:eastAsia="Arial" w:cs="Arial"/>
          <w:sz w:val="22"/>
          <w:szCs w:val="22"/>
          <w:lang w:val="de-DE"/>
        </w:rPr>
        <w:t>Hassrede</w:t>
      </w:r>
      <w:proofErr w:type="spellEnd"/>
      <w:r w:rsidRPr="00E26C67">
        <w:rPr>
          <w:rFonts w:ascii="Arial" w:hAnsi="Arial" w:eastAsia="Arial" w:cs="Arial"/>
          <w:sz w:val="22"/>
          <w:szCs w:val="22"/>
          <w:lang w:val="de-DE"/>
        </w:rPr>
        <w:t xml:space="preserve"> sind, Solidarität zu zeigen und sie langfristig zu unterstützen;</w:t>
      </w:r>
    </w:p>
    <w:p w:rsidRPr="00E26C67" w:rsidR="00C6587C" w:rsidP="00C6587C" w:rsidRDefault="00C6587C" w14:paraId="38A9C5B5" w14:textId="77777777">
      <w:pPr>
        <w:pStyle w:val="ListParagraph"/>
        <w:ind w:left="1440"/>
        <w:jc w:val="both"/>
        <w:rPr>
          <w:rFonts w:ascii="Arial" w:hAnsi="Arial" w:cs="Arial"/>
          <w:sz w:val="22"/>
          <w:szCs w:val="22"/>
          <w:lang w:val="de-DE"/>
        </w:rPr>
      </w:pPr>
    </w:p>
    <w:p w:rsidRPr="00E26C67" w:rsidR="00C6587C" w:rsidP="00C6587C" w:rsidRDefault="00C6587C" w14:paraId="64128CB0" w14:textId="6FC25E9C">
      <w:pPr>
        <w:pStyle w:val="ListParagraph"/>
        <w:numPr>
          <w:ilvl w:val="0"/>
          <w:numId w:val="1"/>
        </w:numPr>
        <w:ind w:hanging="720"/>
        <w:jc w:val="both"/>
        <w:rPr>
          <w:rFonts w:ascii="Arial" w:hAnsi="Arial" w:cs="Arial"/>
          <w:b/>
          <w:sz w:val="22"/>
          <w:szCs w:val="22"/>
          <w:lang w:val="de-DE"/>
        </w:rPr>
      </w:pPr>
      <w:r w:rsidRPr="00E26C67">
        <w:rPr>
          <w:rFonts w:ascii="Arial" w:hAnsi="Arial" w:eastAsia="Arial" w:cs="Arial"/>
          <w:b/>
          <w:bCs/>
          <w:sz w:val="22"/>
          <w:szCs w:val="22"/>
          <w:lang w:val="de-DE"/>
        </w:rPr>
        <w:t>die Selbstregulierung öffentlicher und privater Institutionen</w:t>
      </w:r>
      <w:r w:rsidRPr="00E26C67" w:rsidR="007B510F">
        <w:rPr>
          <w:rFonts w:ascii="Arial" w:hAnsi="Arial" w:eastAsia="Arial" w:cs="Arial"/>
          <w:b/>
          <w:bCs/>
          <w:sz w:val="22"/>
          <w:szCs w:val="22"/>
          <w:lang w:val="de-DE"/>
        </w:rPr>
        <w:t> </w:t>
      </w:r>
      <w:r w:rsidRPr="00E26C67">
        <w:rPr>
          <w:rFonts w:ascii="Arial" w:hAnsi="Arial" w:eastAsia="Arial" w:cs="Arial"/>
          <w:b/>
          <w:bCs/>
          <w:sz w:val="22"/>
          <w:szCs w:val="22"/>
          <w:lang w:val="de-DE"/>
        </w:rPr>
        <w:t>(darunter gewählte Körperschaften, Parteien, Bildungseinrichtungen sowie Kultur- und Sport</w:t>
      </w:r>
      <w:r w:rsidRPr="00E26C67" w:rsidR="008366B5">
        <w:rPr>
          <w:rFonts w:ascii="Arial" w:hAnsi="Arial" w:eastAsia="Arial" w:cs="Arial"/>
          <w:b/>
          <w:bCs/>
          <w:sz w:val="22"/>
          <w:szCs w:val="22"/>
          <w:lang w:val="de-DE"/>
        </w:rPr>
        <w:t>organisationen</w:t>
      </w:r>
      <w:r w:rsidRPr="00E26C67">
        <w:rPr>
          <w:rFonts w:ascii="Arial" w:hAnsi="Arial" w:eastAsia="Arial" w:cs="Arial"/>
          <w:b/>
          <w:bCs/>
          <w:sz w:val="22"/>
          <w:szCs w:val="22"/>
          <w:lang w:val="de-DE"/>
        </w:rPr>
        <w:t xml:space="preserve">) als ein Mittel zur Bekämpfung von </w:t>
      </w:r>
      <w:proofErr w:type="spellStart"/>
      <w:r w:rsidRPr="00E26C67">
        <w:rPr>
          <w:rFonts w:ascii="Arial" w:hAnsi="Arial" w:eastAsia="Arial" w:cs="Arial"/>
          <w:b/>
          <w:bCs/>
          <w:sz w:val="22"/>
          <w:szCs w:val="22"/>
          <w:lang w:val="de-DE"/>
        </w:rPr>
        <w:t>Hassrede</w:t>
      </w:r>
      <w:proofErr w:type="spellEnd"/>
      <w:r w:rsidRPr="00E26C67">
        <w:rPr>
          <w:rFonts w:ascii="Arial" w:hAnsi="Arial" w:eastAsia="Arial" w:cs="Arial"/>
          <w:b/>
          <w:bCs/>
          <w:sz w:val="22"/>
          <w:szCs w:val="22"/>
          <w:lang w:val="de-DE"/>
        </w:rPr>
        <w:t xml:space="preserve"> zu fördern, und dementsprechend:</w:t>
      </w:r>
    </w:p>
    <w:p w:rsidRPr="00E26C67" w:rsidR="00C6587C" w:rsidP="00C6587C" w:rsidRDefault="00C6587C" w14:paraId="36AC3745" w14:textId="77777777">
      <w:pPr>
        <w:pStyle w:val="ListParagraph"/>
        <w:jc w:val="both"/>
        <w:rPr>
          <w:rFonts w:ascii="Arial" w:hAnsi="Arial" w:cs="Arial"/>
          <w:b/>
          <w:sz w:val="22"/>
          <w:szCs w:val="22"/>
          <w:lang w:val="de-DE"/>
        </w:rPr>
      </w:pPr>
    </w:p>
    <w:p w:rsidRPr="00E26C67" w:rsidR="00C6587C" w:rsidP="00C6587C" w:rsidRDefault="00C6587C" w14:paraId="07D12B29" w14:textId="6E7E4FD6">
      <w:pPr>
        <w:pStyle w:val="ListParagraph"/>
        <w:numPr>
          <w:ilvl w:val="0"/>
          <w:numId w:val="4"/>
        </w:numPr>
        <w:ind w:left="998" w:hanging="284"/>
        <w:jc w:val="both"/>
        <w:rPr>
          <w:rFonts w:ascii="Arial" w:hAnsi="Arial" w:cs="Arial"/>
          <w:sz w:val="22"/>
          <w:szCs w:val="22"/>
          <w:lang w:val="de-DE"/>
        </w:rPr>
      </w:pPr>
      <w:r w:rsidRPr="00E26C67">
        <w:rPr>
          <w:rFonts w:ascii="Arial" w:hAnsi="Arial" w:eastAsia="Arial" w:cs="Arial"/>
          <w:sz w:val="22"/>
          <w:szCs w:val="22"/>
          <w:lang w:val="de-DE"/>
        </w:rPr>
        <w:t xml:space="preserve">die Verabschiedung geeigneter Verhaltenskodizes, in denen Suspendierungen und andere Sanktionen gegenüber jenen vorgesehen sind, welche deren Bestimmungen verletzen, sowie </w:t>
      </w:r>
      <w:r w:rsidRPr="00E26C67" w:rsidR="00A617CF">
        <w:rPr>
          <w:rFonts w:ascii="Arial" w:hAnsi="Arial" w:eastAsia="Arial" w:cs="Arial"/>
          <w:sz w:val="22"/>
          <w:szCs w:val="22"/>
          <w:lang w:val="de-DE"/>
        </w:rPr>
        <w:t xml:space="preserve">die Schaffung </w:t>
      </w:r>
      <w:r w:rsidRPr="00E26C67">
        <w:rPr>
          <w:rFonts w:ascii="Arial" w:hAnsi="Arial" w:eastAsia="Arial" w:cs="Arial"/>
          <w:sz w:val="22"/>
          <w:szCs w:val="22"/>
          <w:lang w:val="de-DE"/>
        </w:rPr>
        <w:t xml:space="preserve">wirksamer Meldemöglichkeiten </w:t>
      </w:r>
      <w:r w:rsidRPr="00E26C67" w:rsidR="00D55D8D">
        <w:rPr>
          <w:rFonts w:ascii="Arial" w:hAnsi="Arial" w:eastAsia="Arial" w:cs="Arial"/>
          <w:sz w:val="22"/>
          <w:szCs w:val="22"/>
          <w:lang w:val="de-DE"/>
        </w:rPr>
        <w:t>anzuregen</w:t>
      </w:r>
      <w:r w:rsidRPr="00E26C67">
        <w:rPr>
          <w:rFonts w:ascii="Arial" w:hAnsi="Arial" w:eastAsia="Arial" w:cs="Arial"/>
          <w:sz w:val="22"/>
          <w:szCs w:val="22"/>
          <w:lang w:val="de-DE"/>
        </w:rPr>
        <w:t>;</w:t>
      </w:r>
    </w:p>
    <w:p w:rsidRPr="00E26C67" w:rsidR="00C6587C" w:rsidP="00C6587C" w:rsidRDefault="00C6587C" w14:paraId="7E71763E" w14:textId="77777777">
      <w:pPr>
        <w:pStyle w:val="ListParagraph"/>
        <w:ind w:left="998"/>
        <w:jc w:val="both"/>
        <w:rPr>
          <w:rFonts w:ascii="Arial" w:hAnsi="Arial" w:cs="Arial"/>
          <w:sz w:val="22"/>
          <w:szCs w:val="22"/>
          <w:lang w:val="de-DE"/>
        </w:rPr>
      </w:pPr>
    </w:p>
    <w:p w:rsidRPr="00E26C67" w:rsidR="00C6587C" w:rsidP="00C6587C" w:rsidRDefault="00C6587C" w14:paraId="61D22B1F" w14:textId="3A3645A7">
      <w:pPr>
        <w:pStyle w:val="ListParagraph"/>
        <w:numPr>
          <w:ilvl w:val="0"/>
          <w:numId w:val="4"/>
        </w:numPr>
        <w:ind w:left="998" w:hanging="284"/>
        <w:jc w:val="both"/>
        <w:rPr>
          <w:rFonts w:ascii="Arial" w:hAnsi="Arial" w:cs="Arial"/>
          <w:sz w:val="22"/>
          <w:szCs w:val="22"/>
          <w:lang w:val="de-DE"/>
        </w:rPr>
      </w:pPr>
      <w:r w:rsidRPr="00E26C67">
        <w:rPr>
          <w:rFonts w:ascii="Arial" w:hAnsi="Arial" w:eastAsia="Arial" w:cs="Arial"/>
          <w:sz w:val="22"/>
          <w:szCs w:val="22"/>
          <w:lang w:val="de-DE"/>
        </w:rPr>
        <w:t>die Parteien aufzufordern, die Charta der Europäischen Parteien für eine nichtrassistische Gesellschaft zu zeichnen;</w:t>
      </w:r>
    </w:p>
    <w:p w:rsidRPr="00E26C67" w:rsidR="00C6587C" w:rsidP="00C6587C" w:rsidRDefault="00C6587C" w14:paraId="56CD352D" w14:textId="77777777">
      <w:pPr>
        <w:pStyle w:val="ListParagraph"/>
        <w:ind w:left="998"/>
        <w:jc w:val="both"/>
        <w:rPr>
          <w:rFonts w:ascii="Arial" w:hAnsi="Arial" w:cs="Arial"/>
          <w:sz w:val="22"/>
          <w:szCs w:val="22"/>
          <w:lang w:val="de-DE"/>
        </w:rPr>
      </w:pPr>
    </w:p>
    <w:p w:rsidRPr="00E26C67" w:rsidR="00C6587C" w:rsidP="00C6587C" w:rsidRDefault="00C6587C" w14:paraId="197DF54A" w14:textId="5F1F19F2">
      <w:pPr>
        <w:pStyle w:val="ListParagraph"/>
        <w:numPr>
          <w:ilvl w:val="0"/>
          <w:numId w:val="4"/>
        </w:numPr>
        <w:ind w:left="998" w:hanging="284"/>
        <w:jc w:val="both"/>
        <w:rPr>
          <w:rFonts w:ascii="Arial" w:hAnsi="Arial" w:cs="Arial"/>
          <w:sz w:val="22"/>
          <w:szCs w:val="22"/>
          <w:lang w:val="de-DE"/>
        </w:rPr>
      </w:pPr>
      <w:r w:rsidRPr="00E26C67">
        <w:rPr>
          <w:rFonts w:ascii="Arial" w:hAnsi="Arial" w:eastAsia="Arial" w:cs="Arial"/>
          <w:sz w:val="22"/>
          <w:szCs w:val="22"/>
          <w:lang w:val="de-DE"/>
        </w:rPr>
        <w:t>die Ü</w:t>
      </w:r>
      <w:r w:rsidRPr="00E26C67" w:rsidR="0030203C">
        <w:rPr>
          <w:rFonts w:ascii="Arial" w:hAnsi="Arial" w:eastAsia="Arial" w:cs="Arial"/>
          <w:sz w:val="22"/>
          <w:szCs w:val="22"/>
          <w:lang w:val="de-DE"/>
        </w:rPr>
        <w:t>berwachung von Fehlinformation</w:t>
      </w:r>
      <w:r w:rsidRPr="00E26C67">
        <w:rPr>
          <w:rFonts w:ascii="Arial" w:hAnsi="Arial" w:eastAsia="Arial" w:cs="Arial"/>
          <w:sz w:val="22"/>
          <w:szCs w:val="22"/>
          <w:lang w:val="de-DE"/>
        </w:rPr>
        <w:t xml:space="preserve">, negativer Stereotypisierung und Stigmatisierung zu </w:t>
      </w:r>
      <w:r w:rsidRPr="00E26C67" w:rsidR="00D55D8D">
        <w:rPr>
          <w:rFonts w:ascii="Arial" w:hAnsi="Arial" w:eastAsia="Arial" w:cs="Arial"/>
          <w:sz w:val="22"/>
          <w:szCs w:val="22"/>
          <w:lang w:val="de-DE"/>
        </w:rPr>
        <w:t>stärken</w:t>
      </w:r>
      <w:r w:rsidRPr="00E26C67">
        <w:rPr>
          <w:rFonts w:ascii="Arial" w:hAnsi="Arial" w:eastAsia="Arial" w:cs="Arial"/>
          <w:sz w:val="22"/>
          <w:szCs w:val="22"/>
          <w:lang w:val="de-DE"/>
        </w:rPr>
        <w:t>;</w:t>
      </w:r>
    </w:p>
    <w:p w:rsidRPr="00E26C67" w:rsidR="00C6587C" w:rsidP="00C6587C" w:rsidRDefault="00C6587C" w14:paraId="1037C79E" w14:textId="77777777">
      <w:pPr>
        <w:pStyle w:val="ListParagraph"/>
        <w:rPr>
          <w:rFonts w:ascii="Arial" w:hAnsi="Arial" w:cs="Arial"/>
          <w:sz w:val="22"/>
          <w:szCs w:val="22"/>
          <w:lang w:val="de-DE"/>
        </w:rPr>
      </w:pPr>
    </w:p>
    <w:p w:rsidRPr="00E26C67" w:rsidR="00C6587C" w:rsidP="00C6587C" w:rsidRDefault="00C6587C" w14:paraId="46F1A08F" w14:textId="63D173AE">
      <w:pPr>
        <w:pStyle w:val="ListParagraph"/>
        <w:numPr>
          <w:ilvl w:val="0"/>
          <w:numId w:val="4"/>
        </w:numPr>
        <w:ind w:left="998" w:hanging="284"/>
        <w:jc w:val="both"/>
        <w:rPr>
          <w:rFonts w:ascii="Arial" w:hAnsi="Arial" w:cs="Arial"/>
          <w:sz w:val="22"/>
          <w:szCs w:val="22"/>
          <w:lang w:val="de-DE"/>
        </w:rPr>
      </w:pPr>
      <w:r w:rsidRPr="00E26C67">
        <w:rPr>
          <w:rFonts w:ascii="Arial" w:hAnsi="Arial" w:eastAsia="Arial" w:cs="Arial"/>
          <w:sz w:val="22"/>
          <w:szCs w:val="22"/>
          <w:lang w:val="de-DE"/>
        </w:rPr>
        <w:t>die unmissverständliche Verurteilung von Verstößen gegen diese Kodizes zu fördern;</w:t>
      </w:r>
    </w:p>
    <w:p w:rsidRPr="00E26C67" w:rsidR="00C6587C" w:rsidP="00C6587C" w:rsidRDefault="00C6587C" w14:paraId="3EA97593" w14:textId="77777777">
      <w:pPr>
        <w:pStyle w:val="ListParagraph"/>
        <w:rPr>
          <w:rFonts w:ascii="Arial" w:hAnsi="Arial" w:cs="Arial"/>
          <w:sz w:val="22"/>
          <w:szCs w:val="22"/>
          <w:lang w:val="de-DE"/>
        </w:rPr>
      </w:pPr>
    </w:p>
    <w:p w:rsidRPr="00E26C67" w:rsidR="00C6587C" w:rsidP="00C6587C" w:rsidRDefault="00C6587C" w14:paraId="06106A43" w14:textId="61600B9C">
      <w:pPr>
        <w:pStyle w:val="ListParagraph"/>
        <w:numPr>
          <w:ilvl w:val="0"/>
          <w:numId w:val="4"/>
        </w:numPr>
        <w:ind w:left="998" w:hanging="284"/>
        <w:jc w:val="both"/>
        <w:rPr>
          <w:rFonts w:ascii="Arial" w:hAnsi="Arial" w:cs="Arial"/>
          <w:sz w:val="22"/>
          <w:szCs w:val="22"/>
          <w:lang w:val="de-DE"/>
        </w:rPr>
      </w:pPr>
      <w:r w:rsidRPr="00E26C67">
        <w:rPr>
          <w:rFonts w:ascii="Arial" w:hAnsi="Arial" w:eastAsia="Arial" w:cs="Arial"/>
          <w:sz w:val="22"/>
          <w:szCs w:val="22"/>
          <w:lang w:val="de-DE"/>
        </w:rPr>
        <w:t xml:space="preserve">geeignete Schulungen über die Bedeutung und negativen Folgen von </w:t>
      </w:r>
      <w:proofErr w:type="spellStart"/>
      <w:r w:rsidRPr="00E26C67">
        <w:rPr>
          <w:rFonts w:ascii="Arial" w:hAnsi="Arial" w:eastAsia="Arial" w:cs="Arial"/>
          <w:sz w:val="22"/>
          <w:szCs w:val="22"/>
          <w:lang w:val="de-DE"/>
        </w:rPr>
        <w:t>Hassrede</w:t>
      </w:r>
      <w:proofErr w:type="spellEnd"/>
      <w:r w:rsidRPr="00E26C67">
        <w:rPr>
          <w:rFonts w:ascii="Arial" w:hAnsi="Arial" w:eastAsia="Arial" w:cs="Arial"/>
          <w:sz w:val="22"/>
          <w:szCs w:val="22"/>
          <w:lang w:val="de-DE"/>
        </w:rPr>
        <w:t xml:space="preserve"> sowie über Möglichkeiten zu deren Bekämpfung </w:t>
      </w:r>
      <w:r w:rsidRPr="00E26C67" w:rsidR="004E1197">
        <w:rPr>
          <w:rFonts w:ascii="Arial" w:hAnsi="Arial" w:eastAsia="Arial" w:cs="Arial"/>
          <w:sz w:val="22"/>
          <w:szCs w:val="22"/>
          <w:lang w:val="de-DE"/>
        </w:rPr>
        <w:t>zu unterstützen</w:t>
      </w:r>
      <w:r w:rsidRPr="00E26C67">
        <w:rPr>
          <w:rFonts w:ascii="Arial" w:hAnsi="Arial" w:eastAsia="Arial" w:cs="Arial"/>
          <w:sz w:val="22"/>
          <w:szCs w:val="22"/>
          <w:lang w:val="de-DE"/>
        </w:rPr>
        <w:t>; und</w:t>
      </w:r>
    </w:p>
    <w:p w:rsidRPr="00E26C67" w:rsidR="00C6587C" w:rsidP="00C6587C" w:rsidRDefault="00C6587C" w14:paraId="3EC9485C" w14:textId="77777777">
      <w:pPr>
        <w:pStyle w:val="ListParagraph"/>
        <w:rPr>
          <w:rFonts w:ascii="Arial" w:hAnsi="Arial" w:cs="Arial"/>
          <w:sz w:val="22"/>
          <w:szCs w:val="22"/>
          <w:lang w:val="de-DE"/>
        </w:rPr>
      </w:pPr>
    </w:p>
    <w:p w:rsidRPr="00E26C67" w:rsidR="00C6587C" w:rsidP="00C6587C" w:rsidRDefault="00C6587C" w14:paraId="4AE9B7DB" w14:textId="684CAED2">
      <w:pPr>
        <w:pStyle w:val="ListParagraph"/>
        <w:numPr>
          <w:ilvl w:val="0"/>
          <w:numId w:val="4"/>
        </w:numPr>
        <w:ind w:left="998" w:hanging="284"/>
        <w:jc w:val="both"/>
        <w:rPr>
          <w:rFonts w:ascii="Arial" w:hAnsi="Arial" w:cs="Arial"/>
          <w:sz w:val="22"/>
          <w:szCs w:val="22"/>
          <w:lang w:val="de-DE"/>
        </w:rPr>
      </w:pPr>
      <w:r w:rsidRPr="00E26C67">
        <w:rPr>
          <w:rFonts w:ascii="Arial" w:hAnsi="Arial" w:eastAsia="Arial" w:cs="Arial"/>
          <w:sz w:val="22"/>
          <w:szCs w:val="22"/>
          <w:lang w:val="de-DE"/>
        </w:rPr>
        <w:t xml:space="preserve">die Schaffung von Beschwerdemechanismen zu </w:t>
      </w:r>
      <w:r w:rsidRPr="00E26C67" w:rsidR="003C72B7">
        <w:rPr>
          <w:rFonts w:ascii="Arial" w:hAnsi="Arial" w:eastAsia="Arial" w:cs="Arial"/>
          <w:sz w:val="22"/>
          <w:szCs w:val="22"/>
          <w:lang w:val="de-DE"/>
        </w:rPr>
        <w:t xml:space="preserve">fördern </w:t>
      </w:r>
      <w:r w:rsidRPr="00E26C67">
        <w:rPr>
          <w:rFonts w:ascii="Arial" w:hAnsi="Arial" w:eastAsia="Arial" w:cs="Arial"/>
          <w:sz w:val="22"/>
          <w:szCs w:val="22"/>
          <w:lang w:val="de-DE"/>
        </w:rPr>
        <w:t>und zu unterstützen;</w:t>
      </w:r>
    </w:p>
    <w:p w:rsidRPr="00E26C67" w:rsidR="00C6587C" w:rsidRDefault="00C6587C" w14:paraId="273579CD" w14:textId="4E11FE0D">
      <w:pPr>
        <w:rPr>
          <w:rFonts w:ascii="Arial" w:hAnsi="Arial" w:cs="Arial"/>
          <w:b/>
          <w:lang w:val="de-DE"/>
        </w:rPr>
      </w:pPr>
    </w:p>
    <w:p w:rsidRPr="00E26C67" w:rsidR="00C6587C" w:rsidP="00C6587C" w:rsidRDefault="00C6587C" w14:paraId="498E6765" w14:textId="4E29C8F3">
      <w:pPr>
        <w:pStyle w:val="ListParagraph"/>
        <w:numPr>
          <w:ilvl w:val="0"/>
          <w:numId w:val="1"/>
        </w:numPr>
        <w:ind w:hanging="720"/>
        <w:jc w:val="both"/>
        <w:rPr>
          <w:rFonts w:ascii="Arial" w:hAnsi="Arial" w:cs="Arial"/>
          <w:b/>
          <w:sz w:val="22"/>
          <w:szCs w:val="22"/>
          <w:lang w:val="de-DE"/>
        </w:rPr>
      </w:pPr>
      <w:r w:rsidRPr="00E26C67">
        <w:rPr>
          <w:rFonts w:ascii="Arial" w:hAnsi="Arial" w:eastAsia="Arial" w:cs="Arial"/>
          <w:b/>
          <w:bCs/>
          <w:sz w:val="22"/>
          <w:szCs w:val="22"/>
          <w:lang w:val="de-DE"/>
        </w:rPr>
        <w:lastRenderedPageBreak/>
        <w:t>Regelungsbefugnisse gegenüber den Medien</w:t>
      </w:r>
      <w:r w:rsidRPr="00E26C67" w:rsidR="001A0C97">
        <w:rPr>
          <w:rFonts w:ascii="Arial" w:hAnsi="Arial" w:eastAsia="Arial" w:cs="Arial"/>
          <w:b/>
          <w:bCs/>
          <w:sz w:val="22"/>
          <w:szCs w:val="22"/>
          <w:lang w:val="de-DE"/>
        </w:rPr>
        <w:t> </w:t>
      </w:r>
      <w:r w:rsidRPr="00E26C67">
        <w:rPr>
          <w:rFonts w:ascii="Arial" w:hAnsi="Arial" w:eastAsia="Arial" w:cs="Arial"/>
          <w:b/>
          <w:bCs/>
          <w:sz w:val="22"/>
          <w:szCs w:val="22"/>
          <w:lang w:val="de-DE"/>
        </w:rPr>
        <w:t xml:space="preserve">(darunter Internetanbieter, Online-Vermittler und Soziale Medien) anzuwenden, um die Bekämpfung von </w:t>
      </w:r>
      <w:proofErr w:type="spellStart"/>
      <w:r w:rsidRPr="00E26C67">
        <w:rPr>
          <w:rFonts w:ascii="Arial" w:hAnsi="Arial" w:eastAsia="Arial" w:cs="Arial"/>
          <w:b/>
          <w:bCs/>
          <w:sz w:val="22"/>
          <w:szCs w:val="22"/>
          <w:lang w:val="de-DE"/>
        </w:rPr>
        <w:t>Hassrede</w:t>
      </w:r>
      <w:proofErr w:type="spellEnd"/>
      <w:r w:rsidRPr="00E26C67">
        <w:rPr>
          <w:rFonts w:ascii="Arial" w:hAnsi="Arial" w:eastAsia="Arial" w:cs="Arial"/>
          <w:b/>
          <w:bCs/>
          <w:sz w:val="22"/>
          <w:szCs w:val="22"/>
          <w:lang w:val="de-DE"/>
        </w:rPr>
        <w:t xml:space="preserve"> zu fördern und deren inakzeptable Natur zu unterstreichen, und gleichzeitig sicherzustellen, dass diese Maßnahmen nicht das Recht auf freie Meinungsäußerung und die Meinungsfreiheit verletzen, und dementsprechend:</w:t>
      </w:r>
    </w:p>
    <w:p w:rsidRPr="00E26C67" w:rsidR="00C6587C" w:rsidP="00C6587C" w:rsidRDefault="00C6587C" w14:paraId="772167D4" w14:textId="77777777">
      <w:pPr>
        <w:pStyle w:val="ListParagraph"/>
        <w:jc w:val="both"/>
        <w:rPr>
          <w:rFonts w:ascii="Arial" w:hAnsi="Arial" w:cs="Arial"/>
          <w:b/>
          <w:sz w:val="22"/>
          <w:szCs w:val="22"/>
          <w:lang w:val="de-DE"/>
        </w:rPr>
      </w:pPr>
    </w:p>
    <w:p w:rsidRPr="00E26C67" w:rsidR="00C6587C" w:rsidP="001A0C97" w:rsidRDefault="00C6587C" w14:paraId="57991D8F" w14:textId="11CAD9D9">
      <w:pPr>
        <w:pStyle w:val="ListParagraph"/>
        <w:numPr>
          <w:ilvl w:val="0"/>
          <w:numId w:val="5"/>
        </w:numPr>
        <w:jc w:val="both"/>
        <w:rPr>
          <w:rFonts w:ascii="Arial" w:hAnsi="Arial" w:cs="Arial"/>
          <w:sz w:val="22"/>
          <w:szCs w:val="22"/>
          <w:lang w:val="de-DE"/>
        </w:rPr>
      </w:pPr>
      <w:r w:rsidRPr="00E26C67">
        <w:rPr>
          <w:rFonts w:ascii="Arial" w:hAnsi="Arial" w:eastAsia="Arial" w:cs="Arial"/>
          <w:sz w:val="22"/>
          <w:szCs w:val="22"/>
          <w:lang w:val="de-DE"/>
        </w:rPr>
        <w:t>zu gewährleisten, dass alle Befugnisse, die zu diesem Zweck bestehen, wirksam angewandt werden, oh</w:t>
      </w:r>
      <w:r w:rsidRPr="00E26C67" w:rsidR="008F4634">
        <w:rPr>
          <w:rFonts w:ascii="Arial" w:hAnsi="Arial" w:eastAsia="Arial" w:cs="Arial"/>
          <w:sz w:val="22"/>
          <w:szCs w:val="22"/>
          <w:lang w:val="de-DE"/>
        </w:rPr>
        <w:t>ne dabei Selbstregulierungsmechanismen</w:t>
      </w:r>
      <w:r w:rsidRPr="00E26C67">
        <w:rPr>
          <w:rFonts w:ascii="Arial" w:hAnsi="Arial" w:eastAsia="Arial" w:cs="Arial"/>
          <w:sz w:val="22"/>
          <w:szCs w:val="22"/>
          <w:lang w:val="de-DE"/>
        </w:rPr>
        <w:t xml:space="preserve"> außer Acht zu lassen;</w:t>
      </w:r>
    </w:p>
    <w:p w:rsidRPr="00E26C67" w:rsidR="00C6587C" w:rsidP="00C6587C" w:rsidRDefault="00C6587C" w14:paraId="280FE65F" w14:textId="77777777">
      <w:pPr>
        <w:pStyle w:val="ListParagraph"/>
        <w:ind w:left="1080"/>
        <w:jc w:val="both"/>
        <w:rPr>
          <w:rFonts w:ascii="Arial" w:hAnsi="Arial" w:cs="Arial"/>
          <w:sz w:val="22"/>
          <w:szCs w:val="22"/>
          <w:lang w:val="de-DE"/>
        </w:rPr>
      </w:pPr>
    </w:p>
    <w:p w:rsidRPr="00E26C67" w:rsidR="00C6587C" w:rsidP="00C6587C" w:rsidRDefault="00C6587C" w14:paraId="050581D0" w14:textId="4B4B15DE">
      <w:pPr>
        <w:pStyle w:val="ListParagraph"/>
        <w:numPr>
          <w:ilvl w:val="0"/>
          <w:numId w:val="5"/>
        </w:numPr>
        <w:jc w:val="both"/>
        <w:rPr>
          <w:rFonts w:ascii="Arial" w:hAnsi="Arial" w:cs="Arial"/>
          <w:sz w:val="22"/>
          <w:szCs w:val="22"/>
          <w:lang w:val="de-DE"/>
        </w:rPr>
      </w:pPr>
      <w:r w:rsidRPr="00E26C67">
        <w:rPr>
          <w:rFonts w:ascii="Arial" w:hAnsi="Arial" w:eastAsia="Arial" w:cs="Arial"/>
          <w:sz w:val="22"/>
          <w:szCs w:val="22"/>
          <w:lang w:val="de-DE"/>
        </w:rPr>
        <w:t xml:space="preserve">die Verabschiedung und Anwendung geeigneter Verhaltenskodizes </w:t>
      </w:r>
      <w:r w:rsidRPr="00E26C67" w:rsidR="008F4634">
        <w:rPr>
          <w:rFonts w:ascii="Arial" w:hAnsi="Arial" w:eastAsia="Arial" w:cs="Arial"/>
          <w:sz w:val="22"/>
          <w:szCs w:val="22"/>
          <w:lang w:val="de-DE"/>
        </w:rPr>
        <w:t xml:space="preserve">und/oder Nutzungsbedingungen </w:t>
      </w:r>
      <w:r w:rsidRPr="00E26C67">
        <w:rPr>
          <w:rFonts w:ascii="Arial" w:hAnsi="Arial" w:eastAsia="Arial" w:cs="Arial"/>
          <w:sz w:val="22"/>
          <w:szCs w:val="22"/>
          <w:lang w:val="de-DE"/>
        </w:rPr>
        <w:t xml:space="preserve">im Hinblick auf </w:t>
      </w:r>
      <w:proofErr w:type="spellStart"/>
      <w:r w:rsidRPr="00E26C67">
        <w:rPr>
          <w:rFonts w:ascii="Arial" w:hAnsi="Arial" w:eastAsia="Arial" w:cs="Arial"/>
          <w:sz w:val="22"/>
          <w:szCs w:val="22"/>
          <w:lang w:val="de-DE"/>
        </w:rPr>
        <w:t>Hassrede</w:t>
      </w:r>
      <w:proofErr w:type="spellEnd"/>
      <w:r w:rsidRPr="00E26C67">
        <w:rPr>
          <w:rFonts w:ascii="Arial" w:hAnsi="Arial" w:eastAsia="Arial" w:cs="Arial"/>
          <w:sz w:val="22"/>
          <w:szCs w:val="22"/>
          <w:lang w:val="de-DE"/>
        </w:rPr>
        <w:t xml:space="preserve"> sowie wirksame Meldemöglichkeiten zu fördern;</w:t>
      </w:r>
    </w:p>
    <w:p w:rsidRPr="00E26C67" w:rsidR="00C6587C" w:rsidP="00C6587C" w:rsidRDefault="00C6587C" w14:paraId="3F51BDFD" w14:textId="77777777">
      <w:pPr>
        <w:pStyle w:val="ListParagraph"/>
        <w:rPr>
          <w:rFonts w:ascii="Arial" w:hAnsi="Arial" w:cs="Arial"/>
          <w:sz w:val="22"/>
          <w:szCs w:val="22"/>
          <w:lang w:val="de-DE"/>
        </w:rPr>
      </w:pPr>
    </w:p>
    <w:p w:rsidRPr="00E26C67" w:rsidR="00C6587C" w:rsidP="00C6587C" w:rsidRDefault="00C6587C" w14:paraId="3DF259F1" w14:textId="6BF4F58A">
      <w:pPr>
        <w:pStyle w:val="ListParagraph"/>
        <w:numPr>
          <w:ilvl w:val="0"/>
          <w:numId w:val="5"/>
        </w:numPr>
        <w:jc w:val="both"/>
        <w:rPr>
          <w:rFonts w:ascii="Arial" w:hAnsi="Arial" w:cs="Arial"/>
          <w:sz w:val="22"/>
          <w:szCs w:val="22"/>
          <w:lang w:val="de-DE"/>
        </w:rPr>
      </w:pPr>
      <w:r w:rsidRPr="00E26C67">
        <w:rPr>
          <w:rFonts w:ascii="Arial" w:hAnsi="Arial" w:eastAsia="Arial" w:cs="Arial"/>
          <w:sz w:val="22"/>
          <w:szCs w:val="22"/>
          <w:lang w:val="de-DE"/>
        </w:rPr>
        <w:t xml:space="preserve">die Überwachung und Verurteilung des Gebrauchs und der Verbreitung von </w:t>
      </w:r>
      <w:proofErr w:type="spellStart"/>
      <w:r w:rsidRPr="00E26C67">
        <w:rPr>
          <w:rFonts w:ascii="Arial" w:hAnsi="Arial" w:eastAsia="Arial" w:cs="Arial"/>
          <w:sz w:val="22"/>
          <w:szCs w:val="22"/>
          <w:lang w:val="de-DE"/>
        </w:rPr>
        <w:t>Hassrede</w:t>
      </w:r>
      <w:proofErr w:type="spellEnd"/>
      <w:r w:rsidRPr="00E26C67">
        <w:rPr>
          <w:rFonts w:ascii="Arial" w:hAnsi="Arial" w:eastAsia="Arial" w:cs="Arial"/>
          <w:sz w:val="22"/>
          <w:szCs w:val="22"/>
          <w:lang w:val="de-DE"/>
        </w:rPr>
        <w:t xml:space="preserve"> zu </w:t>
      </w:r>
      <w:r w:rsidRPr="00E26C67" w:rsidR="00496D2C">
        <w:rPr>
          <w:rFonts w:ascii="Arial" w:hAnsi="Arial" w:eastAsia="Arial" w:cs="Arial"/>
          <w:sz w:val="22"/>
          <w:szCs w:val="22"/>
          <w:lang w:val="de-DE"/>
        </w:rPr>
        <w:t>stärken</w:t>
      </w:r>
      <w:r w:rsidRPr="00E26C67">
        <w:rPr>
          <w:rFonts w:ascii="Arial" w:hAnsi="Arial" w:eastAsia="Arial" w:cs="Arial"/>
          <w:sz w:val="22"/>
          <w:szCs w:val="22"/>
          <w:lang w:val="de-DE"/>
        </w:rPr>
        <w:t>;</w:t>
      </w:r>
    </w:p>
    <w:p w:rsidRPr="00E26C67" w:rsidR="00C6587C" w:rsidP="00C6587C" w:rsidRDefault="00C6587C" w14:paraId="157153E3" w14:textId="77777777">
      <w:pPr>
        <w:pStyle w:val="ListParagraph"/>
        <w:rPr>
          <w:rFonts w:ascii="Arial" w:hAnsi="Arial" w:cs="Arial"/>
          <w:sz w:val="22"/>
          <w:szCs w:val="22"/>
          <w:lang w:val="de-DE"/>
        </w:rPr>
      </w:pPr>
    </w:p>
    <w:p w:rsidRPr="00E26C67" w:rsidR="00C6587C" w:rsidP="00C6587C" w:rsidRDefault="00C6587C" w14:paraId="37ABDD11" w14:textId="7BE3CC84">
      <w:pPr>
        <w:pStyle w:val="ListParagraph"/>
        <w:numPr>
          <w:ilvl w:val="0"/>
          <w:numId w:val="5"/>
        </w:numPr>
        <w:jc w:val="both"/>
        <w:rPr>
          <w:rFonts w:ascii="Arial" w:hAnsi="Arial" w:cs="Arial"/>
          <w:sz w:val="22"/>
          <w:szCs w:val="22"/>
          <w:lang w:val="de-DE"/>
        </w:rPr>
      </w:pPr>
      <w:r w:rsidRPr="00E26C67">
        <w:rPr>
          <w:rFonts w:ascii="Arial" w:hAnsi="Arial" w:eastAsia="Arial" w:cs="Arial"/>
          <w:sz w:val="22"/>
          <w:szCs w:val="22"/>
          <w:lang w:val="de-DE"/>
        </w:rPr>
        <w:t>gegebenenfalls die Anwendung von Inhaltsbeschränkungen, Wortfilterprogrammen und ä</w:t>
      </w:r>
      <w:r w:rsidRPr="00E26C67" w:rsidR="00A7048B">
        <w:rPr>
          <w:rFonts w:ascii="Arial" w:hAnsi="Arial" w:eastAsia="Arial" w:cs="Arial"/>
          <w:sz w:val="22"/>
          <w:szCs w:val="22"/>
          <w:lang w:val="de-DE"/>
        </w:rPr>
        <w:t>hnlichen</w:t>
      </w:r>
      <w:r w:rsidRPr="00E26C67">
        <w:rPr>
          <w:rFonts w:ascii="Arial" w:hAnsi="Arial" w:eastAsia="Arial" w:cs="Arial"/>
          <w:sz w:val="22"/>
          <w:szCs w:val="22"/>
          <w:lang w:val="de-DE"/>
        </w:rPr>
        <w:t xml:space="preserve"> Techniken zu </w:t>
      </w:r>
      <w:r w:rsidRPr="00E26C67" w:rsidR="00927208">
        <w:rPr>
          <w:rFonts w:ascii="Arial" w:hAnsi="Arial" w:eastAsia="Arial" w:cs="Arial"/>
          <w:sz w:val="22"/>
          <w:szCs w:val="22"/>
          <w:lang w:val="de-DE"/>
        </w:rPr>
        <w:t>unterstützen</w:t>
      </w:r>
      <w:r w:rsidRPr="00E26C67">
        <w:rPr>
          <w:rFonts w:ascii="Arial" w:hAnsi="Arial" w:eastAsia="Arial" w:cs="Arial"/>
          <w:sz w:val="22"/>
          <w:szCs w:val="22"/>
          <w:lang w:val="de-DE"/>
        </w:rPr>
        <w:t>;</w:t>
      </w:r>
    </w:p>
    <w:p w:rsidRPr="00E26C67" w:rsidR="00C6587C" w:rsidP="00C6587C" w:rsidRDefault="00C6587C" w14:paraId="574CB874" w14:textId="77777777">
      <w:pPr>
        <w:pStyle w:val="ListParagraph"/>
        <w:rPr>
          <w:rFonts w:ascii="Arial" w:hAnsi="Arial" w:cs="Arial"/>
          <w:sz w:val="22"/>
          <w:szCs w:val="22"/>
          <w:lang w:val="de-DE"/>
        </w:rPr>
      </w:pPr>
    </w:p>
    <w:p w:rsidRPr="00E26C67" w:rsidR="00C6587C" w:rsidP="00C6587C" w:rsidRDefault="00927208" w14:paraId="354D2DD5" w14:textId="2049E168">
      <w:pPr>
        <w:pStyle w:val="ListParagraph"/>
        <w:numPr>
          <w:ilvl w:val="0"/>
          <w:numId w:val="5"/>
        </w:numPr>
        <w:jc w:val="both"/>
        <w:rPr>
          <w:rFonts w:ascii="Arial" w:hAnsi="Arial" w:cs="Arial"/>
          <w:sz w:val="22"/>
          <w:szCs w:val="22"/>
          <w:lang w:val="de-DE"/>
        </w:rPr>
      </w:pPr>
      <w:r w:rsidRPr="00E26C67">
        <w:rPr>
          <w:rFonts w:ascii="Arial" w:hAnsi="Arial" w:eastAsia="Arial" w:cs="Arial"/>
          <w:sz w:val="22"/>
          <w:szCs w:val="22"/>
          <w:lang w:val="de-DE"/>
        </w:rPr>
        <w:t>eine</w:t>
      </w:r>
      <w:r w:rsidRPr="00E26C67" w:rsidR="00C6587C">
        <w:rPr>
          <w:rFonts w:ascii="Arial" w:hAnsi="Arial" w:eastAsia="Arial" w:cs="Arial"/>
          <w:sz w:val="22"/>
          <w:szCs w:val="22"/>
          <w:lang w:val="de-DE"/>
        </w:rPr>
        <w:t xml:space="preserve"> geeignete Schulung von Redakteuren, Journalisten und anderen Personen, die im Mediensektor tätig sind, über die Natur von </w:t>
      </w:r>
      <w:proofErr w:type="spellStart"/>
      <w:r w:rsidRPr="00E26C67" w:rsidR="00C6587C">
        <w:rPr>
          <w:rFonts w:ascii="Arial" w:hAnsi="Arial" w:eastAsia="Arial" w:cs="Arial"/>
          <w:sz w:val="22"/>
          <w:szCs w:val="22"/>
          <w:lang w:val="de-DE"/>
        </w:rPr>
        <w:t>Hassrede</w:t>
      </w:r>
      <w:proofErr w:type="spellEnd"/>
      <w:r w:rsidRPr="00E26C67" w:rsidR="00C6587C">
        <w:rPr>
          <w:rFonts w:ascii="Arial" w:hAnsi="Arial" w:eastAsia="Arial" w:cs="Arial"/>
          <w:sz w:val="22"/>
          <w:szCs w:val="22"/>
          <w:lang w:val="de-DE"/>
        </w:rPr>
        <w:t xml:space="preserve"> und über Möglichkeiten zu deren </w:t>
      </w:r>
      <w:r w:rsidRPr="00E26C67" w:rsidR="00DD749D">
        <w:rPr>
          <w:rFonts w:ascii="Arial" w:hAnsi="Arial" w:eastAsia="Arial" w:cs="Arial"/>
          <w:sz w:val="22"/>
          <w:szCs w:val="22"/>
          <w:lang w:val="de-DE"/>
        </w:rPr>
        <w:t>Bekämpfung</w:t>
      </w:r>
      <w:r w:rsidRPr="00E26C67" w:rsidR="00C6587C">
        <w:rPr>
          <w:rFonts w:ascii="Arial" w:hAnsi="Arial" w:eastAsia="Arial" w:cs="Arial"/>
          <w:sz w:val="22"/>
          <w:szCs w:val="22"/>
          <w:lang w:val="de-DE"/>
        </w:rPr>
        <w:t xml:space="preserve"> zu fördern;</w:t>
      </w:r>
    </w:p>
    <w:p w:rsidRPr="00E26C67" w:rsidR="00C6587C" w:rsidP="00C6587C" w:rsidRDefault="00C6587C" w14:paraId="6CE4093C" w14:textId="77777777">
      <w:pPr>
        <w:pStyle w:val="ListParagraph"/>
        <w:tabs>
          <w:tab w:val="left" w:pos="3680"/>
        </w:tabs>
        <w:rPr>
          <w:rFonts w:ascii="Arial" w:hAnsi="Arial" w:cs="Arial"/>
          <w:sz w:val="22"/>
          <w:szCs w:val="22"/>
          <w:lang w:val="de-DE"/>
        </w:rPr>
      </w:pPr>
    </w:p>
    <w:p w:rsidRPr="00E26C67" w:rsidR="00C6587C" w:rsidP="00C6587C" w:rsidRDefault="00C6587C" w14:paraId="0343403B" w14:textId="3008B85D">
      <w:pPr>
        <w:pStyle w:val="ListParagraph"/>
        <w:numPr>
          <w:ilvl w:val="0"/>
          <w:numId w:val="5"/>
        </w:numPr>
        <w:jc w:val="both"/>
        <w:rPr>
          <w:rFonts w:ascii="Arial" w:hAnsi="Arial" w:cs="Arial"/>
          <w:sz w:val="22"/>
          <w:szCs w:val="22"/>
          <w:lang w:val="de-DE"/>
        </w:rPr>
      </w:pPr>
      <w:r w:rsidRPr="00E26C67">
        <w:rPr>
          <w:rFonts w:ascii="Arial" w:hAnsi="Arial" w:eastAsia="Arial" w:cs="Arial"/>
          <w:sz w:val="22"/>
          <w:szCs w:val="22"/>
          <w:lang w:val="de-DE"/>
        </w:rPr>
        <w:t>die Schaffung von Beschwerdemechanismen zu fördern und zu unterstützen; und</w:t>
      </w:r>
    </w:p>
    <w:p w:rsidRPr="00E26C67" w:rsidR="00C6587C" w:rsidP="00C6587C" w:rsidRDefault="00C6587C" w14:paraId="4603CD9B" w14:textId="77777777">
      <w:pPr>
        <w:pStyle w:val="ListParagraph"/>
        <w:rPr>
          <w:rFonts w:ascii="Arial" w:hAnsi="Arial" w:cs="Arial"/>
          <w:sz w:val="22"/>
          <w:szCs w:val="22"/>
          <w:lang w:val="de-DE"/>
        </w:rPr>
      </w:pPr>
    </w:p>
    <w:p w:rsidRPr="00E26C67" w:rsidR="00C6587C" w:rsidP="00C6587C" w:rsidRDefault="00C6587C" w14:paraId="1AF399AA" w14:textId="548FF714">
      <w:pPr>
        <w:pStyle w:val="ListParagraph"/>
        <w:numPr>
          <w:ilvl w:val="0"/>
          <w:numId w:val="5"/>
        </w:numPr>
        <w:jc w:val="both"/>
        <w:rPr>
          <w:rFonts w:ascii="Arial" w:hAnsi="Arial" w:cs="Arial"/>
          <w:sz w:val="22"/>
          <w:szCs w:val="22"/>
          <w:lang w:val="de-DE"/>
        </w:rPr>
      </w:pPr>
      <w:r w:rsidRPr="00E26C67">
        <w:rPr>
          <w:rFonts w:ascii="Arial" w:hAnsi="Arial" w:eastAsia="Arial" w:cs="Arial"/>
          <w:sz w:val="22"/>
          <w:szCs w:val="22"/>
          <w:lang w:val="de-DE"/>
        </w:rPr>
        <w:t>jene, die im Mediensektor tätig sind, dazu anzuregen, einen von Ethik geprägten Journalismus anzustreben;</w:t>
      </w:r>
    </w:p>
    <w:p w:rsidRPr="00E26C67" w:rsidR="00C6587C" w:rsidP="00C6587C" w:rsidRDefault="00C6587C" w14:paraId="0E5ADDE3" w14:textId="77777777">
      <w:pPr>
        <w:pStyle w:val="ListParagraph"/>
        <w:jc w:val="both"/>
        <w:rPr>
          <w:rFonts w:ascii="Arial" w:hAnsi="Arial" w:cs="Arial"/>
          <w:b/>
          <w:sz w:val="22"/>
          <w:szCs w:val="22"/>
          <w:lang w:val="de-DE"/>
        </w:rPr>
      </w:pPr>
    </w:p>
    <w:p w:rsidRPr="00E26C67" w:rsidR="00C6587C" w:rsidP="00C6587C" w:rsidRDefault="00C6587C" w14:paraId="4EFEF9BF" w14:textId="695A3593">
      <w:pPr>
        <w:pStyle w:val="ListParagraph"/>
        <w:numPr>
          <w:ilvl w:val="0"/>
          <w:numId w:val="1"/>
        </w:numPr>
        <w:ind w:hanging="720"/>
        <w:jc w:val="both"/>
        <w:rPr>
          <w:rFonts w:ascii="Arial" w:hAnsi="Arial" w:cs="Arial"/>
          <w:b/>
          <w:sz w:val="22"/>
          <w:szCs w:val="22"/>
          <w:lang w:val="de-DE"/>
        </w:rPr>
      </w:pPr>
      <w:r w:rsidRPr="00E26C67">
        <w:rPr>
          <w:rFonts w:ascii="Arial" w:hAnsi="Arial" w:eastAsia="Arial" w:cs="Arial"/>
          <w:b/>
          <w:bCs/>
          <w:sz w:val="22"/>
          <w:szCs w:val="22"/>
          <w:lang w:val="de-DE"/>
        </w:rPr>
        <w:t xml:space="preserve">den Geltungsbereich und die Anwendbarkeit der in zivil- und verwaltungsrechtlichen Bestimmungen verankerten Verantwortlichkeiten </w:t>
      </w:r>
      <w:r w:rsidRPr="00E26C67" w:rsidR="00925D60">
        <w:rPr>
          <w:rFonts w:ascii="Arial" w:hAnsi="Arial" w:eastAsia="Arial" w:cs="Arial"/>
          <w:b/>
          <w:bCs/>
          <w:sz w:val="22"/>
          <w:szCs w:val="22"/>
          <w:lang w:val="de-DE"/>
        </w:rPr>
        <w:t xml:space="preserve">in Fällen </w:t>
      </w:r>
      <w:r w:rsidRPr="00E26C67" w:rsidR="00D8649E">
        <w:rPr>
          <w:rFonts w:ascii="Arial" w:hAnsi="Arial" w:eastAsia="Arial" w:cs="Arial"/>
          <w:b/>
          <w:bCs/>
          <w:sz w:val="22"/>
          <w:szCs w:val="22"/>
          <w:lang w:val="de-DE"/>
        </w:rPr>
        <w:t xml:space="preserve">von </w:t>
      </w:r>
      <w:proofErr w:type="spellStart"/>
      <w:r w:rsidRPr="00E26C67" w:rsidR="00D8649E">
        <w:rPr>
          <w:rFonts w:ascii="Arial" w:hAnsi="Arial" w:eastAsia="Arial" w:cs="Arial"/>
          <w:b/>
          <w:bCs/>
          <w:sz w:val="22"/>
          <w:szCs w:val="22"/>
          <w:lang w:val="de-DE"/>
        </w:rPr>
        <w:t>Hassrede</w:t>
      </w:r>
      <w:proofErr w:type="spellEnd"/>
      <w:r w:rsidRPr="00E26C67" w:rsidR="00D8649E">
        <w:rPr>
          <w:rFonts w:ascii="Arial" w:hAnsi="Arial" w:eastAsia="Arial" w:cs="Arial"/>
          <w:b/>
          <w:bCs/>
          <w:sz w:val="22"/>
          <w:szCs w:val="22"/>
          <w:lang w:val="de-DE"/>
        </w:rPr>
        <w:t xml:space="preserve"> klarzustellen, </w:t>
      </w:r>
      <w:r w:rsidRPr="00E26C67" w:rsidR="00925D60">
        <w:rPr>
          <w:rFonts w:ascii="Arial" w:hAnsi="Arial" w:eastAsia="Arial" w:cs="Arial"/>
          <w:b/>
          <w:bCs/>
          <w:sz w:val="22"/>
          <w:szCs w:val="22"/>
          <w:lang w:val="de-DE"/>
        </w:rPr>
        <w:t>in denen die Äußerung</w:t>
      </w:r>
      <w:r w:rsidRPr="00E26C67">
        <w:rPr>
          <w:rFonts w:ascii="Arial" w:hAnsi="Arial" w:eastAsia="Arial" w:cs="Arial"/>
          <w:b/>
          <w:bCs/>
          <w:sz w:val="22"/>
          <w:szCs w:val="22"/>
          <w:lang w:val="de-DE"/>
        </w:rPr>
        <w:t xml:space="preserve"> zu Gewalttaten, Einschüchterungen, Feindseligkeiten oder Diskriminierungen gegenüber jenen</w:t>
      </w:r>
      <w:r w:rsidRPr="00E26C67" w:rsidR="00925D60">
        <w:rPr>
          <w:rFonts w:ascii="Arial" w:hAnsi="Arial" w:eastAsia="Arial" w:cs="Arial"/>
          <w:b/>
          <w:bCs/>
          <w:sz w:val="22"/>
          <w:szCs w:val="22"/>
          <w:lang w:val="de-DE"/>
        </w:rPr>
        <w:t xml:space="preserve"> aufstacheln soll, </w:t>
      </w:r>
      <w:r w:rsidRPr="00E26C67" w:rsidR="00EF3DBC">
        <w:rPr>
          <w:rFonts w:ascii="Arial" w:hAnsi="Arial" w:eastAsia="Arial" w:cs="Arial"/>
          <w:b/>
          <w:bCs/>
          <w:sz w:val="22"/>
          <w:szCs w:val="22"/>
          <w:lang w:val="de-DE"/>
        </w:rPr>
        <w:t>auf die sie abzielt</w:t>
      </w:r>
      <w:r w:rsidRPr="00E26C67">
        <w:rPr>
          <w:rFonts w:ascii="Arial" w:hAnsi="Arial" w:eastAsia="Arial" w:cs="Arial"/>
          <w:b/>
          <w:bCs/>
          <w:sz w:val="22"/>
          <w:szCs w:val="22"/>
          <w:lang w:val="de-DE"/>
        </w:rPr>
        <w:t xml:space="preserve">, oder </w:t>
      </w:r>
      <w:r w:rsidRPr="00E26C67" w:rsidR="0052774C">
        <w:rPr>
          <w:rFonts w:ascii="Arial" w:hAnsi="Arial" w:eastAsia="Arial" w:cs="Arial"/>
          <w:b/>
          <w:bCs/>
          <w:sz w:val="22"/>
          <w:szCs w:val="22"/>
          <w:lang w:val="de-DE"/>
        </w:rPr>
        <w:t xml:space="preserve">von der </w:t>
      </w:r>
      <w:r w:rsidRPr="00E26C67">
        <w:rPr>
          <w:rFonts w:ascii="Arial" w:hAnsi="Arial" w:eastAsia="Arial" w:cs="Arial"/>
          <w:b/>
          <w:bCs/>
          <w:sz w:val="22"/>
          <w:szCs w:val="22"/>
          <w:lang w:val="de-DE"/>
        </w:rPr>
        <w:t>nach vernünftigem Ermessen angenommen werden muss,</w:t>
      </w:r>
      <w:r w:rsidRPr="00E26C67" w:rsidR="0052774C">
        <w:rPr>
          <w:rFonts w:ascii="Arial" w:hAnsi="Arial" w:eastAsia="Arial" w:cs="Arial"/>
          <w:b/>
          <w:bCs/>
          <w:sz w:val="22"/>
          <w:szCs w:val="22"/>
          <w:lang w:val="de-DE"/>
        </w:rPr>
        <w:t xml:space="preserve"> dass sie diese Wirkung erzielt</w:t>
      </w:r>
      <w:r w:rsidRPr="00E26C67">
        <w:rPr>
          <w:rFonts w:ascii="Arial" w:hAnsi="Arial" w:eastAsia="Arial" w:cs="Arial"/>
          <w:b/>
          <w:bCs/>
          <w:sz w:val="22"/>
          <w:szCs w:val="22"/>
          <w:lang w:val="de-DE"/>
        </w:rPr>
        <w:t xml:space="preserve">, und gleichzeitig das Recht auf freie </w:t>
      </w:r>
      <w:r w:rsidRPr="00E26C67" w:rsidR="00925D60">
        <w:rPr>
          <w:rFonts w:ascii="Arial" w:hAnsi="Arial" w:eastAsia="Arial" w:cs="Arial"/>
          <w:b/>
          <w:bCs/>
          <w:sz w:val="22"/>
          <w:szCs w:val="22"/>
          <w:lang w:val="de-DE"/>
        </w:rPr>
        <w:t xml:space="preserve">Meinungsäußerung </w:t>
      </w:r>
      <w:r w:rsidRPr="00E26C67">
        <w:rPr>
          <w:rFonts w:ascii="Arial" w:hAnsi="Arial" w:eastAsia="Arial" w:cs="Arial"/>
          <w:b/>
          <w:bCs/>
          <w:sz w:val="22"/>
          <w:szCs w:val="22"/>
          <w:lang w:val="de-DE"/>
        </w:rPr>
        <w:t>und die Meinungsfreiheit zu achten, und dementsprechend:</w:t>
      </w:r>
    </w:p>
    <w:p w:rsidRPr="00E26C67" w:rsidR="00C6587C" w:rsidP="00C6587C" w:rsidRDefault="00C6587C" w14:paraId="26BFFBA4" w14:textId="77777777">
      <w:pPr>
        <w:pStyle w:val="ListParagraph"/>
        <w:ind w:left="0"/>
        <w:jc w:val="both"/>
        <w:rPr>
          <w:rFonts w:ascii="Arial" w:hAnsi="Arial" w:cs="Arial"/>
          <w:sz w:val="22"/>
          <w:szCs w:val="22"/>
          <w:lang w:val="de-DE"/>
        </w:rPr>
      </w:pPr>
    </w:p>
    <w:p w:rsidRPr="00E26C67" w:rsidR="00C6587C" w:rsidP="00C6587C" w:rsidRDefault="00C6587C" w14:paraId="2E258198" w14:textId="38C5DCC0">
      <w:pPr>
        <w:pStyle w:val="ListParagraph"/>
        <w:numPr>
          <w:ilvl w:val="0"/>
          <w:numId w:val="6"/>
        </w:numPr>
        <w:ind w:left="998" w:hanging="284"/>
        <w:jc w:val="both"/>
        <w:rPr>
          <w:rFonts w:ascii="Arial" w:hAnsi="Arial" w:cs="Arial"/>
          <w:sz w:val="22"/>
          <w:szCs w:val="22"/>
          <w:lang w:val="de-DE"/>
        </w:rPr>
      </w:pPr>
      <w:r w:rsidRPr="00E26C67">
        <w:rPr>
          <w:rFonts w:ascii="Arial" w:hAnsi="Arial" w:eastAsia="Arial" w:cs="Arial"/>
          <w:sz w:val="22"/>
          <w:szCs w:val="22"/>
          <w:lang w:val="de-DE"/>
        </w:rPr>
        <w:t xml:space="preserve">die spezifischen Verantwortlichkeiten </w:t>
      </w:r>
      <w:r w:rsidRPr="00E26C67" w:rsidR="00925D60">
        <w:rPr>
          <w:rFonts w:ascii="Arial" w:hAnsi="Arial" w:eastAsia="Arial" w:cs="Arial"/>
          <w:sz w:val="22"/>
          <w:szCs w:val="22"/>
          <w:lang w:val="de-DE"/>
        </w:rPr>
        <w:t xml:space="preserve">der Urheber von </w:t>
      </w:r>
      <w:proofErr w:type="spellStart"/>
      <w:r w:rsidRPr="00E26C67" w:rsidR="00925D60">
        <w:rPr>
          <w:rFonts w:ascii="Arial" w:hAnsi="Arial" w:eastAsia="Arial" w:cs="Arial"/>
          <w:sz w:val="22"/>
          <w:szCs w:val="22"/>
          <w:lang w:val="de-DE"/>
        </w:rPr>
        <w:t>Hassrede</w:t>
      </w:r>
      <w:proofErr w:type="spellEnd"/>
      <w:r w:rsidRPr="00E26C67" w:rsidR="00925D60">
        <w:rPr>
          <w:rFonts w:ascii="Arial" w:hAnsi="Arial" w:eastAsia="Arial" w:cs="Arial"/>
          <w:sz w:val="22"/>
          <w:szCs w:val="22"/>
          <w:lang w:val="de-DE"/>
        </w:rPr>
        <w:t>, Internetanbieter</w:t>
      </w:r>
      <w:r w:rsidRPr="00E26C67">
        <w:rPr>
          <w:rFonts w:ascii="Arial" w:hAnsi="Arial" w:eastAsia="Arial" w:cs="Arial"/>
          <w:sz w:val="22"/>
          <w:szCs w:val="22"/>
          <w:lang w:val="de-DE"/>
        </w:rPr>
        <w:t xml:space="preserve">, Online-Foren </w:t>
      </w:r>
      <w:r w:rsidRPr="00E26C67" w:rsidR="00925D60">
        <w:rPr>
          <w:rFonts w:ascii="Arial" w:hAnsi="Arial" w:eastAsia="Arial" w:cs="Arial"/>
          <w:sz w:val="22"/>
          <w:szCs w:val="22"/>
          <w:lang w:val="de-DE"/>
        </w:rPr>
        <w:t xml:space="preserve">und </w:t>
      </w:r>
      <w:proofErr w:type="spellStart"/>
      <w:r w:rsidRPr="00E26C67" w:rsidR="00925D60">
        <w:rPr>
          <w:rFonts w:ascii="Arial" w:hAnsi="Arial" w:eastAsia="Arial" w:cs="Arial"/>
          <w:sz w:val="22"/>
          <w:szCs w:val="22"/>
          <w:lang w:val="de-DE"/>
        </w:rPr>
        <w:t>Webhosts</w:t>
      </w:r>
      <w:proofErr w:type="spellEnd"/>
      <w:r w:rsidRPr="00E26C67" w:rsidR="00925D60">
        <w:rPr>
          <w:rFonts w:ascii="Arial" w:hAnsi="Arial" w:eastAsia="Arial" w:cs="Arial"/>
          <w:sz w:val="22"/>
          <w:szCs w:val="22"/>
          <w:lang w:val="de-DE"/>
        </w:rPr>
        <w:t>, Online-Vermittler</w:t>
      </w:r>
      <w:r w:rsidRPr="00E26C67">
        <w:rPr>
          <w:rFonts w:ascii="Arial" w:hAnsi="Arial" w:eastAsia="Arial" w:cs="Arial"/>
          <w:sz w:val="22"/>
          <w:szCs w:val="22"/>
          <w:lang w:val="de-DE"/>
        </w:rPr>
        <w:t>, Sozialen Medien, Blog</w:t>
      </w:r>
      <w:r w:rsidRPr="00E26C67" w:rsidR="00853A37">
        <w:rPr>
          <w:rFonts w:ascii="Arial" w:hAnsi="Arial" w:eastAsia="Arial" w:cs="Arial"/>
          <w:sz w:val="22"/>
          <w:szCs w:val="22"/>
          <w:lang w:val="de-DE"/>
        </w:rPr>
        <w:t>moderatoren und anderen Akteure</w:t>
      </w:r>
      <w:r w:rsidRPr="00E26C67">
        <w:rPr>
          <w:rFonts w:ascii="Arial" w:hAnsi="Arial" w:eastAsia="Arial" w:cs="Arial"/>
          <w:sz w:val="22"/>
          <w:szCs w:val="22"/>
          <w:lang w:val="de-DE"/>
        </w:rPr>
        <w:t xml:space="preserve"> mit ähnlichen Funktionen festzulegen;</w:t>
      </w:r>
    </w:p>
    <w:p w:rsidRPr="00E26C67" w:rsidR="00C6587C" w:rsidP="00C6587C" w:rsidRDefault="00C6587C" w14:paraId="6FE974D7" w14:textId="77777777">
      <w:pPr>
        <w:pStyle w:val="ListParagraph"/>
        <w:ind w:left="998"/>
        <w:jc w:val="both"/>
        <w:rPr>
          <w:rFonts w:ascii="Arial" w:hAnsi="Arial" w:cs="Arial"/>
          <w:sz w:val="22"/>
          <w:szCs w:val="22"/>
          <w:lang w:val="de-DE"/>
        </w:rPr>
      </w:pPr>
    </w:p>
    <w:p w:rsidRPr="00E26C67" w:rsidR="00C6587C" w:rsidP="00C6587C" w:rsidRDefault="00C6587C" w14:paraId="6A344707" w14:textId="2F3D71EE">
      <w:pPr>
        <w:pStyle w:val="ListParagraph"/>
        <w:numPr>
          <w:ilvl w:val="0"/>
          <w:numId w:val="6"/>
        </w:numPr>
        <w:ind w:left="998" w:hanging="284"/>
        <w:jc w:val="both"/>
        <w:rPr>
          <w:rFonts w:ascii="Arial" w:hAnsi="Arial" w:cs="Arial"/>
          <w:sz w:val="22"/>
          <w:szCs w:val="22"/>
          <w:lang w:val="de-DE"/>
        </w:rPr>
      </w:pPr>
      <w:r w:rsidRPr="00E26C67">
        <w:rPr>
          <w:rFonts w:ascii="Arial" w:hAnsi="Arial" w:eastAsia="Arial" w:cs="Arial"/>
          <w:sz w:val="22"/>
          <w:szCs w:val="22"/>
          <w:lang w:val="de-DE"/>
        </w:rPr>
        <w:t>die Möglichkeit sicherzustellen, infolge gerichtlicher Genehmigung oder Zustimmung d</w:t>
      </w:r>
      <w:r w:rsidRPr="00E26C67" w:rsidR="00F352B3">
        <w:rPr>
          <w:rFonts w:ascii="Arial" w:hAnsi="Arial" w:eastAsia="Arial" w:cs="Arial"/>
          <w:sz w:val="22"/>
          <w:szCs w:val="22"/>
          <w:lang w:val="de-DE"/>
        </w:rPr>
        <w:t xml:space="preserve">ie </w:t>
      </w:r>
      <w:r w:rsidRPr="00E26C67">
        <w:rPr>
          <w:rFonts w:ascii="Arial" w:hAnsi="Arial" w:eastAsia="Arial" w:cs="Arial"/>
          <w:sz w:val="22"/>
          <w:szCs w:val="22"/>
          <w:lang w:val="de-DE"/>
        </w:rPr>
        <w:t>Lösch</w:t>
      </w:r>
      <w:r w:rsidRPr="00E26C67" w:rsidR="00F352B3">
        <w:rPr>
          <w:rFonts w:ascii="Arial" w:hAnsi="Arial" w:eastAsia="Arial" w:cs="Arial"/>
          <w:sz w:val="22"/>
          <w:szCs w:val="22"/>
          <w:lang w:val="de-DE"/>
        </w:rPr>
        <w:t>ung</w:t>
      </w:r>
      <w:r w:rsidRPr="00E26C67">
        <w:rPr>
          <w:rFonts w:ascii="Arial" w:hAnsi="Arial" w:eastAsia="Arial" w:cs="Arial"/>
          <w:sz w:val="22"/>
          <w:szCs w:val="22"/>
          <w:lang w:val="de-DE"/>
        </w:rPr>
        <w:t xml:space="preserve"> von </w:t>
      </w:r>
      <w:proofErr w:type="spellStart"/>
      <w:r w:rsidRPr="00E26C67">
        <w:rPr>
          <w:rFonts w:ascii="Arial" w:hAnsi="Arial" w:eastAsia="Arial" w:cs="Arial"/>
          <w:sz w:val="22"/>
          <w:szCs w:val="22"/>
          <w:lang w:val="de-DE"/>
        </w:rPr>
        <w:t>Hassrede</w:t>
      </w:r>
      <w:proofErr w:type="spellEnd"/>
      <w:r w:rsidRPr="00E26C67">
        <w:rPr>
          <w:rFonts w:ascii="Arial" w:hAnsi="Arial" w:eastAsia="Arial" w:cs="Arial"/>
          <w:sz w:val="22"/>
          <w:szCs w:val="22"/>
          <w:lang w:val="de-DE"/>
        </w:rPr>
        <w:t xml:space="preserve"> au</w:t>
      </w:r>
      <w:r w:rsidRPr="00E26C67" w:rsidR="006A2AF1">
        <w:rPr>
          <w:rFonts w:ascii="Arial" w:hAnsi="Arial" w:eastAsia="Arial" w:cs="Arial"/>
          <w:sz w:val="22"/>
          <w:szCs w:val="22"/>
          <w:lang w:val="de-DE"/>
        </w:rPr>
        <w:t>s über das Internet zugänglichen</w:t>
      </w:r>
      <w:r w:rsidRPr="00E26C67">
        <w:rPr>
          <w:rFonts w:ascii="Arial" w:hAnsi="Arial" w:eastAsia="Arial" w:cs="Arial"/>
          <w:sz w:val="22"/>
          <w:szCs w:val="22"/>
          <w:lang w:val="de-DE"/>
        </w:rPr>
        <w:t xml:space="preserve"> Inhalten </w:t>
      </w:r>
      <w:r w:rsidRPr="00E26C67" w:rsidR="00F352B3">
        <w:rPr>
          <w:rFonts w:ascii="Arial" w:hAnsi="Arial" w:eastAsia="Arial" w:cs="Arial"/>
          <w:sz w:val="22"/>
          <w:szCs w:val="22"/>
          <w:lang w:val="de-DE"/>
        </w:rPr>
        <w:t>anzuordnen</w:t>
      </w:r>
      <w:r w:rsidRPr="00E26C67">
        <w:rPr>
          <w:rFonts w:ascii="Arial" w:hAnsi="Arial" w:eastAsia="Arial" w:cs="Arial"/>
          <w:sz w:val="22"/>
          <w:szCs w:val="22"/>
          <w:lang w:val="de-DE"/>
        </w:rPr>
        <w:t xml:space="preserve"> und Internetsites, auf denen </w:t>
      </w:r>
      <w:proofErr w:type="spellStart"/>
      <w:r w:rsidRPr="00E26C67">
        <w:rPr>
          <w:rFonts w:ascii="Arial" w:hAnsi="Arial" w:eastAsia="Arial" w:cs="Arial"/>
          <w:sz w:val="22"/>
          <w:szCs w:val="22"/>
          <w:lang w:val="de-DE"/>
        </w:rPr>
        <w:t>Hassrede</w:t>
      </w:r>
      <w:proofErr w:type="spellEnd"/>
      <w:r w:rsidRPr="00E26C67">
        <w:rPr>
          <w:rFonts w:ascii="Arial" w:hAnsi="Arial" w:eastAsia="Arial" w:cs="Arial"/>
          <w:sz w:val="22"/>
          <w:szCs w:val="22"/>
          <w:lang w:val="de-DE"/>
        </w:rPr>
        <w:t xml:space="preserve"> geäußert wird, zu sperren;</w:t>
      </w:r>
    </w:p>
    <w:p w:rsidRPr="00E26C67" w:rsidR="00C6587C" w:rsidP="00C6587C" w:rsidRDefault="00C6587C" w14:paraId="7295B92C" w14:textId="77777777">
      <w:pPr>
        <w:pStyle w:val="ListParagraph"/>
        <w:ind w:left="998"/>
        <w:jc w:val="both"/>
        <w:rPr>
          <w:rFonts w:ascii="Arial" w:hAnsi="Arial" w:cs="Arial"/>
          <w:sz w:val="22"/>
          <w:szCs w:val="22"/>
          <w:lang w:val="de-DE"/>
        </w:rPr>
      </w:pPr>
    </w:p>
    <w:p w:rsidRPr="00E26C67" w:rsidR="00C6587C" w:rsidP="00C6587C" w:rsidRDefault="00C6587C" w14:paraId="74EDC0D2" w14:textId="123375B1">
      <w:pPr>
        <w:pStyle w:val="ListParagraph"/>
        <w:numPr>
          <w:ilvl w:val="0"/>
          <w:numId w:val="6"/>
        </w:numPr>
        <w:ind w:left="998" w:hanging="284"/>
        <w:jc w:val="both"/>
        <w:rPr>
          <w:rFonts w:ascii="Arial" w:hAnsi="Arial" w:cs="Arial"/>
          <w:sz w:val="22"/>
          <w:szCs w:val="22"/>
          <w:lang w:val="de-DE"/>
        </w:rPr>
      </w:pPr>
      <w:r w:rsidRPr="00E26C67">
        <w:rPr>
          <w:rFonts w:ascii="Arial" w:hAnsi="Arial" w:eastAsia="Arial" w:cs="Arial"/>
          <w:sz w:val="22"/>
          <w:szCs w:val="22"/>
          <w:lang w:val="de-DE"/>
        </w:rPr>
        <w:t xml:space="preserve">die Möglichkeit sicherzustellen, infolge gerichtlicher Genehmigung oder Zustimmung </w:t>
      </w:r>
      <w:r w:rsidRPr="00E26C67" w:rsidR="00F352B3">
        <w:rPr>
          <w:rFonts w:ascii="Arial" w:hAnsi="Arial" w:eastAsia="Arial" w:cs="Arial"/>
          <w:sz w:val="22"/>
          <w:szCs w:val="22"/>
          <w:lang w:val="de-DE"/>
        </w:rPr>
        <w:t>von</w:t>
      </w:r>
      <w:r w:rsidRPr="00E26C67">
        <w:rPr>
          <w:rFonts w:ascii="Arial" w:hAnsi="Arial" w:eastAsia="Arial" w:cs="Arial"/>
          <w:sz w:val="22"/>
          <w:szCs w:val="22"/>
          <w:lang w:val="de-DE"/>
        </w:rPr>
        <w:t xml:space="preserve"> Herausgebern von Medien</w:t>
      </w:r>
      <w:r w:rsidRPr="00E26C67" w:rsidR="00F352B3">
        <w:rPr>
          <w:rFonts w:ascii="Arial" w:hAnsi="Arial" w:eastAsia="Arial" w:cs="Arial"/>
          <w:sz w:val="22"/>
          <w:szCs w:val="22"/>
          <w:lang w:val="de-DE"/>
        </w:rPr>
        <w:t> </w:t>
      </w:r>
      <w:r w:rsidRPr="00E26C67">
        <w:rPr>
          <w:rFonts w:ascii="Arial" w:hAnsi="Arial" w:eastAsia="Arial" w:cs="Arial"/>
          <w:sz w:val="22"/>
          <w:szCs w:val="22"/>
          <w:lang w:val="de-DE"/>
        </w:rPr>
        <w:t xml:space="preserve">(darunter Internetanbietern, Online-Vermittlern und Sozialen Medien) </w:t>
      </w:r>
      <w:r w:rsidRPr="00E26C67" w:rsidR="00F352B3">
        <w:rPr>
          <w:rFonts w:ascii="Arial" w:hAnsi="Arial" w:eastAsia="Arial" w:cs="Arial"/>
          <w:sz w:val="22"/>
          <w:szCs w:val="22"/>
          <w:lang w:val="de-DE"/>
        </w:rPr>
        <w:t xml:space="preserve">die Veröffentlichung </w:t>
      </w:r>
      <w:r w:rsidRPr="00E26C67">
        <w:rPr>
          <w:rFonts w:ascii="Arial" w:hAnsi="Arial" w:eastAsia="Arial" w:cs="Arial"/>
          <w:sz w:val="22"/>
          <w:szCs w:val="22"/>
          <w:lang w:val="de-DE"/>
        </w:rPr>
        <w:t>eine</w:t>
      </w:r>
      <w:r w:rsidRPr="00E26C67" w:rsidR="00F352B3">
        <w:rPr>
          <w:rFonts w:ascii="Arial" w:hAnsi="Arial" w:eastAsia="Arial" w:cs="Arial"/>
          <w:sz w:val="22"/>
          <w:szCs w:val="22"/>
          <w:lang w:val="de-DE"/>
        </w:rPr>
        <w:t>r</w:t>
      </w:r>
      <w:r w:rsidRPr="00E26C67">
        <w:rPr>
          <w:rFonts w:ascii="Arial" w:hAnsi="Arial" w:eastAsia="Arial" w:cs="Arial"/>
          <w:sz w:val="22"/>
          <w:szCs w:val="22"/>
          <w:lang w:val="de-DE"/>
        </w:rPr>
        <w:t xml:space="preserve"> </w:t>
      </w:r>
      <w:r w:rsidRPr="00E26C67" w:rsidR="00F352B3">
        <w:rPr>
          <w:rFonts w:ascii="Arial" w:hAnsi="Arial" w:eastAsia="Arial" w:cs="Arial"/>
          <w:sz w:val="22"/>
          <w:szCs w:val="22"/>
          <w:lang w:val="de-DE"/>
        </w:rPr>
        <w:t xml:space="preserve">entsprechenden </w:t>
      </w:r>
      <w:r w:rsidRPr="00E26C67">
        <w:rPr>
          <w:rFonts w:ascii="Arial" w:hAnsi="Arial" w:eastAsia="Arial" w:cs="Arial"/>
          <w:sz w:val="22"/>
          <w:szCs w:val="22"/>
          <w:lang w:val="de-DE"/>
        </w:rPr>
        <w:t>Erklärung</w:t>
      </w:r>
      <w:r w:rsidRPr="00E26C67" w:rsidR="00F352B3">
        <w:rPr>
          <w:rFonts w:ascii="Arial" w:hAnsi="Arial" w:eastAsia="Arial" w:cs="Arial"/>
          <w:sz w:val="22"/>
          <w:szCs w:val="22"/>
          <w:lang w:val="de-DE"/>
        </w:rPr>
        <w:t xml:space="preserve"> zu verlangen</w:t>
      </w:r>
      <w:r w:rsidRPr="00E26C67">
        <w:rPr>
          <w:rFonts w:ascii="Arial" w:hAnsi="Arial" w:eastAsia="Arial" w:cs="Arial"/>
          <w:sz w:val="22"/>
          <w:szCs w:val="22"/>
          <w:lang w:val="de-DE"/>
        </w:rPr>
        <w:t xml:space="preserve">, dass es sich bei bestimmten von ihnen publizierten Inhalten um </w:t>
      </w:r>
      <w:proofErr w:type="spellStart"/>
      <w:r w:rsidRPr="00E26C67">
        <w:rPr>
          <w:rFonts w:ascii="Arial" w:hAnsi="Arial" w:eastAsia="Arial" w:cs="Arial"/>
          <w:sz w:val="22"/>
          <w:szCs w:val="22"/>
          <w:lang w:val="de-DE"/>
        </w:rPr>
        <w:t>Hassrede</w:t>
      </w:r>
      <w:proofErr w:type="spellEnd"/>
      <w:r w:rsidRPr="00E26C67">
        <w:rPr>
          <w:rFonts w:ascii="Arial" w:hAnsi="Arial" w:eastAsia="Arial" w:cs="Arial"/>
          <w:sz w:val="22"/>
          <w:szCs w:val="22"/>
          <w:lang w:val="de-DE"/>
        </w:rPr>
        <w:t xml:space="preserve"> handelte;</w:t>
      </w:r>
    </w:p>
    <w:p w:rsidRPr="00E26C67" w:rsidR="00C6587C" w:rsidP="00C6587C" w:rsidRDefault="00C6587C" w14:paraId="600B3199" w14:textId="77777777">
      <w:pPr>
        <w:pStyle w:val="ListParagraph"/>
        <w:rPr>
          <w:rFonts w:ascii="Arial" w:hAnsi="Arial" w:cs="Arial"/>
          <w:sz w:val="22"/>
          <w:szCs w:val="22"/>
          <w:lang w:val="de-DE"/>
        </w:rPr>
      </w:pPr>
    </w:p>
    <w:p w:rsidRPr="00E26C67" w:rsidR="00C6587C" w:rsidP="00C6587C" w:rsidRDefault="00C6587C" w14:paraId="287A976C" w14:textId="75C98AF0">
      <w:pPr>
        <w:pStyle w:val="ListParagraph"/>
        <w:numPr>
          <w:ilvl w:val="0"/>
          <w:numId w:val="6"/>
        </w:numPr>
        <w:ind w:left="998" w:hanging="284"/>
        <w:jc w:val="both"/>
        <w:rPr>
          <w:rFonts w:ascii="Arial" w:hAnsi="Arial" w:cs="Arial"/>
          <w:sz w:val="22"/>
          <w:szCs w:val="22"/>
          <w:lang w:val="de-DE"/>
        </w:rPr>
      </w:pPr>
      <w:r w:rsidRPr="00E26C67">
        <w:rPr>
          <w:rFonts w:ascii="Arial" w:hAnsi="Arial" w:eastAsia="Arial" w:cs="Arial"/>
          <w:sz w:val="22"/>
          <w:szCs w:val="22"/>
          <w:lang w:val="de-DE"/>
        </w:rPr>
        <w:t xml:space="preserve">die Möglichkeit sicherzustellen, infolge gerichtlicher Genehmigung oder Zustimmung das Verbreiten von </w:t>
      </w:r>
      <w:proofErr w:type="spellStart"/>
      <w:r w:rsidRPr="00E26C67">
        <w:rPr>
          <w:rFonts w:ascii="Arial" w:hAnsi="Arial" w:eastAsia="Arial" w:cs="Arial"/>
          <w:sz w:val="22"/>
          <w:szCs w:val="22"/>
          <w:lang w:val="de-DE"/>
        </w:rPr>
        <w:t>Hassrede</w:t>
      </w:r>
      <w:proofErr w:type="spellEnd"/>
      <w:r w:rsidRPr="00E26C67">
        <w:rPr>
          <w:rFonts w:ascii="Arial" w:hAnsi="Arial" w:eastAsia="Arial" w:cs="Arial"/>
          <w:sz w:val="22"/>
          <w:szCs w:val="22"/>
          <w:lang w:val="de-DE"/>
        </w:rPr>
        <w:t xml:space="preserve"> zu verbieten und die</w:t>
      </w:r>
      <w:r w:rsidRPr="00E26C67" w:rsidR="00A94803">
        <w:rPr>
          <w:rFonts w:ascii="Arial" w:hAnsi="Arial" w:eastAsia="Arial" w:cs="Arial"/>
          <w:sz w:val="22"/>
          <w:szCs w:val="22"/>
          <w:lang w:val="de-DE"/>
        </w:rPr>
        <w:t xml:space="preserve"> Offenlegung der</w:t>
      </w:r>
      <w:r w:rsidRPr="00E26C67">
        <w:rPr>
          <w:rFonts w:ascii="Arial" w:hAnsi="Arial" w:eastAsia="Arial" w:cs="Arial"/>
          <w:sz w:val="22"/>
          <w:szCs w:val="22"/>
          <w:lang w:val="de-DE"/>
        </w:rPr>
        <w:t xml:space="preserve"> Identität jener, die diese äußern, </w:t>
      </w:r>
      <w:r w:rsidRPr="00E26C67" w:rsidR="00A94803">
        <w:rPr>
          <w:rFonts w:ascii="Arial" w:hAnsi="Arial" w:eastAsia="Arial" w:cs="Arial"/>
          <w:sz w:val="22"/>
          <w:szCs w:val="22"/>
          <w:lang w:val="de-DE"/>
        </w:rPr>
        <w:t>zu erzwingen</w:t>
      </w:r>
      <w:r w:rsidRPr="00E26C67">
        <w:rPr>
          <w:rFonts w:ascii="Arial" w:hAnsi="Arial" w:eastAsia="Arial" w:cs="Arial"/>
          <w:sz w:val="22"/>
          <w:szCs w:val="22"/>
          <w:lang w:val="de-DE"/>
        </w:rPr>
        <w:t>;</w:t>
      </w:r>
    </w:p>
    <w:p w:rsidRPr="00E26C67" w:rsidR="00C6587C" w:rsidP="00C6587C" w:rsidRDefault="00C6587C" w14:paraId="020FBFBD" w14:textId="77777777">
      <w:pPr>
        <w:pStyle w:val="ListParagraph"/>
        <w:ind w:left="998"/>
        <w:jc w:val="both"/>
        <w:rPr>
          <w:rFonts w:ascii="Arial" w:hAnsi="Arial" w:cs="Arial"/>
          <w:sz w:val="22"/>
          <w:szCs w:val="22"/>
          <w:lang w:val="de-DE"/>
        </w:rPr>
      </w:pPr>
    </w:p>
    <w:p w:rsidRPr="00E26C67" w:rsidR="00C6587C" w:rsidP="00C6587C" w:rsidRDefault="00C6587C" w14:paraId="313B5D4C" w14:textId="2A9BF23B">
      <w:pPr>
        <w:pStyle w:val="ListParagraph"/>
        <w:numPr>
          <w:ilvl w:val="0"/>
          <w:numId w:val="6"/>
        </w:numPr>
        <w:ind w:left="998" w:hanging="284"/>
        <w:jc w:val="both"/>
        <w:rPr>
          <w:rFonts w:ascii="Arial" w:hAnsi="Arial" w:cs="Arial"/>
          <w:sz w:val="22"/>
          <w:szCs w:val="22"/>
          <w:lang w:val="de-DE"/>
        </w:rPr>
      </w:pPr>
      <w:r w:rsidRPr="00E26C67">
        <w:rPr>
          <w:rFonts w:ascii="Arial" w:hAnsi="Arial" w:eastAsia="Arial" w:cs="Arial"/>
          <w:sz w:val="22"/>
          <w:szCs w:val="22"/>
          <w:lang w:val="de-DE"/>
        </w:rPr>
        <w:t xml:space="preserve">jenen, die Ziel von </w:t>
      </w:r>
      <w:proofErr w:type="spellStart"/>
      <w:r w:rsidRPr="00E26C67">
        <w:rPr>
          <w:rFonts w:ascii="Arial" w:hAnsi="Arial" w:eastAsia="Arial" w:cs="Arial"/>
          <w:sz w:val="22"/>
          <w:szCs w:val="22"/>
          <w:lang w:val="de-DE"/>
        </w:rPr>
        <w:t>Hassrede</w:t>
      </w:r>
      <w:proofErr w:type="spellEnd"/>
      <w:r w:rsidRPr="00E26C67">
        <w:rPr>
          <w:rFonts w:ascii="Arial" w:hAnsi="Arial" w:eastAsia="Arial" w:cs="Arial"/>
          <w:sz w:val="22"/>
          <w:szCs w:val="22"/>
          <w:lang w:val="de-DE"/>
        </w:rPr>
        <w:t xml:space="preserve"> sind, sowie den Gleich</w:t>
      </w:r>
      <w:r w:rsidRPr="00E26C67" w:rsidR="00A94803">
        <w:rPr>
          <w:rFonts w:ascii="Arial" w:hAnsi="Arial" w:eastAsia="Arial" w:cs="Arial"/>
          <w:sz w:val="22"/>
          <w:szCs w:val="22"/>
          <w:lang w:val="de-DE"/>
        </w:rPr>
        <w:t>stellungs</w:t>
      </w:r>
      <w:r w:rsidRPr="00E26C67">
        <w:rPr>
          <w:rFonts w:ascii="Arial" w:hAnsi="Arial" w:eastAsia="Arial" w:cs="Arial"/>
          <w:sz w:val="22"/>
          <w:szCs w:val="22"/>
          <w:lang w:val="de-DE"/>
        </w:rPr>
        <w:t xml:space="preserve">stellen, nationalen Menschenrechtsinstitutionen und </w:t>
      </w:r>
      <w:r w:rsidRPr="00E26C67" w:rsidR="009D2131">
        <w:rPr>
          <w:rFonts w:ascii="Arial" w:hAnsi="Arial" w:eastAsia="Arial" w:cs="Arial"/>
          <w:sz w:val="22"/>
          <w:szCs w:val="22"/>
          <w:lang w:val="de-DE"/>
        </w:rPr>
        <w:t>einschlägigen</w:t>
      </w:r>
      <w:r w:rsidRPr="00E26C67" w:rsidR="00662564">
        <w:rPr>
          <w:rFonts w:ascii="Arial" w:hAnsi="Arial" w:eastAsia="Arial" w:cs="Arial"/>
          <w:sz w:val="22"/>
          <w:szCs w:val="22"/>
          <w:lang w:val="de-DE"/>
        </w:rPr>
        <w:t xml:space="preserve"> Nichtr</w:t>
      </w:r>
      <w:r w:rsidRPr="00E26C67">
        <w:rPr>
          <w:rFonts w:ascii="Arial" w:hAnsi="Arial" w:eastAsia="Arial" w:cs="Arial"/>
          <w:sz w:val="22"/>
          <w:szCs w:val="22"/>
          <w:lang w:val="de-DE"/>
        </w:rPr>
        <w:t xml:space="preserve">egierungsorganisationen die Möglichkeit an die Hand zu geben, Gerichtsverfahren </w:t>
      </w:r>
      <w:r w:rsidRPr="00E26C67" w:rsidR="009D2131">
        <w:rPr>
          <w:rFonts w:ascii="Arial" w:hAnsi="Arial" w:eastAsia="Arial" w:cs="Arial"/>
          <w:sz w:val="22"/>
          <w:szCs w:val="22"/>
          <w:lang w:val="de-DE"/>
        </w:rPr>
        <w:t xml:space="preserve">mit dem Ziel </w:t>
      </w:r>
      <w:r w:rsidRPr="00E26C67">
        <w:rPr>
          <w:rFonts w:ascii="Arial" w:hAnsi="Arial" w:eastAsia="Arial" w:cs="Arial"/>
          <w:sz w:val="22"/>
          <w:szCs w:val="22"/>
          <w:lang w:val="de-DE"/>
        </w:rPr>
        <w:t xml:space="preserve">anzustrengen, </w:t>
      </w:r>
      <w:proofErr w:type="spellStart"/>
      <w:r w:rsidRPr="00E26C67">
        <w:rPr>
          <w:rFonts w:ascii="Arial" w:hAnsi="Arial" w:eastAsia="Arial" w:cs="Arial"/>
          <w:sz w:val="22"/>
          <w:szCs w:val="22"/>
          <w:lang w:val="de-DE"/>
        </w:rPr>
        <w:t>Hassrede</w:t>
      </w:r>
      <w:proofErr w:type="spellEnd"/>
      <w:r w:rsidRPr="00E26C67">
        <w:rPr>
          <w:rFonts w:ascii="Arial" w:hAnsi="Arial" w:eastAsia="Arial" w:cs="Arial"/>
          <w:sz w:val="22"/>
          <w:szCs w:val="22"/>
          <w:lang w:val="de-DE"/>
        </w:rPr>
        <w:t xml:space="preserve"> zu löschen, </w:t>
      </w:r>
      <w:r w:rsidRPr="00E26C67" w:rsidR="00BB0917">
        <w:rPr>
          <w:rFonts w:ascii="Arial" w:hAnsi="Arial" w:eastAsia="Arial" w:cs="Arial"/>
          <w:sz w:val="22"/>
          <w:szCs w:val="22"/>
          <w:lang w:val="de-DE"/>
        </w:rPr>
        <w:t xml:space="preserve">die Veröffentlichung </w:t>
      </w:r>
      <w:r w:rsidRPr="00E26C67">
        <w:rPr>
          <w:rFonts w:ascii="Arial" w:hAnsi="Arial" w:eastAsia="Arial" w:cs="Arial"/>
          <w:sz w:val="22"/>
          <w:szCs w:val="22"/>
          <w:lang w:val="de-DE"/>
        </w:rPr>
        <w:t>eine</w:t>
      </w:r>
      <w:r w:rsidRPr="00E26C67" w:rsidR="00BB0917">
        <w:rPr>
          <w:rFonts w:ascii="Arial" w:hAnsi="Arial" w:eastAsia="Arial" w:cs="Arial"/>
          <w:sz w:val="22"/>
          <w:szCs w:val="22"/>
          <w:lang w:val="de-DE"/>
        </w:rPr>
        <w:t>r</w:t>
      </w:r>
      <w:r w:rsidRPr="00E26C67">
        <w:rPr>
          <w:rFonts w:ascii="Arial" w:hAnsi="Arial" w:eastAsia="Arial" w:cs="Arial"/>
          <w:sz w:val="22"/>
          <w:szCs w:val="22"/>
          <w:lang w:val="de-DE"/>
        </w:rPr>
        <w:t xml:space="preserve"> </w:t>
      </w:r>
      <w:r w:rsidRPr="00E26C67" w:rsidR="00BB0917">
        <w:rPr>
          <w:rFonts w:ascii="Arial" w:hAnsi="Arial" w:eastAsia="Arial" w:cs="Arial"/>
          <w:sz w:val="22"/>
          <w:szCs w:val="22"/>
          <w:lang w:val="de-DE"/>
        </w:rPr>
        <w:t xml:space="preserve">entsprechenden </w:t>
      </w:r>
      <w:r w:rsidRPr="00E26C67">
        <w:rPr>
          <w:rFonts w:ascii="Arial" w:hAnsi="Arial" w:eastAsia="Arial" w:cs="Arial"/>
          <w:sz w:val="22"/>
          <w:szCs w:val="22"/>
          <w:lang w:val="de-DE"/>
        </w:rPr>
        <w:t>Erklärung</w:t>
      </w:r>
      <w:r w:rsidRPr="00E26C67" w:rsidR="00BB0917">
        <w:rPr>
          <w:rFonts w:ascii="Arial" w:hAnsi="Arial" w:eastAsia="Arial" w:cs="Arial"/>
          <w:sz w:val="22"/>
          <w:szCs w:val="22"/>
          <w:lang w:val="de-DE"/>
        </w:rPr>
        <w:t xml:space="preserve"> zu verlangen</w:t>
      </w:r>
      <w:r w:rsidRPr="00E26C67">
        <w:rPr>
          <w:rFonts w:ascii="Arial" w:hAnsi="Arial" w:eastAsia="Arial" w:cs="Arial"/>
          <w:sz w:val="22"/>
          <w:szCs w:val="22"/>
          <w:lang w:val="de-DE"/>
        </w:rPr>
        <w:t xml:space="preserve">, dass es </w:t>
      </w:r>
      <w:r w:rsidRPr="00E26C67" w:rsidR="00BB0917">
        <w:rPr>
          <w:rFonts w:ascii="Arial" w:hAnsi="Arial" w:eastAsia="Arial" w:cs="Arial"/>
          <w:sz w:val="22"/>
          <w:szCs w:val="22"/>
          <w:lang w:val="de-DE"/>
        </w:rPr>
        <w:t xml:space="preserve">sich </w:t>
      </w:r>
      <w:r w:rsidRPr="00E26C67" w:rsidR="00F41EA4">
        <w:rPr>
          <w:rFonts w:ascii="Arial" w:hAnsi="Arial" w:eastAsia="Arial" w:cs="Arial"/>
          <w:sz w:val="22"/>
          <w:szCs w:val="22"/>
          <w:lang w:val="de-DE"/>
        </w:rPr>
        <w:t xml:space="preserve">bei einem bestimmten publizierten Inhalt </w:t>
      </w:r>
      <w:r w:rsidRPr="00E26C67">
        <w:rPr>
          <w:rFonts w:ascii="Arial" w:hAnsi="Arial" w:eastAsia="Arial" w:cs="Arial"/>
          <w:sz w:val="22"/>
          <w:szCs w:val="22"/>
          <w:lang w:val="de-DE"/>
        </w:rPr>
        <w:t xml:space="preserve">um </w:t>
      </w:r>
      <w:proofErr w:type="spellStart"/>
      <w:r w:rsidRPr="00E26C67">
        <w:rPr>
          <w:rFonts w:ascii="Arial" w:hAnsi="Arial" w:eastAsia="Arial" w:cs="Arial"/>
          <w:sz w:val="22"/>
          <w:szCs w:val="22"/>
          <w:lang w:val="de-DE"/>
        </w:rPr>
        <w:t>Hassrede</w:t>
      </w:r>
      <w:proofErr w:type="spellEnd"/>
      <w:r w:rsidRPr="00E26C67">
        <w:rPr>
          <w:rFonts w:ascii="Arial" w:hAnsi="Arial" w:eastAsia="Arial" w:cs="Arial"/>
          <w:sz w:val="22"/>
          <w:szCs w:val="22"/>
          <w:lang w:val="de-DE"/>
        </w:rPr>
        <w:t xml:space="preserve"> handelte, oder deren Verbreitung zu verbieten und die Offenlegung der Identität jener zu </w:t>
      </w:r>
      <w:r w:rsidRPr="00E26C67" w:rsidR="00BB0917">
        <w:rPr>
          <w:rFonts w:ascii="Arial" w:hAnsi="Arial" w:eastAsia="Arial" w:cs="Arial"/>
          <w:sz w:val="22"/>
          <w:szCs w:val="22"/>
          <w:lang w:val="de-DE"/>
        </w:rPr>
        <w:t>erzwingen</w:t>
      </w:r>
      <w:r w:rsidRPr="00E26C67">
        <w:rPr>
          <w:rFonts w:ascii="Arial" w:hAnsi="Arial" w:eastAsia="Arial" w:cs="Arial"/>
          <w:sz w:val="22"/>
          <w:szCs w:val="22"/>
          <w:lang w:val="de-DE"/>
        </w:rPr>
        <w:t>, die sie äußern; und</w:t>
      </w:r>
    </w:p>
    <w:p w:rsidRPr="00E26C67" w:rsidR="00C6587C" w:rsidP="00C6587C" w:rsidRDefault="00C6587C" w14:paraId="4D7709D2" w14:textId="77777777">
      <w:pPr>
        <w:pStyle w:val="ListParagraph"/>
        <w:rPr>
          <w:rFonts w:ascii="Arial" w:hAnsi="Arial" w:cs="Arial"/>
          <w:sz w:val="22"/>
          <w:szCs w:val="22"/>
          <w:lang w:val="de-DE"/>
        </w:rPr>
      </w:pPr>
    </w:p>
    <w:p w:rsidRPr="00E26C67" w:rsidR="00C6587C" w:rsidP="00C6587C" w:rsidRDefault="000519C8" w14:paraId="6AC0ACA1" w14:textId="6CC63779">
      <w:pPr>
        <w:pStyle w:val="ListParagraph"/>
        <w:numPr>
          <w:ilvl w:val="0"/>
          <w:numId w:val="6"/>
        </w:numPr>
        <w:ind w:left="998" w:hanging="284"/>
        <w:jc w:val="both"/>
        <w:rPr>
          <w:rFonts w:ascii="Arial" w:hAnsi="Arial" w:cs="Arial"/>
          <w:sz w:val="22"/>
          <w:szCs w:val="22"/>
          <w:lang w:val="de-DE"/>
        </w:rPr>
      </w:pPr>
      <w:r w:rsidRPr="00E26C67">
        <w:rPr>
          <w:rFonts w:ascii="Arial" w:hAnsi="Arial" w:eastAsia="Arial" w:cs="Arial"/>
          <w:sz w:val="22"/>
          <w:szCs w:val="22"/>
          <w:lang w:val="de-DE"/>
        </w:rPr>
        <w:t>eine</w:t>
      </w:r>
      <w:r w:rsidRPr="00E26C67" w:rsidR="00C6587C">
        <w:rPr>
          <w:rFonts w:ascii="Arial" w:hAnsi="Arial" w:eastAsia="Arial" w:cs="Arial"/>
          <w:sz w:val="22"/>
          <w:szCs w:val="22"/>
          <w:lang w:val="de-DE"/>
        </w:rPr>
        <w:t xml:space="preserve"> geeignete Schulung von Richtern, Rechtsanwälten und Beamten, die Fälle von </w:t>
      </w:r>
      <w:proofErr w:type="spellStart"/>
      <w:r w:rsidRPr="00E26C67" w:rsidR="00C6587C">
        <w:rPr>
          <w:rFonts w:ascii="Arial" w:hAnsi="Arial" w:eastAsia="Arial" w:cs="Arial"/>
          <w:sz w:val="22"/>
          <w:szCs w:val="22"/>
          <w:lang w:val="de-DE"/>
        </w:rPr>
        <w:t>Hassrede</w:t>
      </w:r>
      <w:proofErr w:type="spellEnd"/>
      <w:r w:rsidRPr="00E26C67" w:rsidR="00C6587C">
        <w:rPr>
          <w:rFonts w:ascii="Arial" w:hAnsi="Arial" w:eastAsia="Arial" w:cs="Arial"/>
          <w:sz w:val="22"/>
          <w:szCs w:val="22"/>
          <w:lang w:val="de-DE"/>
        </w:rPr>
        <w:t xml:space="preserve"> behandeln, zu gewährleisten und den Austausch bewährter Praktiken zwischen ihnen zu erleichtern;</w:t>
      </w:r>
    </w:p>
    <w:p w:rsidRPr="00E26C67" w:rsidR="00C6587C" w:rsidP="00C6587C" w:rsidRDefault="00C6587C" w14:paraId="7CAB998A" w14:textId="77777777">
      <w:pPr>
        <w:pStyle w:val="ListParagraph"/>
        <w:ind w:left="998"/>
        <w:jc w:val="both"/>
        <w:rPr>
          <w:rFonts w:ascii="Arial" w:hAnsi="Arial" w:cs="Arial"/>
          <w:sz w:val="22"/>
          <w:szCs w:val="22"/>
          <w:lang w:val="de-DE"/>
        </w:rPr>
      </w:pPr>
    </w:p>
    <w:p w:rsidRPr="00E26C67" w:rsidR="00C6587C" w:rsidP="00C6587C" w:rsidRDefault="00C6587C" w14:paraId="5E2E4967" w14:textId="765A9E07">
      <w:pPr>
        <w:pStyle w:val="ListParagraph"/>
        <w:numPr>
          <w:ilvl w:val="0"/>
          <w:numId w:val="1"/>
        </w:numPr>
        <w:ind w:hanging="720"/>
        <w:jc w:val="both"/>
        <w:rPr>
          <w:rFonts w:ascii="Arial" w:hAnsi="Arial" w:cs="Arial"/>
          <w:b/>
          <w:sz w:val="22"/>
          <w:szCs w:val="22"/>
          <w:lang w:val="de-DE"/>
        </w:rPr>
      </w:pPr>
      <w:r w:rsidRPr="00E26C67">
        <w:rPr>
          <w:rFonts w:ascii="Arial" w:hAnsi="Arial" w:eastAsia="Arial" w:cs="Arial"/>
          <w:b/>
          <w:bCs/>
          <w:sz w:val="22"/>
          <w:szCs w:val="22"/>
          <w:lang w:val="de-DE"/>
        </w:rPr>
        <w:t xml:space="preserve">Parteien und anderen Organisationen, die </w:t>
      </w:r>
      <w:proofErr w:type="spellStart"/>
      <w:r w:rsidRPr="00E26C67">
        <w:rPr>
          <w:rFonts w:ascii="Arial" w:hAnsi="Arial" w:eastAsia="Arial" w:cs="Arial"/>
          <w:b/>
          <w:bCs/>
          <w:sz w:val="22"/>
          <w:szCs w:val="22"/>
          <w:lang w:val="de-DE"/>
        </w:rPr>
        <w:t>Hassrede</w:t>
      </w:r>
      <w:proofErr w:type="spellEnd"/>
      <w:r w:rsidRPr="00E26C67">
        <w:rPr>
          <w:rFonts w:ascii="Arial" w:hAnsi="Arial" w:eastAsia="Arial" w:cs="Arial"/>
          <w:b/>
          <w:bCs/>
          <w:sz w:val="22"/>
          <w:szCs w:val="22"/>
          <w:lang w:val="de-DE"/>
        </w:rPr>
        <w:t xml:space="preserve"> gebrauchen oder die deren Gebrauch durch ihre Mitglieder nicht sanktionieren, jegliche finanzielle oder andere </w:t>
      </w:r>
      <w:r w:rsidRPr="00E26C67" w:rsidR="000519C8">
        <w:rPr>
          <w:rFonts w:ascii="Arial" w:hAnsi="Arial" w:eastAsia="Arial" w:cs="Arial"/>
          <w:b/>
          <w:bCs/>
          <w:sz w:val="22"/>
          <w:szCs w:val="22"/>
          <w:lang w:val="de-DE"/>
        </w:rPr>
        <w:t xml:space="preserve">Form der </w:t>
      </w:r>
      <w:r w:rsidRPr="00E26C67">
        <w:rPr>
          <w:rFonts w:ascii="Arial" w:hAnsi="Arial" w:eastAsia="Arial" w:cs="Arial"/>
          <w:b/>
          <w:bCs/>
          <w:sz w:val="22"/>
          <w:szCs w:val="22"/>
          <w:lang w:val="de-DE"/>
        </w:rPr>
        <w:t xml:space="preserve">Unterstützung durch öffentliche Einrichtungen zu entziehen und bei gleichzeitiger Achtung </w:t>
      </w:r>
      <w:r w:rsidRPr="00E26C67" w:rsidR="000519C8">
        <w:rPr>
          <w:rFonts w:ascii="Arial" w:hAnsi="Arial" w:eastAsia="Arial" w:cs="Arial"/>
          <w:b/>
          <w:bCs/>
          <w:sz w:val="22"/>
          <w:szCs w:val="22"/>
          <w:lang w:val="de-DE"/>
        </w:rPr>
        <w:t xml:space="preserve">der </w:t>
      </w:r>
      <w:r w:rsidRPr="00E26C67">
        <w:rPr>
          <w:rFonts w:ascii="Arial" w:hAnsi="Arial" w:eastAsia="Arial" w:cs="Arial"/>
          <w:b/>
          <w:bCs/>
          <w:sz w:val="22"/>
          <w:szCs w:val="22"/>
          <w:lang w:val="de-DE"/>
        </w:rPr>
        <w:t xml:space="preserve">Vereinigungsfreiheit die Möglichkeit vorzusehen, diese Organisationen unabhängig davon, ob sie von öffentlichen Einrichtungen in irgendeiner </w:t>
      </w:r>
      <w:r w:rsidRPr="00E26C67" w:rsidR="000519C8">
        <w:rPr>
          <w:rFonts w:ascii="Arial" w:hAnsi="Arial" w:eastAsia="Arial" w:cs="Arial"/>
          <w:b/>
          <w:bCs/>
          <w:sz w:val="22"/>
          <w:szCs w:val="22"/>
          <w:lang w:val="de-DE"/>
        </w:rPr>
        <w:t>Weise</w:t>
      </w:r>
      <w:r w:rsidRPr="00E26C67">
        <w:rPr>
          <w:rFonts w:ascii="Arial" w:hAnsi="Arial" w:eastAsia="Arial" w:cs="Arial"/>
          <w:b/>
          <w:bCs/>
          <w:sz w:val="22"/>
          <w:szCs w:val="22"/>
          <w:lang w:val="de-DE"/>
        </w:rPr>
        <w:t xml:space="preserve"> unterstützt werden, zu verbieten und aufzulösen, wenn die </w:t>
      </w:r>
      <w:proofErr w:type="spellStart"/>
      <w:r w:rsidRPr="00E26C67">
        <w:rPr>
          <w:rFonts w:ascii="Arial" w:hAnsi="Arial" w:eastAsia="Arial" w:cs="Arial"/>
          <w:b/>
          <w:bCs/>
          <w:sz w:val="22"/>
          <w:szCs w:val="22"/>
          <w:lang w:val="de-DE"/>
        </w:rPr>
        <w:t>Hassrede</w:t>
      </w:r>
      <w:proofErr w:type="spellEnd"/>
      <w:r w:rsidRPr="00E26C67">
        <w:rPr>
          <w:rFonts w:ascii="Arial" w:hAnsi="Arial" w:eastAsia="Arial" w:cs="Arial"/>
          <w:b/>
          <w:bCs/>
          <w:sz w:val="22"/>
          <w:szCs w:val="22"/>
          <w:lang w:val="de-DE"/>
        </w:rPr>
        <w:t xml:space="preserve"> zu Gewalttaten, Einschüchterungen, Feindseligkeiten oder Diskriminierungen gegenüber jenen aufstacheln soll, die</w:t>
      </w:r>
      <w:r w:rsidRPr="00E26C67" w:rsidR="0052774C">
        <w:rPr>
          <w:rFonts w:ascii="Arial" w:hAnsi="Arial" w:eastAsia="Arial" w:cs="Arial"/>
          <w:b/>
          <w:bCs/>
          <w:sz w:val="22"/>
          <w:szCs w:val="22"/>
          <w:lang w:val="de-DE"/>
        </w:rPr>
        <w:t xml:space="preserve"> Ziel der Äußerung sind, oder </w:t>
      </w:r>
      <w:r w:rsidRPr="00E26C67">
        <w:rPr>
          <w:rFonts w:ascii="Arial" w:hAnsi="Arial" w:eastAsia="Arial" w:cs="Arial"/>
          <w:b/>
          <w:bCs/>
          <w:sz w:val="22"/>
          <w:szCs w:val="22"/>
          <w:lang w:val="de-DE"/>
        </w:rPr>
        <w:t>nach vernünftigem Ermessen angenommen werden muss,</w:t>
      </w:r>
      <w:r w:rsidRPr="00E26C67" w:rsidR="0052774C">
        <w:rPr>
          <w:rFonts w:ascii="Arial" w:hAnsi="Arial" w:eastAsia="Arial" w:cs="Arial"/>
          <w:b/>
          <w:bCs/>
          <w:sz w:val="22"/>
          <w:szCs w:val="22"/>
          <w:lang w:val="de-DE"/>
        </w:rPr>
        <w:t xml:space="preserve"> dass sie diese Wirkung erzielt</w:t>
      </w:r>
      <w:r w:rsidRPr="00E26C67">
        <w:rPr>
          <w:rFonts w:ascii="Arial" w:hAnsi="Arial" w:eastAsia="Arial" w:cs="Arial"/>
          <w:b/>
          <w:bCs/>
          <w:sz w:val="22"/>
          <w:szCs w:val="22"/>
          <w:lang w:val="de-DE"/>
        </w:rPr>
        <w:t>;</w:t>
      </w:r>
    </w:p>
    <w:p w:rsidRPr="00E26C67" w:rsidR="00C6587C" w:rsidP="00C6587C" w:rsidRDefault="00C6587C" w14:paraId="30C2E171" w14:textId="77777777">
      <w:pPr>
        <w:pStyle w:val="ListParagraph"/>
        <w:jc w:val="both"/>
        <w:rPr>
          <w:rFonts w:ascii="Arial" w:hAnsi="Arial" w:cs="Arial"/>
          <w:b/>
          <w:sz w:val="22"/>
          <w:szCs w:val="22"/>
          <w:lang w:val="de-DE"/>
        </w:rPr>
      </w:pPr>
    </w:p>
    <w:p w:rsidRPr="00E26C67" w:rsidR="00C6587C" w:rsidP="00C6587C" w:rsidRDefault="00C6587C" w14:paraId="3F4F6A8B" w14:textId="15DECD1F">
      <w:pPr>
        <w:pStyle w:val="ListParagraph"/>
        <w:numPr>
          <w:ilvl w:val="0"/>
          <w:numId w:val="1"/>
        </w:numPr>
        <w:ind w:hanging="720"/>
        <w:jc w:val="both"/>
        <w:rPr>
          <w:rFonts w:ascii="Arial" w:hAnsi="Arial" w:cs="Arial"/>
          <w:b/>
          <w:sz w:val="22"/>
          <w:szCs w:val="22"/>
          <w:lang w:val="de-DE"/>
        </w:rPr>
      </w:pPr>
      <w:r w:rsidRPr="00E26C67">
        <w:rPr>
          <w:rFonts w:ascii="Arial" w:hAnsi="Arial" w:eastAsia="Arial" w:cs="Arial"/>
          <w:b/>
          <w:bCs/>
          <w:sz w:val="22"/>
          <w:szCs w:val="22"/>
          <w:lang w:val="de-DE"/>
        </w:rPr>
        <w:t xml:space="preserve">geeignete und wirksame strafrechtliche Maßnahmen gegen den Gebrauch von </w:t>
      </w:r>
      <w:proofErr w:type="spellStart"/>
      <w:r w:rsidRPr="00E26C67">
        <w:rPr>
          <w:rFonts w:ascii="Arial" w:hAnsi="Arial" w:eastAsia="Arial" w:cs="Arial"/>
          <w:b/>
          <w:bCs/>
          <w:sz w:val="22"/>
          <w:szCs w:val="22"/>
          <w:lang w:val="de-DE"/>
        </w:rPr>
        <w:t>Hassrede</w:t>
      </w:r>
      <w:proofErr w:type="spellEnd"/>
      <w:r w:rsidRPr="00E26C67">
        <w:rPr>
          <w:rFonts w:ascii="Arial" w:hAnsi="Arial" w:eastAsia="Arial" w:cs="Arial"/>
          <w:b/>
          <w:bCs/>
          <w:sz w:val="22"/>
          <w:szCs w:val="22"/>
          <w:lang w:val="de-DE"/>
        </w:rPr>
        <w:t xml:space="preserve"> im öffentlichen Rahmen zu ergreifen, wenn die </w:t>
      </w:r>
      <w:proofErr w:type="spellStart"/>
      <w:r w:rsidRPr="00E26C67">
        <w:rPr>
          <w:rFonts w:ascii="Arial" w:hAnsi="Arial" w:eastAsia="Arial" w:cs="Arial"/>
          <w:b/>
          <w:bCs/>
          <w:sz w:val="22"/>
          <w:szCs w:val="22"/>
          <w:lang w:val="de-DE"/>
        </w:rPr>
        <w:t>Hassrede</w:t>
      </w:r>
      <w:proofErr w:type="spellEnd"/>
      <w:r w:rsidRPr="00E26C67">
        <w:rPr>
          <w:rFonts w:ascii="Arial" w:hAnsi="Arial" w:eastAsia="Arial" w:cs="Arial"/>
          <w:b/>
          <w:bCs/>
          <w:sz w:val="22"/>
          <w:szCs w:val="22"/>
          <w:lang w:val="de-DE"/>
        </w:rPr>
        <w:t xml:space="preserve"> zu Gewalttaten, Einschüchterungen, Feindseligkeiten oder Diskriminierungen gegenüber jenen aufstacheln soll, die Ziel der Äußerung sind, oder nach vernünftigem Ermessen angenommen werden muss,</w:t>
      </w:r>
      <w:r w:rsidRPr="00E26C67" w:rsidR="0052774C">
        <w:rPr>
          <w:rFonts w:ascii="Arial" w:hAnsi="Arial" w:eastAsia="Arial" w:cs="Arial"/>
          <w:b/>
          <w:bCs/>
          <w:sz w:val="22"/>
          <w:szCs w:val="22"/>
          <w:lang w:val="de-DE"/>
        </w:rPr>
        <w:t xml:space="preserve"> dass sie diese Wirkung erzielt</w:t>
      </w:r>
      <w:r w:rsidRPr="00E26C67">
        <w:rPr>
          <w:rFonts w:ascii="Arial" w:hAnsi="Arial" w:eastAsia="Arial" w:cs="Arial"/>
          <w:b/>
          <w:bCs/>
          <w:sz w:val="22"/>
          <w:szCs w:val="22"/>
          <w:lang w:val="de-DE"/>
        </w:rPr>
        <w:t>, unter der Voraussetzung, dass keine andere, weniger restriktive Maßnahme</w:t>
      </w:r>
      <w:r w:rsidRPr="00E26C67">
        <w:rPr>
          <w:rFonts w:ascii="Arial" w:hAnsi="Arial" w:eastAsia="Arial" w:cs="Arial"/>
          <w:b/>
          <w:bCs/>
          <w:color w:val="FF0000"/>
          <w:sz w:val="22"/>
          <w:szCs w:val="22"/>
          <w:lang w:val="de-DE"/>
        </w:rPr>
        <w:t xml:space="preserve"> </w:t>
      </w:r>
      <w:r w:rsidRPr="00E26C67">
        <w:rPr>
          <w:rFonts w:ascii="Arial" w:hAnsi="Arial" w:eastAsia="Arial" w:cs="Arial"/>
          <w:b/>
          <w:bCs/>
          <w:sz w:val="22"/>
          <w:szCs w:val="22"/>
          <w:lang w:val="de-DE"/>
        </w:rPr>
        <w:t xml:space="preserve">wirksam wäre und das Recht auf freie Meinungsäußerung und die Meinungsfreiheit geachtet </w:t>
      </w:r>
      <w:r w:rsidRPr="00E26C67" w:rsidR="009B1C4F">
        <w:rPr>
          <w:rFonts w:ascii="Arial" w:hAnsi="Arial" w:eastAsia="Arial" w:cs="Arial"/>
          <w:b/>
          <w:bCs/>
          <w:sz w:val="22"/>
          <w:szCs w:val="22"/>
          <w:lang w:val="de-DE"/>
        </w:rPr>
        <w:t>werden</w:t>
      </w:r>
      <w:r w:rsidRPr="00E26C67">
        <w:rPr>
          <w:rFonts w:ascii="Arial" w:hAnsi="Arial" w:eastAsia="Arial" w:cs="Arial"/>
          <w:b/>
          <w:bCs/>
          <w:sz w:val="22"/>
          <w:szCs w:val="22"/>
          <w:lang w:val="de-DE"/>
        </w:rPr>
        <w:t>, und dementsprechend:</w:t>
      </w:r>
    </w:p>
    <w:p w:rsidRPr="00E26C67" w:rsidR="00C6587C" w:rsidP="00C6587C" w:rsidRDefault="00C6587C" w14:paraId="64B71CB4" w14:textId="77777777">
      <w:pPr>
        <w:pStyle w:val="ListParagraph"/>
        <w:ind w:left="0"/>
        <w:jc w:val="both"/>
        <w:rPr>
          <w:rFonts w:ascii="Arial" w:hAnsi="Arial" w:cs="Arial"/>
          <w:sz w:val="22"/>
          <w:szCs w:val="22"/>
          <w:lang w:val="de-DE"/>
        </w:rPr>
      </w:pPr>
    </w:p>
    <w:p w:rsidRPr="00E26C67" w:rsidR="00C6587C" w:rsidP="00C6587C" w:rsidRDefault="00C6587C" w14:paraId="5FD506CC" w14:textId="741EDF90">
      <w:pPr>
        <w:pStyle w:val="ListParagraph"/>
        <w:numPr>
          <w:ilvl w:val="0"/>
          <w:numId w:val="7"/>
        </w:numPr>
        <w:ind w:left="998" w:hanging="284"/>
        <w:jc w:val="both"/>
        <w:rPr>
          <w:rFonts w:ascii="Arial" w:hAnsi="Arial" w:cs="Arial"/>
          <w:sz w:val="22"/>
          <w:szCs w:val="22"/>
          <w:lang w:val="de-DE"/>
        </w:rPr>
      </w:pPr>
      <w:r w:rsidRPr="00E26C67">
        <w:rPr>
          <w:rFonts w:ascii="Arial" w:hAnsi="Arial" w:eastAsia="Arial" w:cs="Arial"/>
          <w:sz w:val="22"/>
          <w:szCs w:val="22"/>
          <w:lang w:val="de-DE"/>
        </w:rPr>
        <w:t>sicherzustellen, dass Straftatbestände eindeutig definiert sind und die Notwendigkeit strafrechtlicher Sanktionen gebührend berücksichtigen;</w:t>
      </w:r>
    </w:p>
    <w:p w:rsidRPr="00E26C67" w:rsidR="00C6587C" w:rsidP="00C6587C" w:rsidRDefault="00C6587C" w14:paraId="0A729F0C" w14:textId="77777777">
      <w:pPr>
        <w:pStyle w:val="ListParagraph"/>
        <w:ind w:left="998"/>
        <w:jc w:val="both"/>
        <w:rPr>
          <w:rFonts w:ascii="Arial" w:hAnsi="Arial" w:cs="Arial"/>
          <w:sz w:val="22"/>
          <w:szCs w:val="22"/>
          <w:lang w:val="de-DE"/>
        </w:rPr>
      </w:pPr>
    </w:p>
    <w:p w:rsidRPr="00E26C67" w:rsidR="00C6587C" w:rsidP="00C6587C" w:rsidRDefault="000B0CCE" w14:paraId="6A4C4827" w14:textId="3258713A">
      <w:pPr>
        <w:pStyle w:val="ListParagraph"/>
        <w:numPr>
          <w:ilvl w:val="0"/>
          <w:numId w:val="7"/>
        </w:numPr>
        <w:ind w:left="998" w:hanging="284"/>
        <w:jc w:val="both"/>
        <w:rPr>
          <w:rFonts w:ascii="Arial" w:hAnsi="Arial" w:cs="Arial"/>
          <w:sz w:val="22"/>
          <w:szCs w:val="22"/>
          <w:lang w:val="de-DE"/>
        </w:rPr>
      </w:pPr>
      <w:r w:rsidRPr="00E26C67">
        <w:rPr>
          <w:rFonts w:ascii="Arial" w:hAnsi="Arial" w:eastAsia="Arial" w:cs="Arial"/>
          <w:sz w:val="22"/>
          <w:szCs w:val="22"/>
          <w:lang w:val="de-DE"/>
        </w:rPr>
        <w:lastRenderedPageBreak/>
        <w:t>zu gewährleisten</w:t>
      </w:r>
      <w:r w:rsidRPr="00E26C67" w:rsidR="00C6587C">
        <w:rPr>
          <w:rFonts w:ascii="Arial" w:hAnsi="Arial" w:eastAsia="Arial" w:cs="Arial"/>
          <w:sz w:val="22"/>
          <w:szCs w:val="22"/>
          <w:lang w:val="de-DE"/>
        </w:rPr>
        <w:t xml:space="preserve">, dass der Rahmen dieser Straftatbestände so definiert </w:t>
      </w:r>
      <w:r w:rsidRPr="00E26C67" w:rsidR="00CB0317">
        <w:rPr>
          <w:rFonts w:ascii="Arial" w:hAnsi="Arial" w:eastAsia="Arial" w:cs="Arial"/>
          <w:sz w:val="22"/>
          <w:szCs w:val="22"/>
          <w:lang w:val="de-DE"/>
        </w:rPr>
        <w:t>ist</w:t>
      </w:r>
      <w:r w:rsidRPr="00E26C67" w:rsidR="00C6587C">
        <w:rPr>
          <w:rFonts w:ascii="Arial" w:hAnsi="Arial" w:eastAsia="Arial" w:cs="Arial"/>
          <w:sz w:val="22"/>
          <w:szCs w:val="22"/>
          <w:lang w:val="de-DE"/>
        </w:rPr>
        <w:t xml:space="preserve">, dass deren </w:t>
      </w:r>
      <w:r w:rsidRPr="00E26C67" w:rsidR="00CB0317">
        <w:rPr>
          <w:rFonts w:ascii="Arial" w:hAnsi="Arial" w:eastAsia="Arial" w:cs="Arial"/>
          <w:sz w:val="22"/>
          <w:szCs w:val="22"/>
          <w:lang w:val="de-DE"/>
        </w:rPr>
        <w:t>Anwendung an die technologische</w:t>
      </w:r>
      <w:r w:rsidRPr="00E26C67" w:rsidR="00C6587C">
        <w:rPr>
          <w:rFonts w:ascii="Arial" w:hAnsi="Arial" w:eastAsia="Arial" w:cs="Arial"/>
          <w:sz w:val="22"/>
          <w:szCs w:val="22"/>
          <w:lang w:val="de-DE"/>
        </w:rPr>
        <w:t xml:space="preserve"> Entwicklung angepasst werden kann;</w:t>
      </w:r>
    </w:p>
    <w:p w:rsidRPr="00E26C67" w:rsidR="00C6587C" w:rsidP="00C6587C" w:rsidRDefault="00C6587C" w14:paraId="0B78F43C" w14:textId="77777777">
      <w:pPr>
        <w:pStyle w:val="ListParagraph"/>
        <w:rPr>
          <w:rFonts w:ascii="Arial" w:hAnsi="Arial" w:cs="Arial"/>
          <w:sz w:val="22"/>
          <w:szCs w:val="22"/>
          <w:lang w:val="de-DE"/>
        </w:rPr>
      </w:pPr>
    </w:p>
    <w:p w:rsidRPr="00E26C67" w:rsidR="00C6587C" w:rsidP="00C6587C" w:rsidRDefault="000B0CCE" w14:paraId="3A3E6323" w14:textId="0ECB4AEB">
      <w:pPr>
        <w:pStyle w:val="ListParagraph"/>
        <w:numPr>
          <w:ilvl w:val="0"/>
          <w:numId w:val="7"/>
        </w:numPr>
        <w:ind w:left="998" w:hanging="284"/>
        <w:jc w:val="both"/>
        <w:rPr>
          <w:rFonts w:ascii="Arial" w:hAnsi="Arial" w:cs="Arial"/>
          <w:sz w:val="22"/>
          <w:szCs w:val="22"/>
          <w:lang w:val="de-DE"/>
        </w:rPr>
      </w:pPr>
      <w:r w:rsidRPr="00E26C67">
        <w:rPr>
          <w:rFonts w:ascii="Arial" w:hAnsi="Arial" w:eastAsia="Arial" w:cs="Arial"/>
          <w:sz w:val="22"/>
          <w:szCs w:val="22"/>
          <w:lang w:val="de-DE"/>
        </w:rPr>
        <w:t>dafür zu sorgen</w:t>
      </w:r>
      <w:r w:rsidRPr="00E26C67" w:rsidR="00C6587C">
        <w:rPr>
          <w:rFonts w:ascii="Arial" w:hAnsi="Arial" w:eastAsia="Arial" w:cs="Arial"/>
          <w:sz w:val="22"/>
          <w:szCs w:val="22"/>
          <w:lang w:val="de-DE"/>
        </w:rPr>
        <w:t>, dass die Verfolgung dieser Straftaten auf nicht diskriminierende Weise erfolgt und nicht dazu gen</w:t>
      </w:r>
      <w:r w:rsidRPr="00E26C67">
        <w:rPr>
          <w:rFonts w:ascii="Arial" w:hAnsi="Arial" w:eastAsia="Arial" w:cs="Arial"/>
          <w:sz w:val="22"/>
          <w:szCs w:val="22"/>
          <w:lang w:val="de-DE"/>
        </w:rPr>
        <w:t>u</w:t>
      </w:r>
      <w:r w:rsidRPr="00E26C67" w:rsidR="00C6587C">
        <w:rPr>
          <w:rFonts w:ascii="Arial" w:hAnsi="Arial" w:eastAsia="Arial" w:cs="Arial"/>
          <w:sz w:val="22"/>
          <w:szCs w:val="22"/>
          <w:lang w:val="de-DE"/>
        </w:rPr>
        <w:t xml:space="preserve">tzt wird, um </w:t>
      </w:r>
      <w:r w:rsidRPr="00E26C67" w:rsidR="00CB0317">
        <w:rPr>
          <w:rFonts w:ascii="Arial" w:hAnsi="Arial" w:eastAsia="Arial" w:cs="Arial"/>
          <w:sz w:val="22"/>
          <w:szCs w:val="22"/>
          <w:lang w:val="de-DE"/>
        </w:rPr>
        <w:t xml:space="preserve">die </w:t>
      </w:r>
      <w:r w:rsidRPr="00E26C67" w:rsidR="00C6587C">
        <w:rPr>
          <w:rFonts w:ascii="Arial" w:hAnsi="Arial" w:eastAsia="Arial" w:cs="Arial"/>
          <w:sz w:val="22"/>
          <w:szCs w:val="22"/>
          <w:lang w:val="de-DE"/>
        </w:rPr>
        <w:t>Kritik an der offiziellen Politik, die politische Opposition oder religiöse Überzeugungen zu unterdrücken;</w:t>
      </w:r>
    </w:p>
    <w:p w:rsidRPr="00E26C67" w:rsidR="00C6587C" w:rsidP="00C6587C" w:rsidRDefault="00C6587C" w14:paraId="066DF82E" w14:textId="77777777">
      <w:pPr>
        <w:pStyle w:val="ListParagraph"/>
        <w:ind w:left="998"/>
        <w:jc w:val="both"/>
        <w:rPr>
          <w:rFonts w:ascii="Arial" w:hAnsi="Arial" w:cs="Arial"/>
          <w:sz w:val="22"/>
          <w:szCs w:val="22"/>
          <w:lang w:val="de-DE"/>
        </w:rPr>
      </w:pPr>
    </w:p>
    <w:p w:rsidRPr="00E26C67" w:rsidR="00C6587C" w:rsidP="00C6587C" w:rsidRDefault="00C6587C" w14:paraId="43D6B49C" w14:textId="6A9BF844">
      <w:pPr>
        <w:pStyle w:val="ListParagraph"/>
        <w:numPr>
          <w:ilvl w:val="0"/>
          <w:numId w:val="7"/>
        </w:numPr>
        <w:ind w:left="998" w:hanging="284"/>
        <w:jc w:val="both"/>
        <w:rPr>
          <w:rFonts w:ascii="Arial" w:hAnsi="Arial" w:cs="Arial"/>
          <w:sz w:val="22"/>
          <w:szCs w:val="22"/>
          <w:lang w:val="de-DE"/>
        </w:rPr>
      </w:pPr>
      <w:r w:rsidRPr="00E26C67">
        <w:rPr>
          <w:rFonts w:ascii="Arial" w:hAnsi="Arial" w:eastAsia="Arial" w:cs="Arial"/>
          <w:sz w:val="22"/>
          <w:szCs w:val="22"/>
          <w:lang w:val="de-DE"/>
        </w:rPr>
        <w:t xml:space="preserve">die wirksame Beteiligung jener, die Ziel der </w:t>
      </w:r>
      <w:proofErr w:type="spellStart"/>
      <w:r w:rsidRPr="00E26C67">
        <w:rPr>
          <w:rFonts w:ascii="Arial" w:hAnsi="Arial" w:eastAsia="Arial" w:cs="Arial"/>
          <w:sz w:val="22"/>
          <w:szCs w:val="22"/>
          <w:lang w:val="de-DE"/>
        </w:rPr>
        <w:t>Hassrede</w:t>
      </w:r>
      <w:proofErr w:type="spellEnd"/>
      <w:r w:rsidRPr="00E26C67" w:rsidR="00CB0317">
        <w:rPr>
          <w:rFonts w:ascii="Arial" w:hAnsi="Arial" w:eastAsia="Arial" w:cs="Arial"/>
          <w:sz w:val="22"/>
          <w:szCs w:val="22"/>
          <w:lang w:val="de-DE"/>
        </w:rPr>
        <w:t xml:space="preserve"> sind</w:t>
      </w:r>
      <w:r w:rsidRPr="00E26C67">
        <w:rPr>
          <w:rFonts w:ascii="Arial" w:hAnsi="Arial" w:eastAsia="Arial" w:cs="Arial"/>
          <w:sz w:val="22"/>
          <w:szCs w:val="22"/>
          <w:lang w:val="de-DE"/>
        </w:rPr>
        <w:t>, an den diesbezüglichen Strafverfahren zu g</w:t>
      </w:r>
      <w:r w:rsidRPr="00E26C67" w:rsidR="000B0CCE">
        <w:rPr>
          <w:rFonts w:ascii="Arial" w:hAnsi="Arial" w:eastAsia="Arial" w:cs="Arial"/>
          <w:sz w:val="22"/>
          <w:szCs w:val="22"/>
          <w:lang w:val="de-DE"/>
        </w:rPr>
        <w:t>arantieren</w:t>
      </w:r>
      <w:r w:rsidRPr="00E26C67">
        <w:rPr>
          <w:rFonts w:ascii="Arial" w:hAnsi="Arial" w:eastAsia="Arial" w:cs="Arial"/>
          <w:sz w:val="22"/>
          <w:szCs w:val="22"/>
          <w:lang w:val="de-DE"/>
        </w:rPr>
        <w:t>;</w:t>
      </w:r>
    </w:p>
    <w:p w:rsidRPr="00E26C67" w:rsidR="00C6587C" w:rsidP="00C6587C" w:rsidRDefault="00C6587C" w14:paraId="1EDB8B7B" w14:textId="77777777">
      <w:pPr>
        <w:pStyle w:val="ListParagraph"/>
        <w:rPr>
          <w:rFonts w:ascii="Arial" w:hAnsi="Arial" w:cs="Arial"/>
          <w:sz w:val="22"/>
          <w:szCs w:val="22"/>
          <w:lang w:val="de-DE"/>
        </w:rPr>
      </w:pPr>
    </w:p>
    <w:p w:rsidRPr="00E26C67" w:rsidR="00C6587C" w:rsidP="00C6587C" w:rsidRDefault="00C6587C" w14:paraId="6782BA1C" w14:textId="708B03CD">
      <w:pPr>
        <w:pStyle w:val="ListParagraph"/>
        <w:numPr>
          <w:ilvl w:val="0"/>
          <w:numId w:val="7"/>
        </w:numPr>
        <w:ind w:left="998" w:hanging="284"/>
        <w:jc w:val="both"/>
        <w:rPr>
          <w:rFonts w:ascii="Arial" w:hAnsi="Arial" w:cs="Arial"/>
          <w:sz w:val="22"/>
          <w:szCs w:val="22"/>
          <w:lang w:val="de-DE"/>
        </w:rPr>
      </w:pPr>
      <w:r w:rsidRPr="00E26C67">
        <w:rPr>
          <w:rFonts w:ascii="Arial" w:hAnsi="Arial" w:eastAsia="Arial" w:cs="Arial"/>
          <w:sz w:val="22"/>
          <w:szCs w:val="22"/>
          <w:lang w:val="de-DE"/>
        </w:rPr>
        <w:t xml:space="preserve">Sanktionen für diese Straftatbestände vorzusehen, die sowohl die schwerwiegenden Folgen von </w:t>
      </w:r>
      <w:proofErr w:type="spellStart"/>
      <w:r w:rsidRPr="00E26C67">
        <w:rPr>
          <w:rFonts w:ascii="Arial" w:hAnsi="Arial" w:eastAsia="Arial" w:cs="Arial"/>
          <w:sz w:val="22"/>
          <w:szCs w:val="22"/>
          <w:lang w:val="de-DE"/>
        </w:rPr>
        <w:t>Hassrede</w:t>
      </w:r>
      <w:proofErr w:type="spellEnd"/>
      <w:r w:rsidRPr="00E26C67">
        <w:rPr>
          <w:rFonts w:ascii="Arial" w:hAnsi="Arial" w:eastAsia="Arial" w:cs="Arial"/>
          <w:sz w:val="22"/>
          <w:szCs w:val="22"/>
          <w:lang w:val="de-DE"/>
        </w:rPr>
        <w:t xml:space="preserve"> als auch die Notwendigkeit einer angemessenen Reaktion berücksichtigen;</w:t>
      </w:r>
    </w:p>
    <w:p w:rsidRPr="00E26C67" w:rsidR="00C6587C" w:rsidP="00C6587C" w:rsidRDefault="00C6587C" w14:paraId="1D2AA881" w14:textId="77777777">
      <w:pPr>
        <w:pStyle w:val="ListParagraph"/>
        <w:rPr>
          <w:rFonts w:ascii="Arial" w:hAnsi="Arial" w:cs="Arial"/>
          <w:sz w:val="22"/>
          <w:szCs w:val="22"/>
          <w:lang w:val="de-DE"/>
        </w:rPr>
      </w:pPr>
    </w:p>
    <w:p w:rsidRPr="00E26C67" w:rsidR="00C6587C" w:rsidP="00C6587C" w:rsidRDefault="00C6587C" w14:paraId="088F18A9" w14:textId="4FE9BCD9">
      <w:pPr>
        <w:pStyle w:val="ListParagraph"/>
        <w:numPr>
          <w:ilvl w:val="0"/>
          <w:numId w:val="7"/>
        </w:numPr>
        <w:ind w:left="998" w:hanging="284"/>
        <w:jc w:val="both"/>
        <w:rPr>
          <w:rFonts w:ascii="Arial" w:hAnsi="Arial" w:cs="Arial"/>
          <w:sz w:val="22"/>
          <w:szCs w:val="22"/>
          <w:lang w:val="de-DE"/>
        </w:rPr>
      </w:pPr>
      <w:r w:rsidRPr="00E26C67">
        <w:rPr>
          <w:rFonts w:ascii="Arial" w:hAnsi="Arial" w:eastAsia="Arial" w:cs="Arial"/>
          <w:sz w:val="22"/>
          <w:szCs w:val="22"/>
          <w:lang w:val="de-DE"/>
        </w:rPr>
        <w:t>die Wirksamkeit der Untersuchung von Beschwerden und der Strafverfolgung der Urheber mit dem Ziel zu überwachen, diese Wirksamkeit zu steigern;</w:t>
      </w:r>
    </w:p>
    <w:p w:rsidRPr="00E26C67" w:rsidR="00C6587C" w:rsidP="00C6587C" w:rsidRDefault="00C6587C" w14:paraId="74B1BCEB" w14:textId="77777777">
      <w:pPr>
        <w:pStyle w:val="ListParagraph"/>
        <w:ind w:left="998"/>
        <w:jc w:val="both"/>
        <w:rPr>
          <w:rFonts w:ascii="Arial" w:hAnsi="Arial" w:cs="Arial"/>
          <w:sz w:val="22"/>
          <w:szCs w:val="22"/>
          <w:lang w:val="de-DE"/>
        </w:rPr>
      </w:pPr>
    </w:p>
    <w:p w:rsidRPr="00E26C67" w:rsidR="00C6587C" w:rsidP="00C6587C" w:rsidRDefault="003578C3" w14:paraId="61A9860B" w14:textId="73DEFAEC">
      <w:pPr>
        <w:pStyle w:val="ListParagraph"/>
        <w:numPr>
          <w:ilvl w:val="0"/>
          <w:numId w:val="7"/>
        </w:numPr>
        <w:ind w:left="998" w:hanging="284"/>
        <w:jc w:val="both"/>
        <w:rPr>
          <w:rFonts w:ascii="Arial" w:hAnsi="Arial" w:cs="Arial"/>
          <w:sz w:val="22"/>
          <w:szCs w:val="22"/>
          <w:lang w:val="de-DE"/>
        </w:rPr>
      </w:pPr>
      <w:r w:rsidRPr="00E26C67">
        <w:rPr>
          <w:rFonts w:ascii="Arial" w:hAnsi="Arial" w:eastAsia="Arial" w:cs="Arial"/>
          <w:sz w:val="22"/>
          <w:szCs w:val="22"/>
          <w:lang w:val="de-DE"/>
        </w:rPr>
        <w:t xml:space="preserve">die wirksame Zusammenarbeit und </w:t>
      </w:r>
      <w:r w:rsidRPr="00E26C67" w:rsidR="00C6587C">
        <w:rPr>
          <w:rFonts w:ascii="Arial" w:hAnsi="Arial" w:eastAsia="Arial" w:cs="Arial"/>
          <w:sz w:val="22"/>
          <w:szCs w:val="22"/>
          <w:lang w:val="de-DE"/>
        </w:rPr>
        <w:t>Koordination zwischen den Polizei- und Strafverfolgungsbehörden zu gewährleisten;</w:t>
      </w:r>
    </w:p>
    <w:p w:rsidRPr="00E26C67" w:rsidR="00C6587C" w:rsidP="00C6587C" w:rsidRDefault="00C6587C" w14:paraId="3F884BCF" w14:textId="77777777">
      <w:pPr>
        <w:pStyle w:val="ListParagraph"/>
        <w:ind w:left="998"/>
        <w:jc w:val="both"/>
        <w:rPr>
          <w:rFonts w:ascii="Arial" w:hAnsi="Arial" w:cs="Arial"/>
          <w:sz w:val="22"/>
          <w:szCs w:val="22"/>
          <w:lang w:val="de-DE"/>
        </w:rPr>
      </w:pPr>
    </w:p>
    <w:p w:rsidRPr="00E26C67" w:rsidR="00C6587C" w:rsidP="00C6587C" w:rsidRDefault="00F203DE" w14:paraId="6AD108AE" w14:textId="4AF13EF2">
      <w:pPr>
        <w:pStyle w:val="ListParagraph"/>
        <w:numPr>
          <w:ilvl w:val="0"/>
          <w:numId w:val="7"/>
        </w:numPr>
        <w:ind w:left="998" w:hanging="284"/>
        <w:jc w:val="both"/>
        <w:rPr>
          <w:rFonts w:ascii="Arial" w:hAnsi="Arial" w:cs="Arial"/>
          <w:sz w:val="22"/>
          <w:szCs w:val="22"/>
          <w:lang w:val="de-DE"/>
        </w:rPr>
      </w:pPr>
      <w:r w:rsidRPr="00E26C67">
        <w:rPr>
          <w:rFonts w:ascii="Arial" w:hAnsi="Arial" w:eastAsia="Arial" w:cs="Arial"/>
          <w:sz w:val="22"/>
          <w:szCs w:val="22"/>
          <w:lang w:val="de-DE"/>
        </w:rPr>
        <w:t xml:space="preserve">für eine </w:t>
      </w:r>
      <w:r w:rsidRPr="00E26C67" w:rsidR="00C6587C">
        <w:rPr>
          <w:rFonts w:ascii="Arial" w:hAnsi="Arial" w:eastAsia="Arial" w:cs="Arial"/>
          <w:sz w:val="22"/>
          <w:szCs w:val="22"/>
          <w:lang w:val="de-DE"/>
        </w:rPr>
        <w:t xml:space="preserve">geeignete Schulung von Strafverfolgungsbeamten, Staatsanwälten und Richtern, die Fälle von </w:t>
      </w:r>
      <w:proofErr w:type="spellStart"/>
      <w:r w:rsidRPr="00E26C67" w:rsidR="00C6587C">
        <w:rPr>
          <w:rFonts w:ascii="Arial" w:hAnsi="Arial" w:eastAsia="Arial" w:cs="Arial"/>
          <w:sz w:val="22"/>
          <w:szCs w:val="22"/>
          <w:lang w:val="de-DE"/>
        </w:rPr>
        <w:t>Hassrede</w:t>
      </w:r>
      <w:proofErr w:type="spellEnd"/>
      <w:r w:rsidRPr="00E26C67" w:rsidR="00C6587C">
        <w:rPr>
          <w:rFonts w:ascii="Arial" w:hAnsi="Arial" w:eastAsia="Arial" w:cs="Arial"/>
          <w:sz w:val="22"/>
          <w:szCs w:val="22"/>
          <w:lang w:val="de-DE"/>
        </w:rPr>
        <w:t xml:space="preserve"> behandeln, zu </w:t>
      </w:r>
      <w:r w:rsidRPr="00E26C67">
        <w:rPr>
          <w:rFonts w:ascii="Arial" w:hAnsi="Arial" w:eastAsia="Arial" w:cs="Arial"/>
          <w:sz w:val="22"/>
          <w:szCs w:val="22"/>
          <w:lang w:val="de-DE"/>
        </w:rPr>
        <w:t>sorgen</w:t>
      </w:r>
      <w:r w:rsidRPr="00E26C67" w:rsidR="00C6587C">
        <w:rPr>
          <w:rFonts w:ascii="Arial" w:hAnsi="Arial" w:eastAsia="Arial" w:cs="Arial"/>
          <w:sz w:val="22"/>
          <w:szCs w:val="22"/>
          <w:lang w:val="de-DE"/>
        </w:rPr>
        <w:t xml:space="preserve"> und den Austausch bewährter Praktiken zwischen ihnen zu erleichtern;</w:t>
      </w:r>
    </w:p>
    <w:p w:rsidRPr="00E26C67" w:rsidR="00C6587C" w:rsidP="00C6587C" w:rsidRDefault="00C6587C" w14:paraId="7046FC29" w14:textId="77777777">
      <w:pPr>
        <w:pStyle w:val="ListParagraph"/>
        <w:ind w:left="998"/>
        <w:jc w:val="both"/>
        <w:rPr>
          <w:rFonts w:ascii="Arial" w:hAnsi="Arial" w:cs="Arial"/>
          <w:sz w:val="22"/>
          <w:szCs w:val="22"/>
          <w:lang w:val="de-DE"/>
        </w:rPr>
      </w:pPr>
    </w:p>
    <w:p w:rsidRPr="00E26C67" w:rsidR="00C6587C" w:rsidP="00C6587C" w:rsidRDefault="00C6587C" w14:paraId="6E44A1F5" w14:textId="4DB85353">
      <w:pPr>
        <w:pStyle w:val="ListParagraph"/>
        <w:numPr>
          <w:ilvl w:val="0"/>
          <w:numId w:val="7"/>
        </w:numPr>
        <w:ind w:left="998" w:hanging="284"/>
        <w:jc w:val="both"/>
        <w:rPr>
          <w:rFonts w:ascii="Arial" w:hAnsi="Arial" w:cs="Arial"/>
          <w:sz w:val="22"/>
          <w:szCs w:val="22"/>
          <w:lang w:val="de-DE"/>
        </w:rPr>
      </w:pPr>
      <w:r w:rsidRPr="00E26C67">
        <w:rPr>
          <w:rFonts w:ascii="Arial" w:hAnsi="Arial" w:eastAsia="Arial" w:cs="Arial"/>
          <w:sz w:val="22"/>
          <w:szCs w:val="22"/>
          <w:lang w:val="de-DE"/>
        </w:rPr>
        <w:t xml:space="preserve">mit anderen Staaten bei der Bekämpfung der grenzüberschreitenden Verbreitung von </w:t>
      </w:r>
      <w:proofErr w:type="spellStart"/>
      <w:r w:rsidRPr="00E26C67">
        <w:rPr>
          <w:rFonts w:ascii="Arial" w:hAnsi="Arial" w:eastAsia="Arial" w:cs="Arial"/>
          <w:sz w:val="22"/>
          <w:szCs w:val="22"/>
          <w:lang w:val="de-DE"/>
        </w:rPr>
        <w:t>Hassrede</w:t>
      </w:r>
      <w:proofErr w:type="spellEnd"/>
      <w:r w:rsidRPr="00E26C67">
        <w:rPr>
          <w:rFonts w:ascii="Arial" w:hAnsi="Arial" w:eastAsia="Arial" w:cs="Arial"/>
          <w:sz w:val="22"/>
          <w:szCs w:val="22"/>
          <w:lang w:val="de-DE"/>
        </w:rPr>
        <w:t xml:space="preserve"> zusammenzuarbeiten, unabhängig davon, ob die Verbreitung auf Papier oder in elektronischer Form erfolgt.</w:t>
      </w:r>
    </w:p>
    <w:p w:rsidRPr="00E26C67" w:rsidR="00C6587C" w:rsidP="00C6587C" w:rsidRDefault="00C6587C" w14:paraId="5A0637F4" w14:textId="77777777">
      <w:pPr>
        <w:pStyle w:val="ListParagraph"/>
        <w:numPr>
          <w:ilvl w:val="0"/>
          <w:numId w:val="7"/>
        </w:numPr>
        <w:ind w:left="998" w:hanging="284"/>
        <w:jc w:val="both"/>
        <w:rPr>
          <w:rFonts w:ascii="Arial" w:hAnsi="Arial" w:cs="Arial"/>
          <w:sz w:val="22"/>
          <w:szCs w:val="22"/>
          <w:lang w:val="de-DE"/>
        </w:rPr>
        <w:sectPr w:rsidRPr="00E26C67" w:rsidR="00C6587C" w:rsidSect="00C6587C">
          <w:type w:val="continuous"/>
          <w:pgSz w:w="11906" w:h="16838" w:code="9"/>
          <w:pgMar w:top="1134" w:right="1701" w:bottom="1134" w:left="1701" w:header="709" w:footer="709" w:gutter="0"/>
          <w:cols w:space="708"/>
          <w:docGrid w:linePitch="360"/>
        </w:sectPr>
      </w:pPr>
    </w:p>
    <w:p w:rsidRPr="00E26C67" w:rsidR="00C6587C" w:rsidP="00C6587C" w:rsidRDefault="00D15F60" w14:paraId="3B9D6089" w14:textId="43EAFD95">
      <w:pPr>
        <w:spacing w:after="0" w:line="240" w:lineRule="auto"/>
        <w:jc w:val="center"/>
        <w:rPr>
          <w:rFonts w:ascii="Arial" w:hAnsi="Arial" w:eastAsia="Times New Roman" w:cs="Arial"/>
          <w:b/>
          <w:bCs/>
          <w:color w:val="000000"/>
          <w:sz w:val="40"/>
          <w:szCs w:val="40"/>
          <w:lang w:val="de-DE"/>
        </w:rPr>
      </w:pPr>
      <w:r w:rsidRPr="00E26C67">
        <w:rPr>
          <w:rFonts w:ascii="Arial" w:hAnsi="Arial" w:eastAsia="Arial" w:cs="Arial"/>
          <w:b/>
          <w:bCs/>
          <w:color w:val="000000"/>
          <w:sz w:val="40"/>
          <w:szCs w:val="40"/>
          <w:lang w:val="de-DE"/>
        </w:rPr>
        <w:lastRenderedPageBreak/>
        <w:t>B</w:t>
      </w:r>
      <w:r w:rsidRPr="00E26C67" w:rsidR="00C6587C">
        <w:rPr>
          <w:rFonts w:ascii="Arial" w:hAnsi="Arial" w:eastAsia="Arial" w:cs="Arial"/>
          <w:b/>
          <w:bCs/>
          <w:color w:val="000000"/>
          <w:sz w:val="40"/>
          <w:szCs w:val="40"/>
          <w:lang w:val="de-DE"/>
        </w:rPr>
        <w:t>egründungstext</w:t>
      </w:r>
    </w:p>
    <w:p w:rsidRPr="00E26C67" w:rsidR="00C6587C" w:rsidP="00C6587C" w:rsidRDefault="00C6587C" w14:paraId="1F8D39E5" w14:textId="50F25BCF">
      <w:pPr>
        <w:spacing w:after="0" w:line="240" w:lineRule="auto"/>
        <w:rPr>
          <w:rFonts w:ascii="Arial" w:hAnsi="Arial" w:eastAsia="Times New Roman" w:cs="Arial"/>
          <w:b/>
          <w:bCs/>
          <w:color w:val="000000"/>
          <w:sz w:val="28"/>
          <w:szCs w:val="28"/>
          <w:lang w:val="de-DE"/>
        </w:rPr>
      </w:pPr>
      <w:r w:rsidRPr="00E26C67">
        <w:rPr>
          <w:rFonts w:ascii="Arial" w:hAnsi="Arial" w:eastAsia="Arial" w:cs="Arial"/>
          <w:b/>
          <w:bCs/>
          <w:color w:val="000000"/>
          <w:sz w:val="28"/>
          <w:szCs w:val="28"/>
          <w:lang w:val="de-DE"/>
        </w:rPr>
        <w:t>Inhalt</w:t>
      </w:r>
    </w:p>
    <w:p w:rsidRPr="00E26C67" w:rsidR="00C6587C" w:rsidP="00C6587C" w:rsidRDefault="00C6587C" w14:paraId="07F2BCAB" w14:textId="77777777">
      <w:pPr>
        <w:spacing w:after="0" w:line="240" w:lineRule="auto"/>
        <w:jc w:val="center"/>
        <w:rPr>
          <w:rFonts w:ascii="Arial" w:hAnsi="Arial" w:eastAsia="Times New Roman" w:cs="Arial"/>
          <w:bCs/>
          <w:color w:val="000000"/>
          <w:sz w:val="24"/>
          <w:szCs w:val="24"/>
          <w:u w:val="single"/>
          <w:lang w:val="de-DE"/>
        </w:rPr>
      </w:pPr>
    </w:p>
    <w:p w:rsidRPr="00E26C67" w:rsidR="00293E10" w:rsidRDefault="00C6587C" w14:paraId="718767A0" w14:textId="77777777">
      <w:pPr>
        <w:pStyle w:val="TOC1"/>
        <w:tabs>
          <w:tab w:val="left" w:pos="660"/>
          <w:tab w:val="right" w:leader="dot" w:pos="8494"/>
        </w:tabs>
        <w:rPr>
          <w:rFonts w:asciiTheme="minorHAnsi" w:hAnsiTheme="minorHAnsi" w:eastAsiaTheme="minorEastAsia" w:cstheme="minorBidi"/>
          <w:b w:val="0"/>
          <w:noProof/>
          <w:sz w:val="22"/>
          <w:szCs w:val="22"/>
          <w:lang w:val="de-DE" w:eastAsia="de-DE"/>
        </w:rPr>
      </w:pPr>
      <w:r w:rsidRPr="00E26C67">
        <w:rPr>
          <w:rFonts w:cs="Arial"/>
          <w:b w:val="0"/>
          <w:bCs/>
          <w:u w:val="single"/>
          <w:lang w:val="de-DE"/>
        </w:rPr>
        <w:fldChar w:fldCharType="begin"/>
      </w:r>
      <w:r w:rsidRPr="00E26C67">
        <w:rPr>
          <w:rFonts w:cs="Arial"/>
          <w:b w:val="0"/>
          <w:bCs/>
          <w:u w:val="single"/>
          <w:lang w:val="de-DE"/>
        </w:rPr>
        <w:instrText xml:space="preserve"> TOC \o "1-2" \h \z \u </w:instrText>
      </w:r>
      <w:r w:rsidRPr="00E26C67">
        <w:rPr>
          <w:rFonts w:cs="Arial"/>
          <w:b w:val="0"/>
          <w:bCs/>
          <w:u w:val="single"/>
          <w:lang w:val="de-DE"/>
        </w:rPr>
        <w:fldChar w:fldCharType="separate"/>
      </w:r>
      <w:hyperlink w:history="1" w:anchor="_Toc467774343">
        <w:r w:rsidRPr="00E26C67" w:rsidR="00293E10">
          <w:rPr>
            <w:rStyle w:val="Hyperlink"/>
            <w:rFonts w:eastAsiaTheme="minorEastAsia"/>
            <w:noProof/>
          </w:rPr>
          <w:t xml:space="preserve">A. </w:t>
        </w:r>
        <w:r w:rsidRPr="00E26C67" w:rsidR="00293E10">
          <w:rPr>
            <w:rFonts w:asciiTheme="minorHAnsi" w:hAnsiTheme="minorHAnsi" w:eastAsiaTheme="minorEastAsia" w:cstheme="minorBidi"/>
            <w:b w:val="0"/>
            <w:noProof/>
            <w:sz w:val="22"/>
            <w:szCs w:val="22"/>
            <w:lang w:val="de-DE" w:eastAsia="de-DE"/>
          </w:rPr>
          <w:tab/>
        </w:r>
        <w:r w:rsidRPr="00E26C67" w:rsidR="00293E10">
          <w:rPr>
            <w:rStyle w:val="Hyperlink"/>
            <w:rFonts w:eastAsiaTheme="minorEastAsia"/>
            <w:noProof/>
          </w:rPr>
          <w:t>Einleitung</w:t>
        </w:r>
        <w:r w:rsidRPr="00E26C67" w:rsidR="00293E10">
          <w:rPr>
            <w:noProof/>
            <w:webHidden/>
          </w:rPr>
          <w:tab/>
        </w:r>
        <w:r w:rsidRPr="00E26C67" w:rsidR="00293E10">
          <w:rPr>
            <w:noProof/>
            <w:webHidden/>
          </w:rPr>
          <w:fldChar w:fldCharType="begin"/>
        </w:r>
        <w:r w:rsidRPr="00E26C67" w:rsidR="00293E10">
          <w:rPr>
            <w:noProof/>
            <w:webHidden/>
          </w:rPr>
          <w:instrText xml:space="preserve"> PAGEREF _Toc467774343 \h </w:instrText>
        </w:r>
        <w:r w:rsidRPr="00E26C67" w:rsidR="00293E10">
          <w:rPr>
            <w:noProof/>
            <w:webHidden/>
          </w:rPr>
        </w:r>
        <w:r w:rsidRPr="00E26C67" w:rsidR="00293E10">
          <w:rPr>
            <w:noProof/>
            <w:webHidden/>
          </w:rPr>
          <w:fldChar w:fldCharType="separate"/>
        </w:r>
        <w:r w:rsidR="006E1DAF">
          <w:rPr>
            <w:noProof/>
            <w:webHidden/>
          </w:rPr>
          <w:t>13</w:t>
        </w:r>
        <w:r w:rsidRPr="00E26C67" w:rsidR="00293E10">
          <w:rPr>
            <w:noProof/>
            <w:webHidden/>
          </w:rPr>
          <w:fldChar w:fldCharType="end"/>
        </w:r>
      </w:hyperlink>
    </w:p>
    <w:p w:rsidRPr="00E26C67" w:rsidR="00293E10" w:rsidRDefault="006E1DAF" w14:paraId="729F4F5F" w14:textId="77777777">
      <w:pPr>
        <w:pStyle w:val="TOC1"/>
        <w:tabs>
          <w:tab w:val="left" w:pos="660"/>
          <w:tab w:val="right" w:leader="dot" w:pos="8494"/>
        </w:tabs>
        <w:rPr>
          <w:rFonts w:asciiTheme="minorHAnsi" w:hAnsiTheme="minorHAnsi" w:eastAsiaTheme="minorEastAsia" w:cstheme="minorBidi"/>
          <w:b w:val="0"/>
          <w:noProof/>
          <w:sz w:val="22"/>
          <w:szCs w:val="22"/>
          <w:lang w:val="de-DE" w:eastAsia="de-DE"/>
        </w:rPr>
      </w:pPr>
      <w:hyperlink w:history="1" w:anchor="_Toc467774344">
        <w:r w:rsidRPr="00E26C67" w:rsidR="00293E10">
          <w:rPr>
            <w:rStyle w:val="Hyperlink"/>
            <w:rFonts w:eastAsiaTheme="minorEastAsia"/>
            <w:noProof/>
          </w:rPr>
          <w:t xml:space="preserve">B. </w:t>
        </w:r>
        <w:r w:rsidRPr="00E26C67" w:rsidR="00293E10">
          <w:rPr>
            <w:rFonts w:asciiTheme="minorHAnsi" w:hAnsiTheme="minorHAnsi" w:eastAsiaTheme="minorEastAsia" w:cstheme="minorBidi"/>
            <w:b w:val="0"/>
            <w:noProof/>
            <w:sz w:val="22"/>
            <w:szCs w:val="22"/>
            <w:lang w:val="de-DE" w:eastAsia="de-DE"/>
          </w:rPr>
          <w:tab/>
        </w:r>
        <w:r w:rsidRPr="00E26C67" w:rsidR="00293E10">
          <w:rPr>
            <w:rStyle w:val="Hyperlink"/>
            <w:rFonts w:eastAsiaTheme="minorEastAsia"/>
            <w:noProof/>
          </w:rPr>
          <w:t>Begriffsbestimmungen</w:t>
        </w:r>
        <w:r w:rsidRPr="00E26C67" w:rsidR="00293E10">
          <w:rPr>
            <w:noProof/>
            <w:webHidden/>
          </w:rPr>
          <w:tab/>
        </w:r>
        <w:r w:rsidRPr="00E26C67" w:rsidR="00293E10">
          <w:rPr>
            <w:noProof/>
            <w:webHidden/>
          </w:rPr>
          <w:fldChar w:fldCharType="begin"/>
        </w:r>
        <w:r w:rsidRPr="00E26C67" w:rsidR="00293E10">
          <w:rPr>
            <w:noProof/>
            <w:webHidden/>
          </w:rPr>
          <w:instrText xml:space="preserve"> PAGEREF _Toc467774344 \h </w:instrText>
        </w:r>
        <w:r w:rsidRPr="00E26C67" w:rsidR="00293E10">
          <w:rPr>
            <w:noProof/>
            <w:webHidden/>
          </w:rPr>
        </w:r>
        <w:r w:rsidRPr="00E26C67" w:rsidR="00293E10">
          <w:rPr>
            <w:noProof/>
            <w:webHidden/>
          </w:rPr>
          <w:fldChar w:fldCharType="separate"/>
        </w:r>
        <w:r>
          <w:rPr>
            <w:noProof/>
            <w:webHidden/>
          </w:rPr>
          <w:t>14</w:t>
        </w:r>
        <w:r w:rsidRPr="00E26C67" w:rsidR="00293E10">
          <w:rPr>
            <w:noProof/>
            <w:webHidden/>
          </w:rPr>
          <w:fldChar w:fldCharType="end"/>
        </w:r>
      </w:hyperlink>
    </w:p>
    <w:p w:rsidRPr="00E26C67" w:rsidR="00293E10" w:rsidRDefault="006E1DAF" w14:paraId="64B4DF3A" w14:textId="77777777">
      <w:pPr>
        <w:pStyle w:val="TOC2"/>
        <w:tabs>
          <w:tab w:val="right" w:leader="dot" w:pos="8494"/>
        </w:tabs>
        <w:rPr>
          <w:rFonts w:asciiTheme="minorHAnsi" w:hAnsiTheme="minorHAnsi" w:eastAsiaTheme="minorEastAsia" w:cstheme="minorBidi"/>
          <w:noProof/>
          <w:szCs w:val="22"/>
          <w:lang w:val="de-DE" w:eastAsia="de-DE"/>
        </w:rPr>
      </w:pPr>
      <w:hyperlink w:history="1" w:anchor="_Toc467774345">
        <w:r w:rsidRPr="00E26C67" w:rsidR="00293E10">
          <w:rPr>
            <w:rStyle w:val="Hyperlink"/>
            <w:rFonts w:eastAsiaTheme="minorEastAsia"/>
            <w:noProof/>
          </w:rPr>
          <w:t>Terminologie</w:t>
        </w:r>
        <w:r w:rsidRPr="00E26C67" w:rsidR="00293E10">
          <w:rPr>
            <w:noProof/>
            <w:webHidden/>
          </w:rPr>
          <w:tab/>
        </w:r>
        <w:r w:rsidRPr="00E26C67" w:rsidR="00293E10">
          <w:rPr>
            <w:noProof/>
            <w:webHidden/>
          </w:rPr>
          <w:fldChar w:fldCharType="begin"/>
        </w:r>
        <w:r w:rsidRPr="00E26C67" w:rsidR="00293E10">
          <w:rPr>
            <w:noProof/>
            <w:webHidden/>
          </w:rPr>
          <w:instrText xml:space="preserve"> PAGEREF _Toc467774345 \h </w:instrText>
        </w:r>
        <w:r w:rsidRPr="00E26C67" w:rsidR="00293E10">
          <w:rPr>
            <w:noProof/>
            <w:webHidden/>
          </w:rPr>
        </w:r>
        <w:r w:rsidRPr="00E26C67" w:rsidR="00293E10">
          <w:rPr>
            <w:noProof/>
            <w:webHidden/>
          </w:rPr>
          <w:fldChar w:fldCharType="separate"/>
        </w:r>
        <w:r>
          <w:rPr>
            <w:noProof/>
            <w:webHidden/>
          </w:rPr>
          <w:t>14</w:t>
        </w:r>
        <w:r w:rsidRPr="00E26C67" w:rsidR="00293E10">
          <w:rPr>
            <w:noProof/>
            <w:webHidden/>
          </w:rPr>
          <w:fldChar w:fldCharType="end"/>
        </w:r>
      </w:hyperlink>
    </w:p>
    <w:p w:rsidRPr="00E26C67" w:rsidR="00293E10" w:rsidRDefault="006E1DAF" w14:paraId="09E4ADAF" w14:textId="77777777">
      <w:pPr>
        <w:pStyle w:val="TOC2"/>
        <w:tabs>
          <w:tab w:val="right" w:leader="dot" w:pos="8494"/>
        </w:tabs>
        <w:rPr>
          <w:rFonts w:asciiTheme="minorHAnsi" w:hAnsiTheme="minorHAnsi" w:eastAsiaTheme="minorEastAsia" w:cstheme="minorBidi"/>
          <w:noProof/>
          <w:szCs w:val="22"/>
          <w:lang w:val="de-DE" w:eastAsia="de-DE"/>
        </w:rPr>
      </w:pPr>
      <w:hyperlink w:history="1" w:anchor="_Toc467774346">
        <w:r w:rsidRPr="00E26C67" w:rsidR="00293E10">
          <w:rPr>
            <w:rStyle w:val="Hyperlink"/>
            <w:rFonts w:eastAsiaTheme="minorEastAsia"/>
            <w:noProof/>
          </w:rPr>
          <w:t>Definition von Hassrede</w:t>
        </w:r>
        <w:r w:rsidRPr="00E26C67" w:rsidR="00293E10">
          <w:rPr>
            <w:noProof/>
            <w:webHidden/>
          </w:rPr>
          <w:tab/>
        </w:r>
        <w:r w:rsidRPr="00E26C67" w:rsidR="00293E10">
          <w:rPr>
            <w:noProof/>
            <w:webHidden/>
          </w:rPr>
          <w:fldChar w:fldCharType="begin"/>
        </w:r>
        <w:r w:rsidRPr="00E26C67" w:rsidR="00293E10">
          <w:rPr>
            <w:noProof/>
            <w:webHidden/>
          </w:rPr>
          <w:instrText xml:space="preserve"> PAGEREF _Toc467774346 \h </w:instrText>
        </w:r>
        <w:r w:rsidRPr="00E26C67" w:rsidR="00293E10">
          <w:rPr>
            <w:noProof/>
            <w:webHidden/>
          </w:rPr>
        </w:r>
        <w:r w:rsidRPr="00E26C67" w:rsidR="00293E10">
          <w:rPr>
            <w:noProof/>
            <w:webHidden/>
          </w:rPr>
          <w:fldChar w:fldCharType="separate"/>
        </w:r>
        <w:r>
          <w:rPr>
            <w:noProof/>
            <w:webHidden/>
          </w:rPr>
          <w:t>17</w:t>
        </w:r>
        <w:r w:rsidRPr="00E26C67" w:rsidR="00293E10">
          <w:rPr>
            <w:noProof/>
            <w:webHidden/>
          </w:rPr>
          <w:fldChar w:fldCharType="end"/>
        </w:r>
      </w:hyperlink>
    </w:p>
    <w:p w:rsidRPr="00E26C67" w:rsidR="00293E10" w:rsidRDefault="006E1DAF" w14:paraId="24E7BE7C" w14:textId="77777777">
      <w:pPr>
        <w:pStyle w:val="TOC1"/>
        <w:tabs>
          <w:tab w:val="left" w:pos="660"/>
          <w:tab w:val="right" w:leader="dot" w:pos="8494"/>
        </w:tabs>
        <w:rPr>
          <w:rFonts w:asciiTheme="minorHAnsi" w:hAnsiTheme="minorHAnsi" w:eastAsiaTheme="minorEastAsia" w:cstheme="minorBidi"/>
          <w:b w:val="0"/>
          <w:noProof/>
          <w:sz w:val="22"/>
          <w:szCs w:val="22"/>
          <w:lang w:val="de-DE" w:eastAsia="de-DE"/>
        </w:rPr>
      </w:pPr>
      <w:hyperlink w:history="1" w:anchor="_Toc467774347">
        <w:r w:rsidRPr="00E26C67" w:rsidR="00293E10">
          <w:rPr>
            <w:rStyle w:val="Hyperlink"/>
            <w:rFonts w:eastAsiaTheme="minorEastAsia"/>
            <w:noProof/>
          </w:rPr>
          <w:t xml:space="preserve">C. </w:t>
        </w:r>
        <w:r w:rsidRPr="00E26C67" w:rsidR="00293E10">
          <w:rPr>
            <w:rFonts w:asciiTheme="minorHAnsi" w:hAnsiTheme="minorHAnsi" w:eastAsiaTheme="minorEastAsia" w:cstheme="minorBidi"/>
            <w:b w:val="0"/>
            <w:noProof/>
            <w:sz w:val="22"/>
            <w:szCs w:val="22"/>
            <w:lang w:val="de-DE" w:eastAsia="de-DE"/>
          </w:rPr>
          <w:tab/>
        </w:r>
        <w:r w:rsidRPr="00E26C67" w:rsidR="00293E10">
          <w:rPr>
            <w:rStyle w:val="Hyperlink"/>
            <w:rFonts w:eastAsiaTheme="minorEastAsia"/>
            <w:noProof/>
          </w:rPr>
          <w:t>Hintergrund</w:t>
        </w:r>
        <w:r w:rsidRPr="00E26C67" w:rsidR="00293E10">
          <w:rPr>
            <w:noProof/>
            <w:webHidden/>
          </w:rPr>
          <w:tab/>
        </w:r>
        <w:r w:rsidRPr="00E26C67" w:rsidR="00293E10">
          <w:rPr>
            <w:noProof/>
            <w:webHidden/>
          </w:rPr>
          <w:fldChar w:fldCharType="begin"/>
        </w:r>
        <w:r w:rsidRPr="00E26C67" w:rsidR="00293E10">
          <w:rPr>
            <w:noProof/>
            <w:webHidden/>
          </w:rPr>
          <w:instrText xml:space="preserve"> PAGEREF _Toc467774347 \h </w:instrText>
        </w:r>
        <w:r w:rsidRPr="00E26C67" w:rsidR="00293E10">
          <w:rPr>
            <w:noProof/>
            <w:webHidden/>
          </w:rPr>
        </w:r>
        <w:r w:rsidRPr="00E26C67" w:rsidR="00293E10">
          <w:rPr>
            <w:noProof/>
            <w:webHidden/>
          </w:rPr>
          <w:fldChar w:fldCharType="separate"/>
        </w:r>
        <w:r>
          <w:rPr>
            <w:noProof/>
            <w:webHidden/>
          </w:rPr>
          <w:t>20</w:t>
        </w:r>
        <w:r w:rsidRPr="00E26C67" w:rsidR="00293E10">
          <w:rPr>
            <w:noProof/>
            <w:webHidden/>
          </w:rPr>
          <w:fldChar w:fldCharType="end"/>
        </w:r>
      </w:hyperlink>
    </w:p>
    <w:p w:rsidRPr="00E26C67" w:rsidR="00293E10" w:rsidRDefault="006E1DAF" w14:paraId="69835F74" w14:textId="77777777">
      <w:pPr>
        <w:pStyle w:val="TOC2"/>
        <w:tabs>
          <w:tab w:val="right" w:leader="dot" w:pos="8494"/>
        </w:tabs>
        <w:rPr>
          <w:rFonts w:asciiTheme="minorHAnsi" w:hAnsiTheme="minorHAnsi" w:eastAsiaTheme="minorEastAsia" w:cstheme="minorBidi"/>
          <w:noProof/>
          <w:szCs w:val="22"/>
          <w:lang w:val="de-DE" w:eastAsia="de-DE"/>
        </w:rPr>
      </w:pPr>
      <w:hyperlink w:history="1" w:anchor="_Toc467774348">
        <w:r w:rsidRPr="00E26C67" w:rsidR="00293E10">
          <w:rPr>
            <w:rStyle w:val="Hyperlink"/>
            <w:rFonts w:eastAsiaTheme="minorEastAsia"/>
            <w:noProof/>
          </w:rPr>
          <w:t>Daten</w:t>
        </w:r>
        <w:r w:rsidRPr="00E26C67" w:rsidR="00293E10">
          <w:rPr>
            <w:noProof/>
            <w:webHidden/>
          </w:rPr>
          <w:tab/>
        </w:r>
        <w:r w:rsidRPr="00E26C67" w:rsidR="00293E10">
          <w:rPr>
            <w:noProof/>
            <w:webHidden/>
          </w:rPr>
          <w:fldChar w:fldCharType="begin"/>
        </w:r>
        <w:r w:rsidRPr="00E26C67" w:rsidR="00293E10">
          <w:rPr>
            <w:noProof/>
            <w:webHidden/>
          </w:rPr>
          <w:instrText xml:space="preserve"> PAGEREF _Toc467774348 \h </w:instrText>
        </w:r>
        <w:r w:rsidRPr="00E26C67" w:rsidR="00293E10">
          <w:rPr>
            <w:noProof/>
            <w:webHidden/>
          </w:rPr>
        </w:r>
        <w:r w:rsidRPr="00E26C67" w:rsidR="00293E10">
          <w:rPr>
            <w:noProof/>
            <w:webHidden/>
          </w:rPr>
          <w:fldChar w:fldCharType="separate"/>
        </w:r>
        <w:r>
          <w:rPr>
            <w:noProof/>
            <w:webHidden/>
          </w:rPr>
          <w:t>20</w:t>
        </w:r>
        <w:r w:rsidRPr="00E26C67" w:rsidR="00293E10">
          <w:rPr>
            <w:noProof/>
            <w:webHidden/>
          </w:rPr>
          <w:fldChar w:fldCharType="end"/>
        </w:r>
      </w:hyperlink>
    </w:p>
    <w:p w:rsidRPr="00E26C67" w:rsidR="00293E10" w:rsidRDefault="006E1DAF" w14:paraId="6FF1DF1F" w14:textId="77777777">
      <w:pPr>
        <w:pStyle w:val="TOC2"/>
        <w:tabs>
          <w:tab w:val="right" w:leader="dot" w:pos="8494"/>
        </w:tabs>
        <w:rPr>
          <w:rFonts w:asciiTheme="minorHAnsi" w:hAnsiTheme="minorHAnsi" w:eastAsiaTheme="minorEastAsia" w:cstheme="minorBidi"/>
          <w:noProof/>
          <w:szCs w:val="22"/>
          <w:lang w:val="de-DE" w:eastAsia="de-DE"/>
        </w:rPr>
      </w:pPr>
      <w:hyperlink w:history="1" w:anchor="_Toc467774349">
        <w:r w:rsidRPr="00E26C67" w:rsidR="00293E10">
          <w:rPr>
            <w:rStyle w:val="Hyperlink"/>
            <w:rFonts w:eastAsiaTheme="minorEastAsia"/>
            <w:noProof/>
          </w:rPr>
          <w:t>Ergebnisse des länderbezogenen Monitorings der ECRI</w:t>
        </w:r>
        <w:r w:rsidRPr="00E26C67" w:rsidR="00293E10">
          <w:rPr>
            <w:noProof/>
            <w:webHidden/>
          </w:rPr>
          <w:tab/>
        </w:r>
        <w:r w:rsidRPr="00E26C67" w:rsidR="00293E10">
          <w:rPr>
            <w:noProof/>
            <w:webHidden/>
          </w:rPr>
          <w:fldChar w:fldCharType="begin"/>
        </w:r>
        <w:r w:rsidRPr="00E26C67" w:rsidR="00293E10">
          <w:rPr>
            <w:noProof/>
            <w:webHidden/>
          </w:rPr>
          <w:instrText xml:space="preserve"> PAGEREF _Toc467774349 \h </w:instrText>
        </w:r>
        <w:r w:rsidRPr="00E26C67" w:rsidR="00293E10">
          <w:rPr>
            <w:noProof/>
            <w:webHidden/>
          </w:rPr>
        </w:r>
        <w:r w:rsidRPr="00E26C67" w:rsidR="00293E10">
          <w:rPr>
            <w:noProof/>
            <w:webHidden/>
          </w:rPr>
          <w:fldChar w:fldCharType="separate"/>
        </w:r>
        <w:r>
          <w:rPr>
            <w:noProof/>
            <w:webHidden/>
          </w:rPr>
          <w:t>21</w:t>
        </w:r>
        <w:r w:rsidRPr="00E26C67" w:rsidR="00293E10">
          <w:rPr>
            <w:noProof/>
            <w:webHidden/>
          </w:rPr>
          <w:fldChar w:fldCharType="end"/>
        </w:r>
      </w:hyperlink>
    </w:p>
    <w:p w:rsidRPr="00E26C67" w:rsidR="00293E10" w:rsidRDefault="006E1DAF" w14:paraId="2D099D60" w14:textId="77777777">
      <w:pPr>
        <w:pStyle w:val="TOC2"/>
        <w:tabs>
          <w:tab w:val="right" w:leader="dot" w:pos="8494"/>
        </w:tabs>
        <w:rPr>
          <w:rFonts w:asciiTheme="minorHAnsi" w:hAnsiTheme="minorHAnsi" w:eastAsiaTheme="minorEastAsia" w:cstheme="minorBidi"/>
          <w:noProof/>
          <w:szCs w:val="22"/>
          <w:lang w:val="de-DE" w:eastAsia="de-DE"/>
        </w:rPr>
      </w:pPr>
      <w:hyperlink w:history="1" w:anchor="_Toc467774350">
        <w:r w:rsidRPr="00E26C67" w:rsidR="00293E10">
          <w:rPr>
            <w:rStyle w:val="Hyperlink"/>
            <w:rFonts w:eastAsiaTheme="minorEastAsia"/>
            <w:noProof/>
          </w:rPr>
          <w:t>Lehren der Vergangenheit</w:t>
        </w:r>
        <w:r w:rsidRPr="00E26C67" w:rsidR="00293E10">
          <w:rPr>
            <w:noProof/>
            <w:webHidden/>
          </w:rPr>
          <w:tab/>
        </w:r>
        <w:r w:rsidRPr="00E26C67" w:rsidR="00293E10">
          <w:rPr>
            <w:noProof/>
            <w:webHidden/>
          </w:rPr>
          <w:fldChar w:fldCharType="begin"/>
        </w:r>
        <w:r w:rsidRPr="00E26C67" w:rsidR="00293E10">
          <w:rPr>
            <w:noProof/>
            <w:webHidden/>
          </w:rPr>
          <w:instrText xml:space="preserve"> PAGEREF _Toc467774350 \h </w:instrText>
        </w:r>
        <w:r w:rsidRPr="00E26C67" w:rsidR="00293E10">
          <w:rPr>
            <w:noProof/>
            <w:webHidden/>
          </w:rPr>
        </w:r>
        <w:r w:rsidRPr="00E26C67" w:rsidR="00293E10">
          <w:rPr>
            <w:noProof/>
            <w:webHidden/>
          </w:rPr>
          <w:fldChar w:fldCharType="separate"/>
        </w:r>
        <w:r>
          <w:rPr>
            <w:noProof/>
            <w:webHidden/>
          </w:rPr>
          <w:t>23</w:t>
        </w:r>
        <w:r w:rsidRPr="00E26C67" w:rsidR="00293E10">
          <w:rPr>
            <w:noProof/>
            <w:webHidden/>
          </w:rPr>
          <w:fldChar w:fldCharType="end"/>
        </w:r>
      </w:hyperlink>
    </w:p>
    <w:p w:rsidRPr="00E26C67" w:rsidR="00293E10" w:rsidRDefault="006E1DAF" w14:paraId="64E7421E" w14:textId="77777777">
      <w:pPr>
        <w:pStyle w:val="TOC2"/>
        <w:tabs>
          <w:tab w:val="right" w:leader="dot" w:pos="8494"/>
        </w:tabs>
        <w:rPr>
          <w:rFonts w:asciiTheme="minorHAnsi" w:hAnsiTheme="minorHAnsi" w:eastAsiaTheme="minorEastAsia" w:cstheme="minorBidi"/>
          <w:noProof/>
          <w:szCs w:val="22"/>
          <w:lang w:val="de-DE" w:eastAsia="de-DE"/>
        </w:rPr>
      </w:pPr>
      <w:hyperlink w:history="1" w:anchor="_Toc467774351">
        <w:r w:rsidRPr="00E26C67" w:rsidR="00293E10">
          <w:rPr>
            <w:rStyle w:val="Hyperlink"/>
            <w:rFonts w:eastAsiaTheme="minorEastAsia"/>
            <w:noProof/>
          </w:rPr>
          <w:t>Verträge der Vereinten Nationen</w:t>
        </w:r>
        <w:r w:rsidRPr="00E26C67" w:rsidR="00293E10">
          <w:rPr>
            <w:noProof/>
            <w:webHidden/>
          </w:rPr>
          <w:tab/>
        </w:r>
        <w:r w:rsidRPr="00E26C67" w:rsidR="00293E10">
          <w:rPr>
            <w:noProof/>
            <w:webHidden/>
          </w:rPr>
          <w:fldChar w:fldCharType="begin"/>
        </w:r>
        <w:r w:rsidRPr="00E26C67" w:rsidR="00293E10">
          <w:rPr>
            <w:noProof/>
            <w:webHidden/>
          </w:rPr>
          <w:instrText xml:space="preserve"> PAGEREF _Toc467774351 \h </w:instrText>
        </w:r>
        <w:r w:rsidRPr="00E26C67" w:rsidR="00293E10">
          <w:rPr>
            <w:noProof/>
            <w:webHidden/>
          </w:rPr>
        </w:r>
        <w:r w:rsidRPr="00E26C67" w:rsidR="00293E10">
          <w:rPr>
            <w:noProof/>
            <w:webHidden/>
          </w:rPr>
          <w:fldChar w:fldCharType="separate"/>
        </w:r>
        <w:r>
          <w:rPr>
            <w:noProof/>
            <w:webHidden/>
          </w:rPr>
          <w:t>23</w:t>
        </w:r>
        <w:r w:rsidRPr="00E26C67" w:rsidR="00293E10">
          <w:rPr>
            <w:noProof/>
            <w:webHidden/>
          </w:rPr>
          <w:fldChar w:fldCharType="end"/>
        </w:r>
      </w:hyperlink>
    </w:p>
    <w:p w:rsidRPr="00E26C67" w:rsidR="00293E10" w:rsidRDefault="006E1DAF" w14:paraId="16E0555D" w14:textId="77777777">
      <w:pPr>
        <w:pStyle w:val="TOC2"/>
        <w:tabs>
          <w:tab w:val="right" w:leader="dot" w:pos="8494"/>
        </w:tabs>
        <w:rPr>
          <w:rFonts w:asciiTheme="minorHAnsi" w:hAnsiTheme="minorHAnsi" w:eastAsiaTheme="minorEastAsia" w:cstheme="minorBidi"/>
          <w:noProof/>
          <w:szCs w:val="22"/>
          <w:lang w:val="de-DE" w:eastAsia="de-DE"/>
        </w:rPr>
      </w:pPr>
      <w:hyperlink w:history="1" w:anchor="_Toc467774352">
        <w:r w:rsidRPr="00E26C67" w:rsidR="00293E10">
          <w:rPr>
            <w:rStyle w:val="Hyperlink"/>
            <w:rFonts w:eastAsiaTheme="minorEastAsia"/>
            <w:noProof/>
          </w:rPr>
          <w:t>Europäische Konvention zum Schutze der Menschenrechte und Grundfreiheiten</w:t>
        </w:r>
        <w:r w:rsidRPr="00E26C67" w:rsidR="00293E10">
          <w:rPr>
            <w:noProof/>
            <w:webHidden/>
          </w:rPr>
          <w:tab/>
        </w:r>
        <w:r w:rsidRPr="00E26C67" w:rsidR="00293E10">
          <w:rPr>
            <w:noProof/>
            <w:webHidden/>
          </w:rPr>
          <w:fldChar w:fldCharType="begin"/>
        </w:r>
        <w:r w:rsidRPr="00E26C67" w:rsidR="00293E10">
          <w:rPr>
            <w:noProof/>
            <w:webHidden/>
          </w:rPr>
          <w:instrText xml:space="preserve"> PAGEREF _Toc467774352 \h </w:instrText>
        </w:r>
        <w:r w:rsidRPr="00E26C67" w:rsidR="00293E10">
          <w:rPr>
            <w:noProof/>
            <w:webHidden/>
          </w:rPr>
        </w:r>
        <w:r w:rsidRPr="00E26C67" w:rsidR="00293E10">
          <w:rPr>
            <w:noProof/>
            <w:webHidden/>
          </w:rPr>
          <w:fldChar w:fldCharType="separate"/>
        </w:r>
        <w:r>
          <w:rPr>
            <w:noProof/>
            <w:webHidden/>
          </w:rPr>
          <w:t>25</w:t>
        </w:r>
        <w:r w:rsidRPr="00E26C67" w:rsidR="00293E10">
          <w:rPr>
            <w:noProof/>
            <w:webHidden/>
          </w:rPr>
          <w:fldChar w:fldCharType="end"/>
        </w:r>
      </w:hyperlink>
    </w:p>
    <w:p w:rsidRPr="00E26C67" w:rsidR="00293E10" w:rsidRDefault="006E1DAF" w14:paraId="373789CE" w14:textId="77777777">
      <w:pPr>
        <w:pStyle w:val="TOC2"/>
        <w:tabs>
          <w:tab w:val="right" w:leader="dot" w:pos="8494"/>
        </w:tabs>
        <w:rPr>
          <w:rFonts w:asciiTheme="minorHAnsi" w:hAnsiTheme="minorHAnsi" w:eastAsiaTheme="minorEastAsia" w:cstheme="minorBidi"/>
          <w:noProof/>
          <w:szCs w:val="22"/>
          <w:lang w:val="de-DE" w:eastAsia="de-DE"/>
        </w:rPr>
      </w:pPr>
      <w:hyperlink w:history="1" w:anchor="_Toc467774353">
        <w:r w:rsidRPr="00E26C67" w:rsidR="00293E10">
          <w:rPr>
            <w:rStyle w:val="Hyperlink"/>
            <w:rFonts w:eastAsiaTheme="minorEastAsia"/>
            <w:noProof/>
          </w:rPr>
          <w:t>Andere europäische Verträge</w:t>
        </w:r>
        <w:r w:rsidRPr="00E26C67" w:rsidR="00293E10">
          <w:rPr>
            <w:noProof/>
            <w:webHidden/>
          </w:rPr>
          <w:tab/>
        </w:r>
        <w:r w:rsidRPr="00E26C67" w:rsidR="00293E10">
          <w:rPr>
            <w:noProof/>
            <w:webHidden/>
          </w:rPr>
          <w:fldChar w:fldCharType="begin"/>
        </w:r>
        <w:r w:rsidRPr="00E26C67" w:rsidR="00293E10">
          <w:rPr>
            <w:noProof/>
            <w:webHidden/>
          </w:rPr>
          <w:instrText xml:space="preserve"> PAGEREF _Toc467774353 \h </w:instrText>
        </w:r>
        <w:r w:rsidRPr="00E26C67" w:rsidR="00293E10">
          <w:rPr>
            <w:noProof/>
            <w:webHidden/>
          </w:rPr>
        </w:r>
        <w:r w:rsidRPr="00E26C67" w:rsidR="00293E10">
          <w:rPr>
            <w:noProof/>
            <w:webHidden/>
          </w:rPr>
          <w:fldChar w:fldCharType="separate"/>
        </w:r>
        <w:r>
          <w:rPr>
            <w:noProof/>
            <w:webHidden/>
          </w:rPr>
          <w:t>27</w:t>
        </w:r>
        <w:r w:rsidRPr="00E26C67" w:rsidR="00293E10">
          <w:rPr>
            <w:noProof/>
            <w:webHidden/>
          </w:rPr>
          <w:fldChar w:fldCharType="end"/>
        </w:r>
      </w:hyperlink>
    </w:p>
    <w:p w:rsidRPr="00E26C67" w:rsidR="00293E10" w:rsidRDefault="006E1DAF" w14:paraId="68AE8670" w14:textId="77777777">
      <w:pPr>
        <w:pStyle w:val="TOC2"/>
        <w:tabs>
          <w:tab w:val="right" w:leader="dot" w:pos="8494"/>
        </w:tabs>
        <w:rPr>
          <w:rFonts w:asciiTheme="minorHAnsi" w:hAnsiTheme="minorHAnsi" w:eastAsiaTheme="minorEastAsia" w:cstheme="minorBidi"/>
          <w:noProof/>
          <w:szCs w:val="22"/>
          <w:lang w:val="de-DE" w:eastAsia="de-DE"/>
        </w:rPr>
      </w:pPr>
      <w:hyperlink w:history="1" w:anchor="_Toc467774354">
        <w:r w:rsidRPr="00E26C67" w:rsidR="00293E10">
          <w:rPr>
            <w:rStyle w:val="Hyperlink"/>
            <w:rFonts w:eastAsiaTheme="minorEastAsia"/>
            <w:noProof/>
          </w:rPr>
          <w:t>Andere europäische und internationale Normen</w:t>
        </w:r>
        <w:r w:rsidRPr="00E26C67" w:rsidR="00293E10">
          <w:rPr>
            <w:noProof/>
            <w:webHidden/>
          </w:rPr>
          <w:tab/>
        </w:r>
        <w:r w:rsidRPr="00E26C67" w:rsidR="00293E10">
          <w:rPr>
            <w:noProof/>
            <w:webHidden/>
          </w:rPr>
          <w:fldChar w:fldCharType="begin"/>
        </w:r>
        <w:r w:rsidRPr="00E26C67" w:rsidR="00293E10">
          <w:rPr>
            <w:noProof/>
            <w:webHidden/>
          </w:rPr>
          <w:instrText xml:space="preserve"> PAGEREF _Toc467774354 \h </w:instrText>
        </w:r>
        <w:r w:rsidRPr="00E26C67" w:rsidR="00293E10">
          <w:rPr>
            <w:noProof/>
            <w:webHidden/>
          </w:rPr>
        </w:r>
        <w:r w:rsidRPr="00E26C67" w:rsidR="00293E10">
          <w:rPr>
            <w:noProof/>
            <w:webHidden/>
          </w:rPr>
          <w:fldChar w:fldCharType="separate"/>
        </w:r>
        <w:r>
          <w:rPr>
            <w:noProof/>
            <w:webHidden/>
          </w:rPr>
          <w:t>28</w:t>
        </w:r>
        <w:r w:rsidRPr="00E26C67" w:rsidR="00293E10">
          <w:rPr>
            <w:noProof/>
            <w:webHidden/>
          </w:rPr>
          <w:fldChar w:fldCharType="end"/>
        </w:r>
      </w:hyperlink>
    </w:p>
    <w:p w:rsidRPr="00E26C67" w:rsidR="00293E10" w:rsidRDefault="006E1DAF" w14:paraId="0A687864" w14:textId="77777777">
      <w:pPr>
        <w:pStyle w:val="TOC2"/>
        <w:tabs>
          <w:tab w:val="right" w:leader="dot" w:pos="8494"/>
        </w:tabs>
        <w:rPr>
          <w:rFonts w:asciiTheme="minorHAnsi" w:hAnsiTheme="minorHAnsi" w:eastAsiaTheme="minorEastAsia" w:cstheme="minorBidi"/>
          <w:noProof/>
          <w:szCs w:val="22"/>
          <w:lang w:val="de-DE" w:eastAsia="de-DE"/>
        </w:rPr>
      </w:pPr>
      <w:hyperlink w:history="1" w:anchor="_Toc467774355">
        <w:r w:rsidRPr="00E26C67" w:rsidR="00293E10">
          <w:rPr>
            <w:rStyle w:val="Hyperlink"/>
            <w:rFonts w:eastAsiaTheme="minorEastAsia"/>
            <w:noProof/>
          </w:rPr>
          <w:t>ECRI-Normen</w:t>
        </w:r>
        <w:r w:rsidRPr="00E26C67" w:rsidR="00293E10">
          <w:rPr>
            <w:noProof/>
            <w:webHidden/>
          </w:rPr>
          <w:tab/>
        </w:r>
        <w:r w:rsidRPr="00E26C67" w:rsidR="00293E10">
          <w:rPr>
            <w:noProof/>
            <w:webHidden/>
          </w:rPr>
          <w:fldChar w:fldCharType="begin"/>
        </w:r>
        <w:r w:rsidRPr="00E26C67" w:rsidR="00293E10">
          <w:rPr>
            <w:noProof/>
            <w:webHidden/>
          </w:rPr>
          <w:instrText xml:space="preserve"> PAGEREF _Toc467774355 \h </w:instrText>
        </w:r>
        <w:r w:rsidRPr="00E26C67" w:rsidR="00293E10">
          <w:rPr>
            <w:noProof/>
            <w:webHidden/>
          </w:rPr>
        </w:r>
        <w:r w:rsidRPr="00E26C67" w:rsidR="00293E10">
          <w:rPr>
            <w:noProof/>
            <w:webHidden/>
          </w:rPr>
          <w:fldChar w:fldCharType="separate"/>
        </w:r>
        <w:r>
          <w:rPr>
            <w:noProof/>
            <w:webHidden/>
          </w:rPr>
          <w:t>33</w:t>
        </w:r>
        <w:r w:rsidRPr="00E26C67" w:rsidR="00293E10">
          <w:rPr>
            <w:noProof/>
            <w:webHidden/>
          </w:rPr>
          <w:fldChar w:fldCharType="end"/>
        </w:r>
      </w:hyperlink>
    </w:p>
    <w:p w:rsidRPr="00E26C67" w:rsidR="00293E10" w:rsidRDefault="006E1DAF" w14:paraId="64DF57E9" w14:textId="77777777">
      <w:pPr>
        <w:pStyle w:val="TOC2"/>
        <w:tabs>
          <w:tab w:val="right" w:leader="dot" w:pos="8494"/>
        </w:tabs>
        <w:rPr>
          <w:rFonts w:asciiTheme="minorHAnsi" w:hAnsiTheme="minorHAnsi" w:eastAsiaTheme="minorEastAsia" w:cstheme="minorBidi"/>
          <w:noProof/>
          <w:szCs w:val="22"/>
          <w:lang w:val="de-DE" w:eastAsia="de-DE"/>
        </w:rPr>
      </w:pPr>
      <w:hyperlink w:history="1" w:anchor="_Toc467774356">
        <w:r w:rsidRPr="00E26C67" w:rsidR="00293E10">
          <w:rPr>
            <w:rStyle w:val="Hyperlink"/>
            <w:rFonts w:eastAsiaTheme="minorEastAsia"/>
            <w:noProof/>
          </w:rPr>
          <w:t>Bedenken hinsichtlich der Anwendung</w:t>
        </w:r>
        <w:r w:rsidRPr="00E26C67" w:rsidR="00293E10">
          <w:rPr>
            <w:noProof/>
            <w:webHidden/>
          </w:rPr>
          <w:tab/>
        </w:r>
        <w:r w:rsidRPr="00E26C67" w:rsidR="00293E10">
          <w:rPr>
            <w:noProof/>
            <w:webHidden/>
          </w:rPr>
          <w:fldChar w:fldCharType="begin"/>
        </w:r>
        <w:r w:rsidRPr="00E26C67" w:rsidR="00293E10">
          <w:rPr>
            <w:noProof/>
            <w:webHidden/>
          </w:rPr>
          <w:instrText xml:space="preserve"> PAGEREF _Toc467774356 \h </w:instrText>
        </w:r>
        <w:r w:rsidRPr="00E26C67" w:rsidR="00293E10">
          <w:rPr>
            <w:noProof/>
            <w:webHidden/>
          </w:rPr>
        </w:r>
        <w:r w:rsidRPr="00E26C67" w:rsidR="00293E10">
          <w:rPr>
            <w:noProof/>
            <w:webHidden/>
          </w:rPr>
          <w:fldChar w:fldCharType="separate"/>
        </w:r>
        <w:r>
          <w:rPr>
            <w:noProof/>
            <w:webHidden/>
          </w:rPr>
          <w:t>34</w:t>
        </w:r>
        <w:r w:rsidRPr="00E26C67" w:rsidR="00293E10">
          <w:rPr>
            <w:noProof/>
            <w:webHidden/>
          </w:rPr>
          <w:fldChar w:fldCharType="end"/>
        </w:r>
      </w:hyperlink>
    </w:p>
    <w:p w:rsidRPr="00E26C67" w:rsidR="00293E10" w:rsidRDefault="006E1DAF" w14:paraId="673C7FB3" w14:textId="77777777">
      <w:pPr>
        <w:pStyle w:val="TOC2"/>
        <w:tabs>
          <w:tab w:val="right" w:leader="dot" w:pos="8494"/>
        </w:tabs>
        <w:rPr>
          <w:rFonts w:asciiTheme="minorHAnsi" w:hAnsiTheme="minorHAnsi" w:eastAsiaTheme="minorEastAsia" w:cstheme="minorBidi"/>
          <w:noProof/>
          <w:szCs w:val="22"/>
          <w:lang w:val="de-DE" w:eastAsia="de-DE"/>
        </w:rPr>
      </w:pPr>
      <w:hyperlink w:history="1" w:anchor="_Toc467774357">
        <w:r w:rsidRPr="00E26C67" w:rsidR="00293E10">
          <w:rPr>
            <w:rStyle w:val="Hyperlink"/>
            <w:rFonts w:eastAsiaTheme="minorEastAsia"/>
            <w:noProof/>
          </w:rPr>
          <w:t>Fazit</w:t>
        </w:r>
        <w:r w:rsidRPr="00E26C67" w:rsidR="00293E10">
          <w:rPr>
            <w:noProof/>
            <w:webHidden/>
          </w:rPr>
          <w:tab/>
        </w:r>
        <w:r w:rsidRPr="00E26C67" w:rsidR="00293E10">
          <w:rPr>
            <w:noProof/>
            <w:webHidden/>
          </w:rPr>
          <w:fldChar w:fldCharType="begin"/>
        </w:r>
        <w:r w:rsidRPr="00E26C67" w:rsidR="00293E10">
          <w:rPr>
            <w:noProof/>
            <w:webHidden/>
          </w:rPr>
          <w:instrText xml:space="preserve"> PAGEREF _Toc467774357 \h </w:instrText>
        </w:r>
        <w:r w:rsidRPr="00E26C67" w:rsidR="00293E10">
          <w:rPr>
            <w:noProof/>
            <w:webHidden/>
          </w:rPr>
        </w:r>
        <w:r w:rsidRPr="00E26C67" w:rsidR="00293E10">
          <w:rPr>
            <w:noProof/>
            <w:webHidden/>
          </w:rPr>
          <w:fldChar w:fldCharType="separate"/>
        </w:r>
        <w:r>
          <w:rPr>
            <w:noProof/>
            <w:webHidden/>
          </w:rPr>
          <w:t>35</w:t>
        </w:r>
        <w:r w:rsidRPr="00E26C67" w:rsidR="00293E10">
          <w:rPr>
            <w:noProof/>
            <w:webHidden/>
          </w:rPr>
          <w:fldChar w:fldCharType="end"/>
        </w:r>
      </w:hyperlink>
    </w:p>
    <w:p w:rsidRPr="00E26C67" w:rsidR="00293E10" w:rsidRDefault="006E1DAF" w14:paraId="16FBF21D" w14:textId="77777777">
      <w:pPr>
        <w:pStyle w:val="TOC1"/>
        <w:tabs>
          <w:tab w:val="left" w:pos="660"/>
          <w:tab w:val="right" w:leader="dot" w:pos="8494"/>
        </w:tabs>
        <w:rPr>
          <w:rFonts w:asciiTheme="minorHAnsi" w:hAnsiTheme="minorHAnsi" w:eastAsiaTheme="minorEastAsia" w:cstheme="minorBidi"/>
          <w:b w:val="0"/>
          <w:noProof/>
          <w:sz w:val="22"/>
          <w:szCs w:val="22"/>
          <w:lang w:val="de-DE" w:eastAsia="de-DE"/>
        </w:rPr>
      </w:pPr>
      <w:hyperlink w:history="1" w:anchor="_Toc467774358">
        <w:r w:rsidRPr="00E26C67" w:rsidR="00293E10">
          <w:rPr>
            <w:rStyle w:val="Hyperlink"/>
            <w:rFonts w:eastAsiaTheme="minorEastAsia"/>
            <w:noProof/>
          </w:rPr>
          <w:t>D.</w:t>
        </w:r>
        <w:r w:rsidRPr="00E26C67" w:rsidR="00293E10">
          <w:rPr>
            <w:rFonts w:asciiTheme="minorHAnsi" w:hAnsiTheme="minorHAnsi" w:eastAsiaTheme="minorEastAsia" w:cstheme="minorBidi"/>
            <w:b w:val="0"/>
            <w:noProof/>
            <w:sz w:val="22"/>
            <w:szCs w:val="22"/>
            <w:lang w:val="de-DE" w:eastAsia="de-DE"/>
          </w:rPr>
          <w:tab/>
        </w:r>
        <w:r w:rsidRPr="00E26C67" w:rsidR="00293E10">
          <w:rPr>
            <w:rStyle w:val="Hyperlink"/>
            <w:rFonts w:eastAsiaTheme="minorEastAsia"/>
            <w:noProof/>
          </w:rPr>
          <w:t>Ratifizierungen, Vorbehalte und Rechtsbehelfe</w:t>
        </w:r>
        <w:r w:rsidRPr="00E26C67" w:rsidR="00293E10">
          <w:rPr>
            <w:noProof/>
            <w:webHidden/>
          </w:rPr>
          <w:tab/>
        </w:r>
        <w:r w:rsidRPr="00E26C67" w:rsidR="00293E10">
          <w:rPr>
            <w:noProof/>
            <w:webHidden/>
          </w:rPr>
          <w:fldChar w:fldCharType="begin"/>
        </w:r>
        <w:r w:rsidRPr="00E26C67" w:rsidR="00293E10">
          <w:rPr>
            <w:noProof/>
            <w:webHidden/>
          </w:rPr>
          <w:instrText xml:space="preserve"> PAGEREF _Toc467774358 \h </w:instrText>
        </w:r>
        <w:r w:rsidRPr="00E26C67" w:rsidR="00293E10">
          <w:rPr>
            <w:noProof/>
            <w:webHidden/>
          </w:rPr>
        </w:r>
        <w:r w:rsidRPr="00E26C67" w:rsidR="00293E10">
          <w:rPr>
            <w:noProof/>
            <w:webHidden/>
          </w:rPr>
          <w:fldChar w:fldCharType="separate"/>
        </w:r>
        <w:r>
          <w:rPr>
            <w:noProof/>
            <w:webHidden/>
          </w:rPr>
          <w:t>35</w:t>
        </w:r>
        <w:r w:rsidRPr="00E26C67" w:rsidR="00293E10">
          <w:rPr>
            <w:noProof/>
            <w:webHidden/>
          </w:rPr>
          <w:fldChar w:fldCharType="end"/>
        </w:r>
      </w:hyperlink>
    </w:p>
    <w:p w:rsidRPr="00E26C67" w:rsidR="00293E10" w:rsidRDefault="006E1DAF" w14:paraId="5A83EE38" w14:textId="77777777">
      <w:pPr>
        <w:pStyle w:val="TOC2"/>
        <w:tabs>
          <w:tab w:val="right" w:leader="dot" w:pos="8494"/>
        </w:tabs>
        <w:rPr>
          <w:rFonts w:asciiTheme="minorHAnsi" w:hAnsiTheme="minorHAnsi" w:eastAsiaTheme="minorEastAsia" w:cstheme="minorBidi"/>
          <w:noProof/>
          <w:szCs w:val="22"/>
          <w:lang w:val="de-DE" w:eastAsia="de-DE"/>
        </w:rPr>
      </w:pPr>
      <w:hyperlink w:history="1" w:anchor="_Toc467774359">
        <w:r w:rsidRPr="00E26C67" w:rsidR="00293E10">
          <w:rPr>
            <w:rStyle w:val="Hyperlink"/>
            <w:rFonts w:eastAsiaTheme="minorEastAsia"/>
            <w:noProof/>
          </w:rPr>
          <w:t>Empfehlung 1</w:t>
        </w:r>
        <w:r w:rsidRPr="00E26C67" w:rsidR="00293E10">
          <w:rPr>
            <w:noProof/>
            <w:webHidden/>
          </w:rPr>
          <w:tab/>
        </w:r>
        <w:r w:rsidRPr="00E26C67" w:rsidR="00293E10">
          <w:rPr>
            <w:noProof/>
            <w:webHidden/>
          </w:rPr>
          <w:fldChar w:fldCharType="begin"/>
        </w:r>
        <w:r w:rsidRPr="00E26C67" w:rsidR="00293E10">
          <w:rPr>
            <w:noProof/>
            <w:webHidden/>
          </w:rPr>
          <w:instrText xml:space="preserve"> PAGEREF _Toc467774359 \h </w:instrText>
        </w:r>
        <w:r w:rsidRPr="00E26C67" w:rsidR="00293E10">
          <w:rPr>
            <w:noProof/>
            <w:webHidden/>
          </w:rPr>
        </w:r>
        <w:r w:rsidRPr="00E26C67" w:rsidR="00293E10">
          <w:rPr>
            <w:noProof/>
            <w:webHidden/>
          </w:rPr>
          <w:fldChar w:fldCharType="separate"/>
        </w:r>
        <w:r>
          <w:rPr>
            <w:noProof/>
            <w:webHidden/>
          </w:rPr>
          <w:t>35</w:t>
        </w:r>
        <w:r w:rsidRPr="00E26C67" w:rsidR="00293E10">
          <w:rPr>
            <w:noProof/>
            <w:webHidden/>
          </w:rPr>
          <w:fldChar w:fldCharType="end"/>
        </w:r>
      </w:hyperlink>
    </w:p>
    <w:p w:rsidRPr="00E26C67" w:rsidR="00293E10" w:rsidRDefault="006E1DAF" w14:paraId="1256B037" w14:textId="77777777">
      <w:pPr>
        <w:pStyle w:val="TOC2"/>
        <w:tabs>
          <w:tab w:val="right" w:leader="dot" w:pos="8494"/>
        </w:tabs>
        <w:rPr>
          <w:rFonts w:asciiTheme="minorHAnsi" w:hAnsiTheme="minorHAnsi" w:eastAsiaTheme="minorEastAsia" w:cstheme="minorBidi"/>
          <w:noProof/>
          <w:szCs w:val="22"/>
          <w:lang w:val="de-DE" w:eastAsia="de-DE"/>
        </w:rPr>
      </w:pPr>
      <w:hyperlink w:history="1" w:anchor="_Toc467774360">
        <w:r w:rsidRPr="00E26C67" w:rsidR="00293E10">
          <w:rPr>
            <w:rStyle w:val="Hyperlink"/>
            <w:rFonts w:eastAsiaTheme="minorEastAsia"/>
            <w:noProof/>
          </w:rPr>
          <w:t>Empfehlung 2</w:t>
        </w:r>
        <w:r w:rsidRPr="00E26C67" w:rsidR="00293E10">
          <w:rPr>
            <w:noProof/>
            <w:webHidden/>
          </w:rPr>
          <w:tab/>
        </w:r>
        <w:r w:rsidRPr="00E26C67" w:rsidR="00293E10">
          <w:rPr>
            <w:noProof/>
            <w:webHidden/>
          </w:rPr>
          <w:fldChar w:fldCharType="begin"/>
        </w:r>
        <w:r w:rsidRPr="00E26C67" w:rsidR="00293E10">
          <w:rPr>
            <w:noProof/>
            <w:webHidden/>
          </w:rPr>
          <w:instrText xml:space="preserve"> PAGEREF _Toc467774360 \h </w:instrText>
        </w:r>
        <w:r w:rsidRPr="00E26C67" w:rsidR="00293E10">
          <w:rPr>
            <w:noProof/>
            <w:webHidden/>
          </w:rPr>
        </w:r>
        <w:r w:rsidRPr="00E26C67" w:rsidR="00293E10">
          <w:rPr>
            <w:noProof/>
            <w:webHidden/>
          </w:rPr>
          <w:fldChar w:fldCharType="separate"/>
        </w:r>
        <w:r>
          <w:rPr>
            <w:noProof/>
            <w:webHidden/>
          </w:rPr>
          <w:t>36</w:t>
        </w:r>
        <w:r w:rsidRPr="00E26C67" w:rsidR="00293E10">
          <w:rPr>
            <w:noProof/>
            <w:webHidden/>
          </w:rPr>
          <w:fldChar w:fldCharType="end"/>
        </w:r>
      </w:hyperlink>
    </w:p>
    <w:p w:rsidRPr="00E26C67" w:rsidR="00293E10" w:rsidRDefault="006E1DAF" w14:paraId="22B2E79A" w14:textId="77777777">
      <w:pPr>
        <w:pStyle w:val="TOC1"/>
        <w:tabs>
          <w:tab w:val="left" w:pos="660"/>
          <w:tab w:val="right" w:leader="dot" w:pos="8494"/>
        </w:tabs>
        <w:rPr>
          <w:rFonts w:asciiTheme="minorHAnsi" w:hAnsiTheme="minorHAnsi" w:eastAsiaTheme="minorEastAsia" w:cstheme="minorBidi"/>
          <w:b w:val="0"/>
          <w:noProof/>
          <w:sz w:val="22"/>
          <w:szCs w:val="22"/>
          <w:lang w:val="de-DE" w:eastAsia="de-DE"/>
        </w:rPr>
      </w:pPr>
      <w:hyperlink w:history="1" w:anchor="_Toc467774361">
        <w:r w:rsidRPr="00E26C67" w:rsidR="00293E10">
          <w:rPr>
            <w:rStyle w:val="Hyperlink"/>
            <w:rFonts w:eastAsiaTheme="minorEastAsia"/>
            <w:noProof/>
          </w:rPr>
          <w:t xml:space="preserve">E. </w:t>
        </w:r>
        <w:r w:rsidRPr="00E26C67" w:rsidR="00293E10">
          <w:rPr>
            <w:rFonts w:asciiTheme="minorHAnsi" w:hAnsiTheme="minorHAnsi" w:eastAsiaTheme="minorEastAsia" w:cstheme="minorBidi"/>
            <w:b w:val="0"/>
            <w:noProof/>
            <w:sz w:val="22"/>
            <w:szCs w:val="22"/>
            <w:lang w:val="de-DE" w:eastAsia="de-DE"/>
          </w:rPr>
          <w:tab/>
        </w:r>
        <w:r w:rsidRPr="00E26C67" w:rsidR="00293E10">
          <w:rPr>
            <w:rStyle w:val="Hyperlink"/>
            <w:rFonts w:eastAsiaTheme="minorEastAsia"/>
            <w:noProof/>
          </w:rPr>
          <w:t>Ursachen und Ausmaß</w:t>
        </w:r>
        <w:r w:rsidRPr="00E26C67" w:rsidR="00293E10">
          <w:rPr>
            <w:noProof/>
            <w:webHidden/>
          </w:rPr>
          <w:tab/>
        </w:r>
        <w:r w:rsidRPr="00E26C67" w:rsidR="00293E10">
          <w:rPr>
            <w:noProof/>
            <w:webHidden/>
          </w:rPr>
          <w:fldChar w:fldCharType="begin"/>
        </w:r>
        <w:r w:rsidRPr="00E26C67" w:rsidR="00293E10">
          <w:rPr>
            <w:noProof/>
            <w:webHidden/>
          </w:rPr>
          <w:instrText xml:space="preserve"> PAGEREF _Toc467774361 \h </w:instrText>
        </w:r>
        <w:r w:rsidRPr="00E26C67" w:rsidR="00293E10">
          <w:rPr>
            <w:noProof/>
            <w:webHidden/>
          </w:rPr>
        </w:r>
        <w:r w:rsidRPr="00E26C67" w:rsidR="00293E10">
          <w:rPr>
            <w:noProof/>
            <w:webHidden/>
          </w:rPr>
          <w:fldChar w:fldCharType="separate"/>
        </w:r>
        <w:r>
          <w:rPr>
            <w:noProof/>
            <w:webHidden/>
          </w:rPr>
          <w:t>37</w:t>
        </w:r>
        <w:r w:rsidRPr="00E26C67" w:rsidR="00293E10">
          <w:rPr>
            <w:noProof/>
            <w:webHidden/>
          </w:rPr>
          <w:fldChar w:fldCharType="end"/>
        </w:r>
      </w:hyperlink>
    </w:p>
    <w:p w:rsidRPr="00E26C67" w:rsidR="00293E10" w:rsidRDefault="006E1DAF" w14:paraId="446BCC92" w14:textId="77777777">
      <w:pPr>
        <w:pStyle w:val="TOC2"/>
        <w:tabs>
          <w:tab w:val="right" w:leader="dot" w:pos="8494"/>
        </w:tabs>
        <w:rPr>
          <w:rFonts w:asciiTheme="minorHAnsi" w:hAnsiTheme="minorHAnsi" w:eastAsiaTheme="minorEastAsia" w:cstheme="minorBidi"/>
          <w:noProof/>
          <w:szCs w:val="22"/>
          <w:lang w:val="de-DE" w:eastAsia="de-DE"/>
        </w:rPr>
      </w:pPr>
      <w:hyperlink w:history="1" w:anchor="_Toc467774362">
        <w:r w:rsidRPr="00E26C67" w:rsidR="00293E10">
          <w:rPr>
            <w:rStyle w:val="Hyperlink"/>
            <w:rFonts w:eastAsiaTheme="minorEastAsia"/>
            <w:noProof/>
          </w:rPr>
          <w:t>Empfehlung 3</w:t>
        </w:r>
        <w:r w:rsidRPr="00E26C67" w:rsidR="00293E10">
          <w:rPr>
            <w:noProof/>
            <w:webHidden/>
          </w:rPr>
          <w:tab/>
        </w:r>
        <w:r w:rsidRPr="00E26C67" w:rsidR="00293E10">
          <w:rPr>
            <w:noProof/>
            <w:webHidden/>
          </w:rPr>
          <w:fldChar w:fldCharType="begin"/>
        </w:r>
        <w:r w:rsidRPr="00E26C67" w:rsidR="00293E10">
          <w:rPr>
            <w:noProof/>
            <w:webHidden/>
          </w:rPr>
          <w:instrText xml:space="preserve"> PAGEREF _Toc467774362 \h </w:instrText>
        </w:r>
        <w:r w:rsidRPr="00E26C67" w:rsidR="00293E10">
          <w:rPr>
            <w:noProof/>
            <w:webHidden/>
          </w:rPr>
        </w:r>
        <w:r w:rsidRPr="00E26C67" w:rsidR="00293E10">
          <w:rPr>
            <w:noProof/>
            <w:webHidden/>
          </w:rPr>
          <w:fldChar w:fldCharType="separate"/>
        </w:r>
        <w:r>
          <w:rPr>
            <w:noProof/>
            <w:webHidden/>
          </w:rPr>
          <w:t>37</w:t>
        </w:r>
        <w:r w:rsidRPr="00E26C67" w:rsidR="00293E10">
          <w:rPr>
            <w:noProof/>
            <w:webHidden/>
          </w:rPr>
          <w:fldChar w:fldCharType="end"/>
        </w:r>
      </w:hyperlink>
    </w:p>
    <w:p w:rsidRPr="00E26C67" w:rsidR="00293E10" w:rsidRDefault="006E1DAF" w14:paraId="7693DDC5" w14:textId="77777777">
      <w:pPr>
        <w:pStyle w:val="TOC1"/>
        <w:tabs>
          <w:tab w:val="left" w:pos="660"/>
          <w:tab w:val="right" w:leader="dot" w:pos="8494"/>
        </w:tabs>
        <w:rPr>
          <w:rFonts w:asciiTheme="minorHAnsi" w:hAnsiTheme="minorHAnsi" w:eastAsiaTheme="minorEastAsia" w:cstheme="minorBidi"/>
          <w:b w:val="0"/>
          <w:noProof/>
          <w:sz w:val="22"/>
          <w:szCs w:val="22"/>
          <w:lang w:val="de-DE" w:eastAsia="de-DE"/>
        </w:rPr>
      </w:pPr>
      <w:hyperlink w:history="1" w:anchor="_Toc467774363">
        <w:r w:rsidRPr="00E26C67" w:rsidR="00293E10">
          <w:rPr>
            <w:rStyle w:val="Hyperlink"/>
            <w:rFonts w:eastAsiaTheme="minorEastAsia"/>
            <w:noProof/>
          </w:rPr>
          <w:t xml:space="preserve">F. </w:t>
        </w:r>
        <w:r w:rsidRPr="00E26C67" w:rsidR="00293E10">
          <w:rPr>
            <w:rFonts w:asciiTheme="minorHAnsi" w:hAnsiTheme="minorHAnsi" w:eastAsiaTheme="minorEastAsia" w:cstheme="minorBidi"/>
            <w:b w:val="0"/>
            <w:noProof/>
            <w:sz w:val="22"/>
            <w:szCs w:val="22"/>
            <w:lang w:val="de-DE" w:eastAsia="de-DE"/>
          </w:rPr>
          <w:tab/>
        </w:r>
        <w:r w:rsidRPr="00E26C67" w:rsidR="00293E10">
          <w:rPr>
            <w:rStyle w:val="Hyperlink"/>
            <w:rFonts w:eastAsiaTheme="minorEastAsia"/>
            <w:noProof/>
          </w:rPr>
          <w:t>Sensibilisierung und Gegenrede</w:t>
        </w:r>
        <w:r w:rsidRPr="00E26C67" w:rsidR="00293E10">
          <w:rPr>
            <w:noProof/>
            <w:webHidden/>
          </w:rPr>
          <w:tab/>
        </w:r>
        <w:r w:rsidRPr="00E26C67" w:rsidR="00293E10">
          <w:rPr>
            <w:noProof/>
            <w:webHidden/>
          </w:rPr>
          <w:fldChar w:fldCharType="begin"/>
        </w:r>
        <w:r w:rsidRPr="00E26C67" w:rsidR="00293E10">
          <w:rPr>
            <w:noProof/>
            <w:webHidden/>
          </w:rPr>
          <w:instrText xml:space="preserve"> PAGEREF _Toc467774363 \h </w:instrText>
        </w:r>
        <w:r w:rsidRPr="00E26C67" w:rsidR="00293E10">
          <w:rPr>
            <w:noProof/>
            <w:webHidden/>
          </w:rPr>
        </w:r>
        <w:r w:rsidRPr="00E26C67" w:rsidR="00293E10">
          <w:rPr>
            <w:noProof/>
            <w:webHidden/>
          </w:rPr>
          <w:fldChar w:fldCharType="separate"/>
        </w:r>
        <w:r>
          <w:rPr>
            <w:noProof/>
            <w:webHidden/>
          </w:rPr>
          <w:t>40</w:t>
        </w:r>
        <w:r w:rsidRPr="00E26C67" w:rsidR="00293E10">
          <w:rPr>
            <w:noProof/>
            <w:webHidden/>
          </w:rPr>
          <w:fldChar w:fldCharType="end"/>
        </w:r>
      </w:hyperlink>
    </w:p>
    <w:p w:rsidRPr="00E26C67" w:rsidR="00293E10" w:rsidRDefault="006E1DAF" w14:paraId="21AFBB84" w14:textId="77777777">
      <w:pPr>
        <w:pStyle w:val="TOC2"/>
        <w:tabs>
          <w:tab w:val="right" w:leader="dot" w:pos="8494"/>
        </w:tabs>
        <w:rPr>
          <w:rFonts w:asciiTheme="minorHAnsi" w:hAnsiTheme="minorHAnsi" w:eastAsiaTheme="minorEastAsia" w:cstheme="minorBidi"/>
          <w:noProof/>
          <w:szCs w:val="22"/>
          <w:lang w:val="de-DE" w:eastAsia="de-DE"/>
        </w:rPr>
      </w:pPr>
      <w:hyperlink w:history="1" w:anchor="_Toc467774364">
        <w:r w:rsidRPr="00E26C67" w:rsidR="00293E10">
          <w:rPr>
            <w:rStyle w:val="Hyperlink"/>
            <w:rFonts w:eastAsiaTheme="minorEastAsia"/>
            <w:noProof/>
          </w:rPr>
          <w:t>Empfehlung 4</w:t>
        </w:r>
        <w:r w:rsidRPr="00E26C67" w:rsidR="00293E10">
          <w:rPr>
            <w:noProof/>
            <w:webHidden/>
          </w:rPr>
          <w:tab/>
        </w:r>
        <w:r w:rsidRPr="00E26C67" w:rsidR="00293E10">
          <w:rPr>
            <w:noProof/>
            <w:webHidden/>
          </w:rPr>
          <w:fldChar w:fldCharType="begin"/>
        </w:r>
        <w:r w:rsidRPr="00E26C67" w:rsidR="00293E10">
          <w:rPr>
            <w:noProof/>
            <w:webHidden/>
          </w:rPr>
          <w:instrText xml:space="preserve"> PAGEREF _Toc467774364 \h </w:instrText>
        </w:r>
        <w:r w:rsidRPr="00E26C67" w:rsidR="00293E10">
          <w:rPr>
            <w:noProof/>
            <w:webHidden/>
          </w:rPr>
        </w:r>
        <w:r w:rsidRPr="00E26C67" w:rsidR="00293E10">
          <w:rPr>
            <w:noProof/>
            <w:webHidden/>
          </w:rPr>
          <w:fldChar w:fldCharType="separate"/>
        </w:r>
        <w:r>
          <w:rPr>
            <w:noProof/>
            <w:webHidden/>
          </w:rPr>
          <w:t>40</w:t>
        </w:r>
        <w:r w:rsidRPr="00E26C67" w:rsidR="00293E10">
          <w:rPr>
            <w:noProof/>
            <w:webHidden/>
          </w:rPr>
          <w:fldChar w:fldCharType="end"/>
        </w:r>
      </w:hyperlink>
    </w:p>
    <w:p w:rsidRPr="00E26C67" w:rsidR="00293E10" w:rsidRDefault="006E1DAF" w14:paraId="6DB96E9F" w14:textId="77777777">
      <w:pPr>
        <w:pStyle w:val="TOC1"/>
        <w:tabs>
          <w:tab w:val="left" w:pos="660"/>
          <w:tab w:val="right" w:leader="dot" w:pos="8494"/>
        </w:tabs>
        <w:rPr>
          <w:rFonts w:asciiTheme="minorHAnsi" w:hAnsiTheme="minorHAnsi" w:eastAsiaTheme="minorEastAsia" w:cstheme="minorBidi"/>
          <w:b w:val="0"/>
          <w:noProof/>
          <w:sz w:val="22"/>
          <w:szCs w:val="22"/>
          <w:lang w:val="de-DE" w:eastAsia="de-DE"/>
        </w:rPr>
      </w:pPr>
      <w:hyperlink w:history="1" w:anchor="_Toc467774365">
        <w:r w:rsidRPr="00E26C67" w:rsidR="00293E10">
          <w:rPr>
            <w:rStyle w:val="Hyperlink"/>
            <w:rFonts w:eastAsiaTheme="minorEastAsia"/>
            <w:noProof/>
          </w:rPr>
          <w:t xml:space="preserve">G. </w:t>
        </w:r>
        <w:r w:rsidRPr="00E26C67" w:rsidR="00293E10">
          <w:rPr>
            <w:rFonts w:asciiTheme="minorHAnsi" w:hAnsiTheme="minorHAnsi" w:eastAsiaTheme="minorEastAsia" w:cstheme="minorBidi"/>
            <w:b w:val="0"/>
            <w:noProof/>
            <w:sz w:val="22"/>
            <w:szCs w:val="22"/>
            <w:lang w:val="de-DE" w:eastAsia="de-DE"/>
          </w:rPr>
          <w:tab/>
        </w:r>
        <w:r w:rsidRPr="00E26C67" w:rsidR="00293E10">
          <w:rPr>
            <w:rStyle w:val="Hyperlink"/>
            <w:rFonts w:eastAsiaTheme="minorEastAsia"/>
            <w:noProof/>
          </w:rPr>
          <w:t>Unterstützung der Betroffenen</w:t>
        </w:r>
        <w:r w:rsidRPr="00E26C67" w:rsidR="00293E10">
          <w:rPr>
            <w:noProof/>
            <w:webHidden/>
          </w:rPr>
          <w:tab/>
        </w:r>
        <w:r w:rsidRPr="00E26C67" w:rsidR="00293E10">
          <w:rPr>
            <w:noProof/>
            <w:webHidden/>
          </w:rPr>
          <w:fldChar w:fldCharType="begin"/>
        </w:r>
        <w:r w:rsidRPr="00E26C67" w:rsidR="00293E10">
          <w:rPr>
            <w:noProof/>
            <w:webHidden/>
          </w:rPr>
          <w:instrText xml:space="preserve"> PAGEREF _Toc467774365 \h </w:instrText>
        </w:r>
        <w:r w:rsidRPr="00E26C67" w:rsidR="00293E10">
          <w:rPr>
            <w:noProof/>
            <w:webHidden/>
          </w:rPr>
        </w:r>
        <w:r w:rsidRPr="00E26C67" w:rsidR="00293E10">
          <w:rPr>
            <w:noProof/>
            <w:webHidden/>
          </w:rPr>
          <w:fldChar w:fldCharType="separate"/>
        </w:r>
        <w:r>
          <w:rPr>
            <w:noProof/>
            <w:webHidden/>
          </w:rPr>
          <w:t>45</w:t>
        </w:r>
        <w:r w:rsidRPr="00E26C67" w:rsidR="00293E10">
          <w:rPr>
            <w:noProof/>
            <w:webHidden/>
          </w:rPr>
          <w:fldChar w:fldCharType="end"/>
        </w:r>
      </w:hyperlink>
    </w:p>
    <w:p w:rsidRPr="00E26C67" w:rsidR="00293E10" w:rsidRDefault="006E1DAF" w14:paraId="7DD5C863" w14:textId="77777777">
      <w:pPr>
        <w:pStyle w:val="TOC2"/>
        <w:tabs>
          <w:tab w:val="right" w:leader="dot" w:pos="8494"/>
        </w:tabs>
        <w:rPr>
          <w:rFonts w:asciiTheme="minorHAnsi" w:hAnsiTheme="minorHAnsi" w:eastAsiaTheme="minorEastAsia" w:cstheme="minorBidi"/>
          <w:noProof/>
          <w:szCs w:val="22"/>
          <w:lang w:val="de-DE" w:eastAsia="de-DE"/>
        </w:rPr>
      </w:pPr>
      <w:hyperlink w:history="1" w:anchor="_Toc467774366">
        <w:r w:rsidRPr="00E26C67" w:rsidR="00293E10">
          <w:rPr>
            <w:rStyle w:val="Hyperlink"/>
            <w:rFonts w:eastAsiaTheme="minorEastAsia"/>
            <w:noProof/>
          </w:rPr>
          <w:t>Empfehlung 5</w:t>
        </w:r>
        <w:r w:rsidRPr="00E26C67" w:rsidR="00293E10">
          <w:rPr>
            <w:noProof/>
            <w:webHidden/>
          </w:rPr>
          <w:tab/>
        </w:r>
        <w:r w:rsidRPr="00E26C67" w:rsidR="00293E10">
          <w:rPr>
            <w:noProof/>
            <w:webHidden/>
          </w:rPr>
          <w:fldChar w:fldCharType="begin"/>
        </w:r>
        <w:r w:rsidRPr="00E26C67" w:rsidR="00293E10">
          <w:rPr>
            <w:noProof/>
            <w:webHidden/>
          </w:rPr>
          <w:instrText xml:space="preserve"> PAGEREF _Toc467774366 \h </w:instrText>
        </w:r>
        <w:r w:rsidRPr="00E26C67" w:rsidR="00293E10">
          <w:rPr>
            <w:noProof/>
            <w:webHidden/>
          </w:rPr>
        </w:r>
        <w:r w:rsidRPr="00E26C67" w:rsidR="00293E10">
          <w:rPr>
            <w:noProof/>
            <w:webHidden/>
          </w:rPr>
          <w:fldChar w:fldCharType="separate"/>
        </w:r>
        <w:r>
          <w:rPr>
            <w:noProof/>
            <w:webHidden/>
          </w:rPr>
          <w:t>45</w:t>
        </w:r>
        <w:r w:rsidRPr="00E26C67" w:rsidR="00293E10">
          <w:rPr>
            <w:noProof/>
            <w:webHidden/>
          </w:rPr>
          <w:fldChar w:fldCharType="end"/>
        </w:r>
      </w:hyperlink>
    </w:p>
    <w:p w:rsidRPr="00E26C67" w:rsidR="00293E10" w:rsidRDefault="006E1DAF" w14:paraId="0D757D45" w14:textId="77777777">
      <w:pPr>
        <w:pStyle w:val="TOC1"/>
        <w:tabs>
          <w:tab w:val="left" w:pos="660"/>
          <w:tab w:val="right" w:leader="dot" w:pos="8494"/>
        </w:tabs>
        <w:rPr>
          <w:rFonts w:asciiTheme="minorHAnsi" w:hAnsiTheme="minorHAnsi" w:eastAsiaTheme="minorEastAsia" w:cstheme="minorBidi"/>
          <w:b w:val="0"/>
          <w:noProof/>
          <w:sz w:val="22"/>
          <w:szCs w:val="22"/>
          <w:lang w:val="de-DE" w:eastAsia="de-DE"/>
        </w:rPr>
      </w:pPr>
      <w:hyperlink w:history="1" w:anchor="_Toc467774367">
        <w:r w:rsidRPr="00E26C67" w:rsidR="00293E10">
          <w:rPr>
            <w:rStyle w:val="Hyperlink"/>
            <w:rFonts w:eastAsiaTheme="minorEastAsia"/>
            <w:noProof/>
          </w:rPr>
          <w:t xml:space="preserve">H. </w:t>
        </w:r>
        <w:r w:rsidRPr="00E26C67" w:rsidR="00293E10">
          <w:rPr>
            <w:rFonts w:asciiTheme="minorHAnsi" w:hAnsiTheme="minorHAnsi" w:eastAsiaTheme="minorEastAsia" w:cstheme="minorBidi"/>
            <w:b w:val="0"/>
            <w:noProof/>
            <w:sz w:val="22"/>
            <w:szCs w:val="22"/>
            <w:lang w:val="de-DE" w:eastAsia="de-DE"/>
          </w:rPr>
          <w:tab/>
        </w:r>
        <w:r w:rsidRPr="00E26C67" w:rsidR="00293E10">
          <w:rPr>
            <w:rStyle w:val="Hyperlink"/>
            <w:rFonts w:eastAsiaTheme="minorEastAsia"/>
            <w:noProof/>
          </w:rPr>
          <w:t>Selbstregulierung</w:t>
        </w:r>
        <w:r w:rsidRPr="00E26C67" w:rsidR="00293E10">
          <w:rPr>
            <w:noProof/>
            <w:webHidden/>
          </w:rPr>
          <w:tab/>
        </w:r>
        <w:r w:rsidRPr="00E26C67" w:rsidR="00293E10">
          <w:rPr>
            <w:noProof/>
            <w:webHidden/>
          </w:rPr>
          <w:fldChar w:fldCharType="begin"/>
        </w:r>
        <w:r w:rsidRPr="00E26C67" w:rsidR="00293E10">
          <w:rPr>
            <w:noProof/>
            <w:webHidden/>
          </w:rPr>
          <w:instrText xml:space="preserve"> PAGEREF _Toc467774367 \h </w:instrText>
        </w:r>
        <w:r w:rsidRPr="00E26C67" w:rsidR="00293E10">
          <w:rPr>
            <w:noProof/>
            <w:webHidden/>
          </w:rPr>
        </w:r>
        <w:r w:rsidRPr="00E26C67" w:rsidR="00293E10">
          <w:rPr>
            <w:noProof/>
            <w:webHidden/>
          </w:rPr>
          <w:fldChar w:fldCharType="separate"/>
        </w:r>
        <w:r>
          <w:rPr>
            <w:noProof/>
            <w:webHidden/>
          </w:rPr>
          <w:t>47</w:t>
        </w:r>
        <w:r w:rsidRPr="00E26C67" w:rsidR="00293E10">
          <w:rPr>
            <w:noProof/>
            <w:webHidden/>
          </w:rPr>
          <w:fldChar w:fldCharType="end"/>
        </w:r>
      </w:hyperlink>
    </w:p>
    <w:p w:rsidRPr="00E26C67" w:rsidR="00293E10" w:rsidRDefault="006E1DAF" w14:paraId="6F538AEB" w14:textId="77777777">
      <w:pPr>
        <w:pStyle w:val="TOC2"/>
        <w:tabs>
          <w:tab w:val="right" w:leader="dot" w:pos="8494"/>
        </w:tabs>
        <w:rPr>
          <w:rFonts w:asciiTheme="minorHAnsi" w:hAnsiTheme="minorHAnsi" w:eastAsiaTheme="minorEastAsia" w:cstheme="minorBidi"/>
          <w:noProof/>
          <w:szCs w:val="22"/>
          <w:lang w:val="de-DE" w:eastAsia="de-DE"/>
        </w:rPr>
      </w:pPr>
      <w:hyperlink w:history="1" w:anchor="_Toc467774368">
        <w:r w:rsidRPr="00E26C67" w:rsidR="00293E10">
          <w:rPr>
            <w:rStyle w:val="Hyperlink"/>
            <w:rFonts w:eastAsiaTheme="minorEastAsia"/>
            <w:noProof/>
          </w:rPr>
          <w:t>Empfehlung 6</w:t>
        </w:r>
        <w:r w:rsidRPr="00E26C67" w:rsidR="00293E10">
          <w:rPr>
            <w:noProof/>
            <w:webHidden/>
          </w:rPr>
          <w:tab/>
        </w:r>
        <w:r w:rsidRPr="00E26C67" w:rsidR="00293E10">
          <w:rPr>
            <w:noProof/>
            <w:webHidden/>
          </w:rPr>
          <w:fldChar w:fldCharType="begin"/>
        </w:r>
        <w:r w:rsidRPr="00E26C67" w:rsidR="00293E10">
          <w:rPr>
            <w:noProof/>
            <w:webHidden/>
          </w:rPr>
          <w:instrText xml:space="preserve"> PAGEREF _Toc467774368 \h </w:instrText>
        </w:r>
        <w:r w:rsidRPr="00E26C67" w:rsidR="00293E10">
          <w:rPr>
            <w:noProof/>
            <w:webHidden/>
          </w:rPr>
        </w:r>
        <w:r w:rsidRPr="00E26C67" w:rsidR="00293E10">
          <w:rPr>
            <w:noProof/>
            <w:webHidden/>
          </w:rPr>
          <w:fldChar w:fldCharType="separate"/>
        </w:r>
        <w:r>
          <w:rPr>
            <w:noProof/>
            <w:webHidden/>
          </w:rPr>
          <w:t>47</w:t>
        </w:r>
        <w:r w:rsidRPr="00E26C67" w:rsidR="00293E10">
          <w:rPr>
            <w:noProof/>
            <w:webHidden/>
          </w:rPr>
          <w:fldChar w:fldCharType="end"/>
        </w:r>
      </w:hyperlink>
    </w:p>
    <w:p w:rsidRPr="00E26C67" w:rsidR="00293E10" w:rsidRDefault="006E1DAF" w14:paraId="730544D1" w14:textId="77777777">
      <w:pPr>
        <w:pStyle w:val="TOC1"/>
        <w:tabs>
          <w:tab w:val="left" w:pos="440"/>
          <w:tab w:val="right" w:leader="dot" w:pos="8494"/>
        </w:tabs>
        <w:rPr>
          <w:rFonts w:asciiTheme="minorHAnsi" w:hAnsiTheme="minorHAnsi" w:eastAsiaTheme="minorEastAsia" w:cstheme="minorBidi"/>
          <w:b w:val="0"/>
          <w:noProof/>
          <w:sz w:val="22"/>
          <w:szCs w:val="22"/>
          <w:lang w:val="de-DE" w:eastAsia="de-DE"/>
        </w:rPr>
      </w:pPr>
      <w:hyperlink w:history="1" w:anchor="_Toc467774369">
        <w:r w:rsidRPr="00E26C67" w:rsidR="00293E10">
          <w:rPr>
            <w:rStyle w:val="Hyperlink"/>
            <w:rFonts w:eastAsiaTheme="minorEastAsia"/>
            <w:noProof/>
          </w:rPr>
          <w:t xml:space="preserve">I. </w:t>
        </w:r>
        <w:r w:rsidRPr="00E26C67" w:rsidR="00293E10">
          <w:rPr>
            <w:rFonts w:asciiTheme="minorHAnsi" w:hAnsiTheme="minorHAnsi" w:eastAsiaTheme="minorEastAsia" w:cstheme="minorBidi"/>
            <w:b w:val="0"/>
            <w:noProof/>
            <w:sz w:val="22"/>
            <w:szCs w:val="22"/>
            <w:lang w:val="de-DE" w:eastAsia="de-DE"/>
          </w:rPr>
          <w:tab/>
        </w:r>
        <w:r w:rsidRPr="00E26C67" w:rsidR="00293E10">
          <w:rPr>
            <w:rStyle w:val="Hyperlink"/>
            <w:rFonts w:eastAsiaTheme="minorEastAsia"/>
            <w:noProof/>
          </w:rPr>
          <w:t>Medien und Internet</w:t>
        </w:r>
        <w:r w:rsidRPr="00E26C67" w:rsidR="00293E10">
          <w:rPr>
            <w:noProof/>
            <w:webHidden/>
          </w:rPr>
          <w:tab/>
        </w:r>
        <w:r w:rsidRPr="00E26C67" w:rsidR="00293E10">
          <w:rPr>
            <w:noProof/>
            <w:webHidden/>
          </w:rPr>
          <w:fldChar w:fldCharType="begin"/>
        </w:r>
        <w:r w:rsidRPr="00E26C67" w:rsidR="00293E10">
          <w:rPr>
            <w:noProof/>
            <w:webHidden/>
          </w:rPr>
          <w:instrText xml:space="preserve"> PAGEREF _Toc467774369 \h </w:instrText>
        </w:r>
        <w:r w:rsidRPr="00E26C67" w:rsidR="00293E10">
          <w:rPr>
            <w:noProof/>
            <w:webHidden/>
          </w:rPr>
        </w:r>
        <w:r w:rsidRPr="00E26C67" w:rsidR="00293E10">
          <w:rPr>
            <w:noProof/>
            <w:webHidden/>
          </w:rPr>
          <w:fldChar w:fldCharType="separate"/>
        </w:r>
        <w:r>
          <w:rPr>
            <w:noProof/>
            <w:webHidden/>
          </w:rPr>
          <w:t>52</w:t>
        </w:r>
        <w:r w:rsidRPr="00E26C67" w:rsidR="00293E10">
          <w:rPr>
            <w:noProof/>
            <w:webHidden/>
          </w:rPr>
          <w:fldChar w:fldCharType="end"/>
        </w:r>
      </w:hyperlink>
    </w:p>
    <w:p w:rsidRPr="00E26C67" w:rsidR="00293E10" w:rsidRDefault="006E1DAF" w14:paraId="2C2DF20D" w14:textId="77777777">
      <w:pPr>
        <w:pStyle w:val="TOC2"/>
        <w:tabs>
          <w:tab w:val="right" w:leader="dot" w:pos="8494"/>
        </w:tabs>
        <w:rPr>
          <w:rFonts w:asciiTheme="minorHAnsi" w:hAnsiTheme="minorHAnsi" w:eastAsiaTheme="minorEastAsia" w:cstheme="minorBidi"/>
          <w:noProof/>
          <w:szCs w:val="22"/>
          <w:lang w:val="de-DE" w:eastAsia="de-DE"/>
        </w:rPr>
      </w:pPr>
      <w:hyperlink w:history="1" w:anchor="_Toc467774370">
        <w:r w:rsidRPr="00E26C67" w:rsidR="00293E10">
          <w:rPr>
            <w:rStyle w:val="Hyperlink"/>
            <w:rFonts w:eastAsiaTheme="minorEastAsia"/>
            <w:noProof/>
          </w:rPr>
          <w:t>Empfehlung 7</w:t>
        </w:r>
        <w:r w:rsidRPr="00E26C67" w:rsidR="00293E10">
          <w:rPr>
            <w:noProof/>
            <w:webHidden/>
          </w:rPr>
          <w:tab/>
        </w:r>
        <w:r w:rsidRPr="00E26C67" w:rsidR="00293E10">
          <w:rPr>
            <w:noProof/>
            <w:webHidden/>
          </w:rPr>
          <w:fldChar w:fldCharType="begin"/>
        </w:r>
        <w:r w:rsidRPr="00E26C67" w:rsidR="00293E10">
          <w:rPr>
            <w:noProof/>
            <w:webHidden/>
          </w:rPr>
          <w:instrText xml:space="preserve"> PAGEREF _Toc467774370 \h </w:instrText>
        </w:r>
        <w:r w:rsidRPr="00E26C67" w:rsidR="00293E10">
          <w:rPr>
            <w:noProof/>
            <w:webHidden/>
          </w:rPr>
        </w:r>
        <w:r w:rsidRPr="00E26C67" w:rsidR="00293E10">
          <w:rPr>
            <w:noProof/>
            <w:webHidden/>
          </w:rPr>
          <w:fldChar w:fldCharType="separate"/>
        </w:r>
        <w:r>
          <w:rPr>
            <w:noProof/>
            <w:webHidden/>
          </w:rPr>
          <w:t>52</w:t>
        </w:r>
        <w:r w:rsidRPr="00E26C67" w:rsidR="00293E10">
          <w:rPr>
            <w:noProof/>
            <w:webHidden/>
          </w:rPr>
          <w:fldChar w:fldCharType="end"/>
        </w:r>
      </w:hyperlink>
    </w:p>
    <w:p w:rsidRPr="00E26C67" w:rsidR="00293E10" w:rsidRDefault="006E1DAF" w14:paraId="79AB9464" w14:textId="77777777">
      <w:pPr>
        <w:pStyle w:val="TOC1"/>
        <w:tabs>
          <w:tab w:val="left" w:pos="440"/>
          <w:tab w:val="right" w:leader="dot" w:pos="8494"/>
        </w:tabs>
        <w:rPr>
          <w:rFonts w:asciiTheme="minorHAnsi" w:hAnsiTheme="minorHAnsi" w:eastAsiaTheme="minorEastAsia" w:cstheme="minorBidi"/>
          <w:b w:val="0"/>
          <w:noProof/>
          <w:sz w:val="22"/>
          <w:szCs w:val="22"/>
          <w:lang w:val="de-DE" w:eastAsia="de-DE"/>
        </w:rPr>
      </w:pPr>
      <w:hyperlink w:history="1" w:anchor="_Toc467774371">
        <w:r w:rsidRPr="00E26C67" w:rsidR="00293E10">
          <w:rPr>
            <w:rStyle w:val="Hyperlink"/>
            <w:rFonts w:eastAsiaTheme="minorEastAsia"/>
            <w:noProof/>
          </w:rPr>
          <w:t>J.</w:t>
        </w:r>
        <w:r w:rsidRPr="00E26C67" w:rsidR="00293E10">
          <w:rPr>
            <w:rFonts w:asciiTheme="minorHAnsi" w:hAnsiTheme="minorHAnsi" w:eastAsiaTheme="minorEastAsia" w:cstheme="minorBidi"/>
            <w:b w:val="0"/>
            <w:noProof/>
            <w:sz w:val="22"/>
            <w:szCs w:val="22"/>
            <w:lang w:val="de-DE" w:eastAsia="de-DE"/>
          </w:rPr>
          <w:tab/>
        </w:r>
        <w:r w:rsidRPr="00E26C67" w:rsidR="00293E10">
          <w:rPr>
            <w:rStyle w:val="Hyperlink"/>
            <w:rFonts w:eastAsiaTheme="minorEastAsia"/>
            <w:noProof/>
          </w:rPr>
          <w:t>Verwaltungs- und zivilrechtliche Haftung</w:t>
        </w:r>
        <w:r w:rsidRPr="00E26C67" w:rsidR="00293E10">
          <w:rPr>
            <w:noProof/>
            <w:webHidden/>
          </w:rPr>
          <w:tab/>
        </w:r>
        <w:r w:rsidRPr="00E26C67" w:rsidR="00293E10">
          <w:rPr>
            <w:noProof/>
            <w:webHidden/>
          </w:rPr>
          <w:fldChar w:fldCharType="begin"/>
        </w:r>
        <w:r w:rsidRPr="00E26C67" w:rsidR="00293E10">
          <w:rPr>
            <w:noProof/>
            <w:webHidden/>
          </w:rPr>
          <w:instrText xml:space="preserve"> PAGEREF _Toc467774371 \h </w:instrText>
        </w:r>
        <w:r w:rsidRPr="00E26C67" w:rsidR="00293E10">
          <w:rPr>
            <w:noProof/>
            <w:webHidden/>
          </w:rPr>
        </w:r>
        <w:r w:rsidRPr="00E26C67" w:rsidR="00293E10">
          <w:rPr>
            <w:noProof/>
            <w:webHidden/>
          </w:rPr>
          <w:fldChar w:fldCharType="separate"/>
        </w:r>
        <w:r>
          <w:rPr>
            <w:noProof/>
            <w:webHidden/>
          </w:rPr>
          <w:t>56</w:t>
        </w:r>
        <w:r w:rsidRPr="00E26C67" w:rsidR="00293E10">
          <w:rPr>
            <w:noProof/>
            <w:webHidden/>
          </w:rPr>
          <w:fldChar w:fldCharType="end"/>
        </w:r>
      </w:hyperlink>
    </w:p>
    <w:p w:rsidRPr="00E26C67" w:rsidR="00293E10" w:rsidRDefault="006E1DAF" w14:paraId="4668BEF5" w14:textId="77777777">
      <w:pPr>
        <w:pStyle w:val="TOC2"/>
        <w:tabs>
          <w:tab w:val="right" w:leader="dot" w:pos="8494"/>
        </w:tabs>
        <w:rPr>
          <w:rFonts w:asciiTheme="minorHAnsi" w:hAnsiTheme="minorHAnsi" w:eastAsiaTheme="minorEastAsia" w:cstheme="minorBidi"/>
          <w:noProof/>
          <w:szCs w:val="22"/>
          <w:lang w:val="de-DE" w:eastAsia="de-DE"/>
        </w:rPr>
      </w:pPr>
      <w:hyperlink w:history="1" w:anchor="_Toc467774372">
        <w:r w:rsidRPr="00E26C67" w:rsidR="00293E10">
          <w:rPr>
            <w:rStyle w:val="Hyperlink"/>
            <w:rFonts w:eastAsiaTheme="minorEastAsia"/>
            <w:noProof/>
          </w:rPr>
          <w:t>Empfehlung 8</w:t>
        </w:r>
        <w:r w:rsidRPr="00E26C67" w:rsidR="00293E10">
          <w:rPr>
            <w:noProof/>
            <w:webHidden/>
          </w:rPr>
          <w:tab/>
        </w:r>
        <w:r w:rsidRPr="00E26C67" w:rsidR="00293E10">
          <w:rPr>
            <w:noProof/>
            <w:webHidden/>
          </w:rPr>
          <w:fldChar w:fldCharType="begin"/>
        </w:r>
        <w:r w:rsidRPr="00E26C67" w:rsidR="00293E10">
          <w:rPr>
            <w:noProof/>
            <w:webHidden/>
          </w:rPr>
          <w:instrText xml:space="preserve"> PAGEREF _Toc467774372 \h </w:instrText>
        </w:r>
        <w:r w:rsidRPr="00E26C67" w:rsidR="00293E10">
          <w:rPr>
            <w:noProof/>
            <w:webHidden/>
          </w:rPr>
        </w:r>
        <w:r w:rsidRPr="00E26C67" w:rsidR="00293E10">
          <w:rPr>
            <w:noProof/>
            <w:webHidden/>
          </w:rPr>
          <w:fldChar w:fldCharType="separate"/>
        </w:r>
        <w:r>
          <w:rPr>
            <w:noProof/>
            <w:webHidden/>
          </w:rPr>
          <w:t>56</w:t>
        </w:r>
        <w:r w:rsidRPr="00E26C67" w:rsidR="00293E10">
          <w:rPr>
            <w:noProof/>
            <w:webHidden/>
          </w:rPr>
          <w:fldChar w:fldCharType="end"/>
        </w:r>
      </w:hyperlink>
    </w:p>
    <w:p w:rsidRPr="00E26C67" w:rsidR="00293E10" w:rsidRDefault="006E1DAF" w14:paraId="3B7295F2" w14:textId="77777777">
      <w:pPr>
        <w:pStyle w:val="TOC1"/>
        <w:tabs>
          <w:tab w:val="left" w:pos="660"/>
          <w:tab w:val="right" w:leader="dot" w:pos="8494"/>
        </w:tabs>
        <w:rPr>
          <w:rFonts w:asciiTheme="minorHAnsi" w:hAnsiTheme="minorHAnsi" w:eastAsiaTheme="minorEastAsia" w:cstheme="minorBidi"/>
          <w:b w:val="0"/>
          <w:noProof/>
          <w:sz w:val="22"/>
          <w:szCs w:val="22"/>
          <w:lang w:val="de-DE" w:eastAsia="de-DE"/>
        </w:rPr>
      </w:pPr>
      <w:hyperlink w:history="1" w:anchor="_Toc467774373">
        <w:r w:rsidRPr="00E26C67" w:rsidR="00293E10">
          <w:rPr>
            <w:rStyle w:val="Hyperlink"/>
            <w:rFonts w:eastAsiaTheme="minorEastAsia"/>
            <w:noProof/>
          </w:rPr>
          <w:t xml:space="preserve">K. </w:t>
        </w:r>
        <w:r w:rsidRPr="00E26C67" w:rsidR="00293E10">
          <w:rPr>
            <w:rFonts w:asciiTheme="minorHAnsi" w:hAnsiTheme="minorHAnsi" w:eastAsiaTheme="minorEastAsia" w:cstheme="minorBidi"/>
            <w:b w:val="0"/>
            <w:noProof/>
            <w:sz w:val="22"/>
            <w:szCs w:val="22"/>
            <w:lang w:val="de-DE" w:eastAsia="de-DE"/>
          </w:rPr>
          <w:tab/>
        </w:r>
        <w:r w:rsidRPr="00E26C67" w:rsidR="00293E10">
          <w:rPr>
            <w:rStyle w:val="Hyperlink"/>
            <w:rFonts w:eastAsiaTheme="minorEastAsia"/>
            <w:noProof/>
          </w:rPr>
          <w:t>Administrative und andere Sanktionen gegen Organisationen</w:t>
        </w:r>
        <w:r w:rsidRPr="00E26C67" w:rsidR="00293E10">
          <w:rPr>
            <w:noProof/>
            <w:webHidden/>
          </w:rPr>
          <w:tab/>
        </w:r>
        <w:r w:rsidRPr="00E26C67" w:rsidR="00293E10">
          <w:rPr>
            <w:noProof/>
            <w:webHidden/>
          </w:rPr>
          <w:fldChar w:fldCharType="begin"/>
        </w:r>
        <w:r w:rsidRPr="00E26C67" w:rsidR="00293E10">
          <w:rPr>
            <w:noProof/>
            <w:webHidden/>
          </w:rPr>
          <w:instrText xml:space="preserve"> PAGEREF _Toc467774373 \h </w:instrText>
        </w:r>
        <w:r w:rsidRPr="00E26C67" w:rsidR="00293E10">
          <w:rPr>
            <w:noProof/>
            <w:webHidden/>
          </w:rPr>
        </w:r>
        <w:r w:rsidRPr="00E26C67" w:rsidR="00293E10">
          <w:rPr>
            <w:noProof/>
            <w:webHidden/>
          </w:rPr>
          <w:fldChar w:fldCharType="separate"/>
        </w:r>
        <w:r>
          <w:rPr>
            <w:noProof/>
            <w:webHidden/>
          </w:rPr>
          <w:t>60</w:t>
        </w:r>
        <w:r w:rsidRPr="00E26C67" w:rsidR="00293E10">
          <w:rPr>
            <w:noProof/>
            <w:webHidden/>
          </w:rPr>
          <w:fldChar w:fldCharType="end"/>
        </w:r>
      </w:hyperlink>
    </w:p>
    <w:p w:rsidRPr="00E26C67" w:rsidR="00293E10" w:rsidRDefault="006E1DAF" w14:paraId="35EF2FB2" w14:textId="77777777">
      <w:pPr>
        <w:pStyle w:val="TOC2"/>
        <w:tabs>
          <w:tab w:val="right" w:leader="dot" w:pos="8494"/>
        </w:tabs>
        <w:rPr>
          <w:rFonts w:asciiTheme="minorHAnsi" w:hAnsiTheme="minorHAnsi" w:eastAsiaTheme="minorEastAsia" w:cstheme="minorBidi"/>
          <w:noProof/>
          <w:szCs w:val="22"/>
          <w:lang w:val="de-DE" w:eastAsia="de-DE"/>
        </w:rPr>
      </w:pPr>
      <w:hyperlink w:history="1" w:anchor="_Toc467774374">
        <w:r w:rsidRPr="00E26C67" w:rsidR="00293E10">
          <w:rPr>
            <w:rStyle w:val="Hyperlink"/>
            <w:rFonts w:eastAsiaTheme="minorEastAsia"/>
            <w:noProof/>
          </w:rPr>
          <w:t>Empfehlung 9</w:t>
        </w:r>
        <w:r w:rsidRPr="00E26C67" w:rsidR="00293E10">
          <w:rPr>
            <w:noProof/>
            <w:webHidden/>
          </w:rPr>
          <w:tab/>
        </w:r>
        <w:r w:rsidRPr="00E26C67" w:rsidR="00293E10">
          <w:rPr>
            <w:noProof/>
            <w:webHidden/>
          </w:rPr>
          <w:fldChar w:fldCharType="begin"/>
        </w:r>
        <w:r w:rsidRPr="00E26C67" w:rsidR="00293E10">
          <w:rPr>
            <w:noProof/>
            <w:webHidden/>
          </w:rPr>
          <w:instrText xml:space="preserve"> PAGEREF _Toc467774374 \h </w:instrText>
        </w:r>
        <w:r w:rsidRPr="00E26C67" w:rsidR="00293E10">
          <w:rPr>
            <w:noProof/>
            <w:webHidden/>
          </w:rPr>
        </w:r>
        <w:r w:rsidRPr="00E26C67" w:rsidR="00293E10">
          <w:rPr>
            <w:noProof/>
            <w:webHidden/>
          </w:rPr>
          <w:fldChar w:fldCharType="separate"/>
        </w:r>
        <w:r>
          <w:rPr>
            <w:noProof/>
            <w:webHidden/>
          </w:rPr>
          <w:t>60</w:t>
        </w:r>
        <w:r w:rsidRPr="00E26C67" w:rsidR="00293E10">
          <w:rPr>
            <w:noProof/>
            <w:webHidden/>
          </w:rPr>
          <w:fldChar w:fldCharType="end"/>
        </w:r>
      </w:hyperlink>
    </w:p>
    <w:p w:rsidRPr="00E26C67" w:rsidR="00293E10" w:rsidRDefault="006E1DAF" w14:paraId="34057DC8" w14:textId="77777777">
      <w:pPr>
        <w:pStyle w:val="TOC1"/>
        <w:tabs>
          <w:tab w:val="left" w:pos="440"/>
          <w:tab w:val="right" w:leader="dot" w:pos="8494"/>
        </w:tabs>
        <w:rPr>
          <w:rFonts w:asciiTheme="minorHAnsi" w:hAnsiTheme="minorHAnsi" w:eastAsiaTheme="minorEastAsia" w:cstheme="minorBidi"/>
          <w:b w:val="0"/>
          <w:noProof/>
          <w:sz w:val="22"/>
          <w:szCs w:val="22"/>
          <w:lang w:val="de-DE" w:eastAsia="de-DE"/>
        </w:rPr>
      </w:pPr>
      <w:hyperlink w:history="1" w:anchor="_Toc467774375">
        <w:r w:rsidRPr="00E26C67" w:rsidR="00293E10">
          <w:rPr>
            <w:rStyle w:val="Hyperlink"/>
            <w:rFonts w:eastAsiaTheme="minorEastAsia"/>
            <w:noProof/>
          </w:rPr>
          <w:t>L.</w:t>
        </w:r>
        <w:r w:rsidRPr="00E26C67" w:rsidR="00293E10">
          <w:rPr>
            <w:rFonts w:asciiTheme="minorHAnsi" w:hAnsiTheme="minorHAnsi" w:eastAsiaTheme="minorEastAsia" w:cstheme="minorBidi"/>
            <w:b w:val="0"/>
            <w:noProof/>
            <w:sz w:val="22"/>
            <w:szCs w:val="22"/>
            <w:lang w:val="de-DE" w:eastAsia="de-DE"/>
          </w:rPr>
          <w:tab/>
        </w:r>
        <w:r w:rsidRPr="00E26C67" w:rsidR="00293E10">
          <w:rPr>
            <w:rStyle w:val="Hyperlink"/>
            <w:rFonts w:eastAsiaTheme="minorEastAsia"/>
            <w:noProof/>
          </w:rPr>
          <w:t>Strafrechtliche Haftung und Sanktionen</w:t>
        </w:r>
        <w:r w:rsidRPr="00E26C67" w:rsidR="00293E10">
          <w:rPr>
            <w:noProof/>
            <w:webHidden/>
          </w:rPr>
          <w:tab/>
        </w:r>
        <w:r w:rsidRPr="00E26C67" w:rsidR="00293E10">
          <w:rPr>
            <w:noProof/>
            <w:webHidden/>
          </w:rPr>
          <w:fldChar w:fldCharType="begin"/>
        </w:r>
        <w:r w:rsidRPr="00E26C67" w:rsidR="00293E10">
          <w:rPr>
            <w:noProof/>
            <w:webHidden/>
          </w:rPr>
          <w:instrText xml:space="preserve"> PAGEREF _Toc467774375 \h </w:instrText>
        </w:r>
        <w:r w:rsidRPr="00E26C67" w:rsidR="00293E10">
          <w:rPr>
            <w:noProof/>
            <w:webHidden/>
          </w:rPr>
        </w:r>
        <w:r w:rsidRPr="00E26C67" w:rsidR="00293E10">
          <w:rPr>
            <w:noProof/>
            <w:webHidden/>
          </w:rPr>
          <w:fldChar w:fldCharType="separate"/>
        </w:r>
        <w:r>
          <w:rPr>
            <w:noProof/>
            <w:webHidden/>
          </w:rPr>
          <w:t>65</w:t>
        </w:r>
        <w:r w:rsidRPr="00E26C67" w:rsidR="00293E10">
          <w:rPr>
            <w:noProof/>
            <w:webHidden/>
          </w:rPr>
          <w:fldChar w:fldCharType="end"/>
        </w:r>
      </w:hyperlink>
    </w:p>
    <w:p w:rsidRPr="00E26C67" w:rsidR="00293E10" w:rsidRDefault="006E1DAF" w14:paraId="51B72B63" w14:textId="77777777">
      <w:pPr>
        <w:pStyle w:val="TOC2"/>
        <w:tabs>
          <w:tab w:val="right" w:leader="dot" w:pos="8494"/>
        </w:tabs>
        <w:rPr>
          <w:rFonts w:asciiTheme="minorHAnsi" w:hAnsiTheme="minorHAnsi" w:eastAsiaTheme="minorEastAsia" w:cstheme="minorBidi"/>
          <w:noProof/>
          <w:szCs w:val="22"/>
          <w:lang w:val="de-DE" w:eastAsia="de-DE"/>
        </w:rPr>
      </w:pPr>
      <w:hyperlink w:history="1" w:anchor="_Toc467774376">
        <w:r w:rsidRPr="00E26C67" w:rsidR="00293E10">
          <w:rPr>
            <w:rStyle w:val="Hyperlink"/>
            <w:rFonts w:eastAsiaTheme="minorEastAsia"/>
            <w:noProof/>
          </w:rPr>
          <w:t>Empfehlung 10</w:t>
        </w:r>
        <w:r w:rsidRPr="00E26C67" w:rsidR="00293E10">
          <w:rPr>
            <w:noProof/>
            <w:webHidden/>
          </w:rPr>
          <w:tab/>
        </w:r>
        <w:r w:rsidRPr="00E26C67" w:rsidR="00293E10">
          <w:rPr>
            <w:noProof/>
            <w:webHidden/>
          </w:rPr>
          <w:fldChar w:fldCharType="begin"/>
        </w:r>
        <w:r w:rsidRPr="00E26C67" w:rsidR="00293E10">
          <w:rPr>
            <w:noProof/>
            <w:webHidden/>
          </w:rPr>
          <w:instrText xml:space="preserve"> PAGEREF _Toc467774376 \h </w:instrText>
        </w:r>
        <w:r w:rsidRPr="00E26C67" w:rsidR="00293E10">
          <w:rPr>
            <w:noProof/>
            <w:webHidden/>
          </w:rPr>
        </w:r>
        <w:r w:rsidRPr="00E26C67" w:rsidR="00293E10">
          <w:rPr>
            <w:noProof/>
            <w:webHidden/>
          </w:rPr>
          <w:fldChar w:fldCharType="separate"/>
        </w:r>
        <w:r>
          <w:rPr>
            <w:noProof/>
            <w:webHidden/>
          </w:rPr>
          <w:t>65</w:t>
        </w:r>
        <w:r w:rsidRPr="00E26C67" w:rsidR="00293E10">
          <w:rPr>
            <w:noProof/>
            <w:webHidden/>
          </w:rPr>
          <w:fldChar w:fldCharType="end"/>
        </w:r>
      </w:hyperlink>
    </w:p>
    <w:p w:rsidRPr="00E26C67" w:rsidR="00293E10" w:rsidRDefault="006E1DAF" w14:paraId="7B08449C" w14:textId="77777777">
      <w:pPr>
        <w:pStyle w:val="TOC1"/>
        <w:tabs>
          <w:tab w:val="right" w:leader="dot" w:pos="8494"/>
        </w:tabs>
        <w:rPr>
          <w:rFonts w:asciiTheme="minorHAnsi" w:hAnsiTheme="minorHAnsi" w:eastAsiaTheme="minorEastAsia" w:cstheme="minorBidi"/>
          <w:b w:val="0"/>
          <w:noProof/>
          <w:sz w:val="22"/>
          <w:szCs w:val="22"/>
          <w:lang w:val="de-DE" w:eastAsia="de-DE"/>
        </w:rPr>
      </w:pPr>
      <w:hyperlink w:history="1" w:anchor="_Toc467774377">
        <w:r w:rsidRPr="00E26C67" w:rsidR="00293E10">
          <w:rPr>
            <w:rStyle w:val="Hyperlink"/>
            <w:rFonts w:eastAsiaTheme="minorEastAsia"/>
            <w:noProof/>
          </w:rPr>
          <w:t>Anhang</w:t>
        </w:r>
        <w:r w:rsidRPr="00E26C67" w:rsidR="00293E10">
          <w:rPr>
            <w:noProof/>
            <w:webHidden/>
          </w:rPr>
          <w:tab/>
        </w:r>
        <w:r w:rsidRPr="00E26C67" w:rsidR="00293E10">
          <w:rPr>
            <w:noProof/>
            <w:webHidden/>
          </w:rPr>
          <w:fldChar w:fldCharType="begin"/>
        </w:r>
        <w:r w:rsidRPr="00E26C67" w:rsidR="00293E10">
          <w:rPr>
            <w:noProof/>
            <w:webHidden/>
          </w:rPr>
          <w:instrText xml:space="preserve"> PAGEREF _Toc467774377 \h </w:instrText>
        </w:r>
        <w:r w:rsidRPr="00E26C67" w:rsidR="00293E10">
          <w:rPr>
            <w:noProof/>
            <w:webHidden/>
          </w:rPr>
        </w:r>
        <w:r w:rsidRPr="00E26C67" w:rsidR="00293E10">
          <w:rPr>
            <w:noProof/>
            <w:webHidden/>
          </w:rPr>
          <w:fldChar w:fldCharType="separate"/>
        </w:r>
        <w:r>
          <w:rPr>
            <w:noProof/>
            <w:webHidden/>
          </w:rPr>
          <w:t>74</w:t>
        </w:r>
        <w:r w:rsidRPr="00E26C67" w:rsidR="00293E10">
          <w:rPr>
            <w:noProof/>
            <w:webHidden/>
          </w:rPr>
          <w:fldChar w:fldCharType="end"/>
        </w:r>
      </w:hyperlink>
    </w:p>
    <w:p w:rsidRPr="00E26C67" w:rsidR="00C6587C" w:rsidP="00C6587C" w:rsidRDefault="00C6587C" w14:paraId="00D30996" w14:textId="77777777">
      <w:pPr>
        <w:tabs>
          <w:tab w:val="right" w:leader="dot" w:pos="9016"/>
        </w:tabs>
        <w:spacing w:after="100" w:line="240" w:lineRule="auto"/>
        <w:rPr>
          <w:rFonts w:ascii="Arial" w:hAnsi="Arial" w:eastAsia="Calibri" w:cs="Arial"/>
          <w:b/>
          <w:bCs/>
          <w:sz w:val="20"/>
          <w:szCs w:val="20"/>
          <w:lang w:val="de-DE" w:eastAsia="en-US"/>
        </w:rPr>
      </w:pPr>
      <w:r w:rsidRPr="00E26C67">
        <w:rPr>
          <w:rFonts w:ascii="Arial" w:hAnsi="Arial" w:eastAsia="Times New Roman" w:cs="Arial"/>
          <w:bCs/>
          <w:sz w:val="24"/>
          <w:szCs w:val="24"/>
          <w:u w:val="single"/>
          <w:lang w:val="de-DE"/>
        </w:rPr>
        <w:fldChar w:fldCharType="end"/>
      </w:r>
    </w:p>
    <w:p w:rsidRPr="00E26C67" w:rsidR="00C6587C" w:rsidP="00C6587C" w:rsidRDefault="00C6587C" w14:paraId="3B23651B" w14:textId="77777777">
      <w:pPr>
        <w:ind w:left="426"/>
        <w:contextualSpacing/>
        <w:jc w:val="both"/>
        <w:rPr>
          <w:rFonts w:ascii="Arial" w:hAnsi="Arial" w:eastAsia="Calibri" w:cs="Arial"/>
          <w:b/>
          <w:bCs/>
          <w:sz w:val="20"/>
          <w:szCs w:val="20"/>
          <w:lang w:val="de-DE" w:eastAsia="en-US"/>
        </w:rPr>
        <w:sectPr w:rsidRPr="00E26C67" w:rsidR="00C6587C" w:rsidSect="00C6587C">
          <w:headerReference w:type="default" r:id="rId14"/>
          <w:footerReference w:type="default" r:id="rId15"/>
          <w:headerReference w:type="first" r:id="rId16"/>
          <w:footerReference w:type="first" r:id="rId17"/>
          <w:pgSz w:w="11906" w:h="16838" w:code="9"/>
          <w:pgMar w:top="1134" w:right="1701" w:bottom="1134" w:left="1701" w:header="708" w:footer="708" w:gutter="0"/>
          <w:cols w:space="708"/>
          <w:titlePg/>
          <w:docGrid w:linePitch="360"/>
        </w:sectPr>
      </w:pPr>
    </w:p>
    <w:p w:rsidRPr="00E26C67" w:rsidR="00C6587C" w:rsidP="00C6587C" w:rsidRDefault="00C6587C" w14:paraId="57EA9DB1" w14:textId="77777777">
      <w:pPr>
        <w:ind w:left="426"/>
        <w:contextualSpacing/>
        <w:jc w:val="both"/>
        <w:rPr>
          <w:rFonts w:ascii="Arial" w:hAnsi="Arial" w:eastAsia="Calibri" w:cs="Arial"/>
          <w:b/>
          <w:bCs/>
          <w:color w:val="000000"/>
          <w:sz w:val="20"/>
          <w:szCs w:val="20"/>
          <w:lang w:val="de-DE" w:eastAsia="en-US"/>
        </w:rPr>
      </w:pPr>
    </w:p>
    <w:p w:rsidRPr="00E26C67" w:rsidR="00C6587C" w:rsidP="00DF5B3E" w:rsidRDefault="00C6587C" w14:paraId="5EB06F48" w14:textId="447AAF9F">
      <w:pPr>
        <w:pStyle w:val="ECRI1"/>
        <w:rPr>
          <w:rFonts w:eastAsia="Times New Roman" w:cs="Times New Roman"/>
          <w:szCs w:val="28"/>
        </w:rPr>
      </w:pPr>
      <w:bookmarkStart w:name="_Toc467774343" w:id="1"/>
      <w:r w:rsidRPr="00E26C67">
        <w:t xml:space="preserve">A. </w:t>
      </w:r>
      <w:r w:rsidRPr="00E26C67">
        <w:tab/>
        <w:t>Einleitung</w:t>
      </w:r>
      <w:bookmarkEnd w:id="1"/>
    </w:p>
    <w:p w:rsidRPr="00E26C67" w:rsidR="00C6587C" w:rsidP="00C6587C" w:rsidRDefault="00C6587C" w14:paraId="31AA1125" w14:textId="59478C4F">
      <w:pPr>
        <w:numPr>
          <w:ilvl w:val="0"/>
          <w:numId w:val="9"/>
        </w:numPr>
        <w:spacing w:before="100" w:beforeAutospacing="1" w:after="100" w:afterAutospacing="1" w:line="240" w:lineRule="auto"/>
        <w:ind w:left="993" w:hanging="709"/>
        <w:contextualSpacing/>
        <w:jc w:val="both"/>
        <w:rPr>
          <w:rFonts w:ascii="Arial" w:hAnsi="Arial" w:eastAsia="Calibri" w:cs="Arial"/>
          <w:bCs/>
          <w:color w:val="000000"/>
          <w:lang w:val="de-DE" w:eastAsia="en-US"/>
        </w:rPr>
      </w:pPr>
      <w:r w:rsidRPr="00E26C67">
        <w:rPr>
          <w:rFonts w:ascii="Arial" w:hAnsi="Arial" w:eastAsia="Arial" w:cs="Arial"/>
          <w:bCs/>
          <w:color w:val="000000"/>
          <w:lang w:val="de-DE" w:eastAsia="en-US"/>
        </w:rPr>
        <w:t xml:space="preserve">Diese Allgemeine </w:t>
      </w:r>
      <w:r w:rsidR="00431EAF">
        <w:rPr>
          <w:rFonts w:ascii="Arial" w:hAnsi="Arial" w:eastAsia="Arial" w:cs="Arial"/>
          <w:bCs/>
          <w:color w:val="000000"/>
          <w:lang w:val="de-DE" w:eastAsia="en-US"/>
        </w:rPr>
        <w:t xml:space="preserve">Politik-Empfehlung </w:t>
      </w:r>
      <w:r w:rsidRPr="00E26C67">
        <w:rPr>
          <w:rFonts w:ascii="Arial" w:hAnsi="Arial" w:eastAsia="Arial" w:cs="Arial"/>
          <w:bCs/>
          <w:color w:val="000000"/>
          <w:lang w:val="de-DE" w:eastAsia="en-US"/>
        </w:rPr>
        <w:t xml:space="preserve">(im Weiteren: die Empfehlung) befasst sich mit dem Phänomen der </w:t>
      </w:r>
      <w:proofErr w:type="spellStart"/>
      <w:r w:rsidRPr="00E26C67">
        <w:rPr>
          <w:rFonts w:ascii="Arial" w:hAnsi="Arial" w:eastAsia="Arial" w:cs="Arial"/>
          <w:bCs/>
          <w:color w:val="000000"/>
          <w:lang w:val="de-DE" w:eastAsia="en-US"/>
        </w:rPr>
        <w:t>Hassrede</w:t>
      </w:r>
      <w:proofErr w:type="spellEnd"/>
      <w:r w:rsidRPr="00E26C67">
        <w:rPr>
          <w:rFonts w:ascii="Arial" w:hAnsi="Arial" w:eastAsia="Arial" w:cs="Arial"/>
          <w:bCs/>
          <w:color w:val="000000"/>
          <w:lang w:val="de-DE" w:eastAsia="en-US"/>
        </w:rPr>
        <w:t xml:space="preserve"> und den </w:t>
      </w:r>
      <w:r w:rsidRPr="00E26C67" w:rsidR="00AF4FEA">
        <w:rPr>
          <w:rFonts w:ascii="Arial" w:hAnsi="Arial" w:eastAsia="Arial" w:cs="Arial"/>
          <w:bCs/>
          <w:color w:val="000000"/>
          <w:lang w:val="de-DE" w:eastAsia="en-US"/>
        </w:rPr>
        <w:t>nachteiligen</w:t>
      </w:r>
      <w:r w:rsidRPr="00E26C67">
        <w:rPr>
          <w:rFonts w:ascii="Arial" w:hAnsi="Arial" w:eastAsia="Arial" w:cs="Arial"/>
          <w:bCs/>
          <w:color w:val="000000"/>
          <w:lang w:val="de-DE" w:eastAsia="en-US"/>
        </w:rPr>
        <w:t xml:space="preserve"> Folgen ihres Gebrauchs für </w:t>
      </w:r>
      <w:r w:rsidRPr="00E26C67" w:rsidR="004319FF">
        <w:rPr>
          <w:rFonts w:ascii="Arial" w:hAnsi="Arial" w:eastAsia="Arial" w:cs="Arial"/>
          <w:bCs/>
          <w:color w:val="000000"/>
          <w:lang w:val="de-DE" w:eastAsia="en-US"/>
        </w:rPr>
        <w:t xml:space="preserve">einzelne </w:t>
      </w:r>
      <w:r w:rsidRPr="00E26C67">
        <w:rPr>
          <w:rFonts w:ascii="Arial" w:hAnsi="Arial" w:eastAsia="Arial" w:cs="Arial"/>
          <w:bCs/>
          <w:color w:val="000000"/>
          <w:lang w:val="de-DE" w:eastAsia="en-US"/>
        </w:rPr>
        <w:t>Personen, bestimmte Personengruppen und die gesamte Gesellschaft.</w:t>
      </w:r>
      <w:r w:rsidRPr="00E26C67" w:rsidR="00D8649E">
        <w:rPr>
          <w:rFonts w:ascii="Arial" w:hAnsi="Arial" w:eastAsia="Arial" w:cs="Arial"/>
          <w:bCs/>
          <w:color w:val="000000"/>
          <w:lang w:val="de-DE" w:eastAsia="en-US"/>
        </w:rPr>
        <w:t xml:space="preserve"> </w:t>
      </w:r>
      <w:r w:rsidRPr="00E26C67">
        <w:rPr>
          <w:rFonts w:ascii="Arial" w:hAnsi="Arial" w:eastAsia="Arial" w:cs="Arial"/>
          <w:bCs/>
          <w:color w:val="000000"/>
          <w:lang w:val="de-DE" w:eastAsia="en-US"/>
        </w:rPr>
        <w:t xml:space="preserve">Diese Folgen hat die ECRI besonders im Rahmen ihrer länderbezogenen Monitoring-Tätigkeit festgestellt, </w:t>
      </w:r>
      <w:r w:rsidRPr="00E26C67" w:rsidR="004319FF">
        <w:rPr>
          <w:rFonts w:ascii="Arial" w:hAnsi="Arial" w:eastAsia="Arial" w:cs="Arial"/>
          <w:bCs/>
          <w:color w:val="000000"/>
          <w:lang w:val="de-DE" w:eastAsia="en-US"/>
        </w:rPr>
        <w:t xml:space="preserve">sie </w:t>
      </w:r>
      <w:r w:rsidRPr="00E26C67">
        <w:rPr>
          <w:rFonts w:ascii="Arial" w:hAnsi="Arial" w:eastAsia="Arial" w:cs="Arial"/>
          <w:bCs/>
          <w:color w:val="000000"/>
          <w:lang w:val="de-DE" w:eastAsia="en-US"/>
        </w:rPr>
        <w:t xml:space="preserve">werden aber auch allgemein anerkannt. Die Empfehlung legt deshalb dar, worin </w:t>
      </w:r>
      <w:proofErr w:type="gramStart"/>
      <w:r w:rsidRPr="00E26C67" w:rsidR="001C350E">
        <w:rPr>
          <w:rFonts w:ascii="Arial" w:hAnsi="Arial" w:eastAsia="Arial" w:cs="Arial"/>
          <w:bCs/>
          <w:color w:val="000000"/>
          <w:lang w:val="de-DE" w:eastAsia="en-US"/>
        </w:rPr>
        <w:t>dem</w:t>
      </w:r>
      <w:proofErr w:type="gramEnd"/>
      <w:r w:rsidRPr="00E26C67">
        <w:rPr>
          <w:rFonts w:ascii="Arial" w:hAnsi="Arial" w:eastAsia="Arial" w:cs="Arial"/>
          <w:bCs/>
          <w:color w:val="000000"/>
          <w:lang w:val="de-DE" w:eastAsia="en-US"/>
        </w:rPr>
        <w:t xml:space="preserve"> Verständnis der ECRI zufolge </w:t>
      </w:r>
      <w:proofErr w:type="spellStart"/>
      <w:r w:rsidRPr="00E26C67" w:rsidR="001C350E">
        <w:rPr>
          <w:rFonts w:ascii="Arial" w:hAnsi="Arial" w:eastAsia="Arial" w:cs="Arial"/>
          <w:bCs/>
          <w:color w:val="000000"/>
          <w:lang w:val="de-DE" w:eastAsia="en-US"/>
        </w:rPr>
        <w:t>Hassrede</w:t>
      </w:r>
      <w:proofErr w:type="spellEnd"/>
      <w:r w:rsidRPr="00E26C67" w:rsidR="001C350E">
        <w:rPr>
          <w:rFonts w:ascii="Arial" w:hAnsi="Arial" w:eastAsia="Arial" w:cs="Arial"/>
          <w:bCs/>
          <w:color w:val="000000"/>
          <w:lang w:val="de-DE" w:eastAsia="en-US"/>
        </w:rPr>
        <w:t xml:space="preserve"> </w:t>
      </w:r>
      <w:r w:rsidRPr="00E26C67">
        <w:rPr>
          <w:rFonts w:ascii="Arial" w:hAnsi="Arial" w:eastAsia="Arial" w:cs="Arial"/>
          <w:bCs/>
          <w:color w:val="000000"/>
          <w:lang w:val="de-DE" w:eastAsia="en-US"/>
        </w:rPr>
        <w:t>besteht, und präsentiert Maßnahmen, die getroffen werden können und müssen, um deren Gebrauch zu bekämpfen. Dabei werden bestimmte Aspekte der Allgemein</w:t>
      </w:r>
      <w:r w:rsidRPr="00E26C67" w:rsidR="00D8649E">
        <w:rPr>
          <w:rFonts w:ascii="Arial" w:hAnsi="Arial" w:eastAsia="Arial" w:cs="Arial"/>
          <w:bCs/>
          <w:color w:val="000000"/>
          <w:lang w:val="de-DE" w:eastAsia="en-US"/>
        </w:rPr>
        <w:t>en politischen Empfehlungen Nr. </w:t>
      </w:r>
      <w:r w:rsidRPr="00E26C67">
        <w:rPr>
          <w:rFonts w:ascii="Arial" w:hAnsi="Arial" w:eastAsia="Arial" w:cs="Arial"/>
          <w:bCs/>
          <w:color w:val="000000"/>
          <w:lang w:val="de-DE" w:eastAsia="en-US"/>
        </w:rPr>
        <w:t>5, 6, 9 1</w:t>
      </w:r>
      <w:r w:rsidRPr="00E26C67" w:rsidR="005703F3">
        <w:rPr>
          <w:rFonts w:ascii="Arial" w:hAnsi="Arial" w:eastAsia="Arial" w:cs="Arial"/>
          <w:bCs/>
          <w:color w:val="000000"/>
          <w:lang w:val="de-DE" w:eastAsia="en-US"/>
        </w:rPr>
        <w:t>0 und </w:t>
      </w:r>
      <w:r w:rsidRPr="00E26C67" w:rsidR="00AF4FEA">
        <w:rPr>
          <w:rFonts w:ascii="Arial" w:hAnsi="Arial" w:eastAsia="Arial" w:cs="Arial"/>
          <w:bCs/>
          <w:color w:val="000000"/>
          <w:lang w:val="de-DE" w:eastAsia="en-US"/>
        </w:rPr>
        <w:t>13 sowie insbesondere Nr. </w:t>
      </w:r>
      <w:r w:rsidRPr="00E26C67">
        <w:rPr>
          <w:rFonts w:ascii="Arial" w:hAnsi="Arial" w:eastAsia="Arial" w:cs="Arial"/>
          <w:bCs/>
          <w:color w:val="000000"/>
          <w:lang w:val="de-DE" w:eastAsia="en-US"/>
        </w:rPr>
        <w:t xml:space="preserve">7 weiterentwickelt und </w:t>
      </w:r>
      <w:r w:rsidRPr="00E26C67" w:rsidR="001C350E">
        <w:rPr>
          <w:rFonts w:ascii="Arial" w:hAnsi="Arial" w:eastAsia="Arial" w:cs="Arial"/>
          <w:bCs/>
          <w:color w:val="000000"/>
          <w:lang w:val="de-DE" w:eastAsia="en-US"/>
        </w:rPr>
        <w:t>verdeutlicht</w:t>
      </w:r>
      <w:r w:rsidRPr="00E26C67">
        <w:rPr>
          <w:rFonts w:ascii="Arial" w:hAnsi="Arial" w:eastAsia="Arial" w:cs="Arial"/>
          <w:bCs/>
          <w:color w:val="000000"/>
          <w:lang w:val="de-DE" w:eastAsia="en-US"/>
        </w:rPr>
        <w:t>.</w:t>
      </w:r>
    </w:p>
    <w:p w:rsidRPr="00E26C67" w:rsidR="00C6587C" w:rsidP="00C6587C" w:rsidRDefault="00C6587C" w14:paraId="6460992C" w14:textId="77777777">
      <w:pPr>
        <w:spacing w:before="100" w:beforeAutospacing="1" w:after="100" w:afterAutospacing="1" w:line="240" w:lineRule="auto"/>
        <w:ind w:left="993" w:hanging="709"/>
        <w:contextualSpacing/>
        <w:jc w:val="both"/>
        <w:rPr>
          <w:rFonts w:ascii="Arial" w:hAnsi="Arial" w:eastAsia="Calibri" w:cs="Arial"/>
          <w:bCs/>
          <w:color w:val="000000"/>
          <w:lang w:val="de-DE" w:eastAsia="en-US"/>
        </w:rPr>
      </w:pPr>
    </w:p>
    <w:p w:rsidRPr="00E26C67" w:rsidR="00C6587C" w:rsidP="00C6587C" w:rsidRDefault="00C6587C" w14:paraId="68E119EE" w14:textId="026372B7">
      <w:pPr>
        <w:numPr>
          <w:ilvl w:val="0"/>
          <w:numId w:val="9"/>
        </w:numPr>
        <w:spacing w:before="100" w:beforeAutospacing="1" w:after="100" w:afterAutospacing="1" w:line="240" w:lineRule="auto"/>
        <w:ind w:left="993" w:hanging="709"/>
        <w:contextualSpacing/>
        <w:jc w:val="both"/>
        <w:rPr>
          <w:rFonts w:ascii="Arial" w:hAnsi="Arial" w:eastAsia="Calibri" w:cs="Arial"/>
          <w:bCs/>
          <w:color w:val="000000"/>
          <w:lang w:val="de-DE" w:eastAsia="en-US"/>
        </w:rPr>
      </w:pPr>
      <w:r w:rsidRPr="00E26C67">
        <w:rPr>
          <w:rFonts w:ascii="Arial" w:hAnsi="Arial" w:eastAsia="Arial" w:cs="Arial"/>
          <w:bCs/>
          <w:color w:val="000000"/>
          <w:lang w:val="de-DE" w:eastAsia="en-US"/>
        </w:rPr>
        <w:t xml:space="preserve">Ausgangspunkt der Empfehlung ist die </w:t>
      </w:r>
      <w:r w:rsidRPr="00E26C67" w:rsidR="00AF4FEA">
        <w:rPr>
          <w:rFonts w:ascii="Arial" w:hAnsi="Arial" w:eastAsia="Arial" w:cs="Arial"/>
          <w:bCs/>
          <w:color w:val="000000"/>
          <w:lang w:val="de-DE" w:eastAsia="en-US"/>
        </w:rPr>
        <w:t>Betonung</w:t>
      </w:r>
      <w:r w:rsidRPr="00E26C67">
        <w:rPr>
          <w:rFonts w:ascii="Arial" w:hAnsi="Arial" w:eastAsia="Arial" w:cs="Arial"/>
          <w:bCs/>
          <w:color w:val="000000"/>
          <w:lang w:val="de-DE" w:eastAsia="en-US"/>
        </w:rPr>
        <w:t xml:space="preserve"> der grundlegenden Bedeutung der Freiheit der Meinungsäußerung, der Toleranz und </w:t>
      </w:r>
      <w:r w:rsidRPr="00E26C67" w:rsidR="00AF4FEA">
        <w:rPr>
          <w:rFonts w:ascii="Arial" w:hAnsi="Arial" w:eastAsia="Arial" w:cs="Arial"/>
          <w:bCs/>
          <w:color w:val="000000"/>
          <w:lang w:val="de-DE" w:eastAsia="en-US"/>
        </w:rPr>
        <w:t xml:space="preserve">der </w:t>
      </w:r>
      <w:r w:rsidRPr="00E26C67">
        <w:rPr>
          <w:rFonts w:ascii="Arial" w:hAnsi="Arial" w:eastAsia="Arial" w:cs="Arial"/>
          <w:bCs/>
          <w:color w:val="000000"/>
          <w:lang w:val="de-DE" w:eastAsia="en-US"/>
        </w:rPr>
        <w:t>Achtung der gleichen Würde aller Menschen. Diese Grundsätze sind in zahlreichen internationalen Instrumenten verankert, die von den Mitgliedsstaaten des Europarat</w:t>
      </w:r>
      <w:r w:rsidRPr="00E26C67" w:rsidR="00F24F95">
        <w:rPr>
          <w:rFonts w:ascii="Arial" w:hAnsi="Arial" w:eastAsia="Arial" w:cs="Arial"/>
          <w:bCs/>
          <w:color w:val="000000"/>
          <w:lang w:val="de-DE" w:eastAsia="en-US"/>
        </w:rPr>
        <w:t>es</w:t>
      </w:r>
      <w:r w:rsidRPr="00E26C67">
        <w:rPr>
          <w:rFonts w:ascii="Arial" w:hAnsi="Arial" w:eastAsia="Arial" w:cs="Arial"/>
          <w:bCs/>
          <w:color w:val="000000"/>
          <w:lang w:val="de-DE" w:eastAsia="en-US"/>
        </w:rPr>
        <w:t xml:space="preserve"> anerkannt werden. Der ECRI ist insbesondere bewusst, dass die Maßnahmen zur Bekämpfung von </w:t>
      </w:r>
      <w:proofErr w:type="spellStart"/>
      <w:r w:rsidRPr="00E26C67">
        <w:rPr>
          <w:rFonts w:ascii="Arial" w:hAnsi="Arial" w:eastAsia="Arial" w:cs="Arial"/>
          <w:bCs/>
          <w:color w:val="000000"/>
          <w:lang w:val="de-DE" w:eastAsia="en-US"/>
        </w:rPr>
        <w:t>Hassrede</w:t>
      </w:r>
      <w:proofErr w:type="spellEnd"/>
      <w:r w:rsidRPr="00E26C67">
        <w:rPr>
          <w:rFonts w:ascii="Arial" w:hAnsi="Arial" w:eastAsia="Arial" w:cs="Arial"/>
          <w:bCs/>
          <w:color w:val="000000"/>
          <w:lang w:val="de-DE" w:eastAsia="en-US"/>
        </w:rPr>
        <w:t xml:space="preserve"> in keinem Fall weiter als die </w:t>
      </w:r>
      <w:r w:rsidRPr="00E26C67" w:rsidR="001C350E">
        <w:rPr>
          <w:rFonts w:ascii="Arial" w:hAnsi="Arial" w:eastAsia="Arial" w:cs="Arial"/>
          <w:bCs/>
          <w:color w:val="000000"/>
          <w:lang w:val="de-DE" w:eastAsia="en-US"/>
        </w:rPr>
        <w:t xml:space="preserve">gesetzlichen </w:t>
      </w:r>
      <w:r w:rsidRPr="00E26C67">
        <w:rPr>
          <w:rFonts w:ascii="Arial" w:hAnsi="Arial" w:eastAsia="Arial" w:cs="Arial"/>
          <w:bCs/>
          <w:color w:val="000000"/>
          <w:lang w:val="de-DE" w:eastAsia="en-US"/>
        </w:rPr>
        <w:t>Beschränkungen gehen sollten, die für die Freiheit der Meinungsäußerung als keineswegs un</w:t>
      </w:r>
      <w:r w:rsidRPr="00E26C67" w:rsidR="001C350E">
        <w:rPr>
          <w:rFonts w:ascii="Arial" w:hAnsi="Arial" w:eastAsia="Arial" w:cs="Arial"/>
          <w:bCs/>
          <w:color w:val="000000"/>
          <w:lang w:val="de-DE" w:eastAsia="en-US"/>
        </w:rPr>
        <w:t xml:space="preserve">eingeschränktes Recht </w:t>
      </w:r>
      <w:r w:rsidRPr="00E26C67">
        <w:rPr>
          <w:rFonts w:ascii="Arial" w:hAnsi="Arial" w:eastAsia="Arial" w:cs="Arial"/>
          <w:bCs/>
          <w:color w:val="000000"/>
          <w:lang w:val="de-DE" w:eastAsia="en-US"/>
        </w:rPr>
        <w:t xml:space="preserve">bestehen können. Außerdem ist ihr bewusst, dass </w:t>
      </w:r>
      <w:proofErr w:type="spellStart"/>
      <w:r w:rsidRPr="00E26C67">
        <w:rPr>
          <w:rFonts w:ascii="Arial" w:hAnsi="Arial" w:eastAsia="Arial" w:cs="Arial"/>
          <w:bCs/>
          <w:color w:val="000000"/>
          <w:lang w:val="de-DE" w:eastAsia="en-US"/>
        </w:rPr>
        <w:t>Hassrede</w:t>
      </w:r>
      <w:proofErr w:type="spellEnd"/>
      <w:r w:rsidRPr="00E26C67">
        <w:rPr>
          <w:rFonts w:ascii="Arial" w:hAnsi="Arial" w:eastAsia="Arial" w:cs="Arial"/>
          <w:bCs/>
          <w:color w:val="000000"/>
          <w:lang w:val="de-DE" w:eastAsia="en-US"/>
        </w:rPr>
        <w:t xml:space="preserve"> in manchen Fällen wirksam entgegengetreten werden kann, ohne die Freiheit der Meinungsäußerung zu beschränken. Deshalb verfolgt die Empfehlung einen abgestuften Ansatz hinsichtlich der zu treffenden Maßnahmen. Besonders die Ansicht, dass bei den Maßnahmen gegen </w:t>
      </w:r>
      <w:proofErr w:type="spellStart"/>
      <w:r w:rsidRPr="00E26C67">
        <w:rPr>
          <w:rFonts w:ascii="Arial" w:hAnsi="Arial" w:eastAsia="Arial" w:cs="Arial"/>
          <w:bCs/>
          <w:color w:val="000000"/>
          <w:lang w:val="de-DE" w:eastAsia="en-US"/>
        </w:rPr>
        <w:t>Hassrede</w:t>
      </w:r>
      <w:proofErr w:type="spellEnd"/>
      <w:r w:rsidRPr="00E26C67">
        <w:rPr>
          <w:rFonts w:ascii="Arial" w:hAnsi="Arial" w:eastAsia="Arial" w:cs="Arial"/>
          <w:bCs/>
          <w:color w:val="000000"/>
          <w:lang w:val="de-DE" w:eastAsia="en-US"/>
        </w:rPr>
        <w:t xml:space="preserve"> das Hauptaugenmerk nicht auf der Anwendung strafrechtlicher Sanktionen</w:t>
      </w:r>
      <w:r w:rsidRPr="00E26C67" w:rsidR="001C350E">
        <w:rPr>
          <w:rFonts w:ascii="Arial" w:hAnsi="Arial" w:eastAsia="Arial" w:cs="Arial"/>
          <w:bCs/>
          <w:color w:val="000000"/>
          <w:lang w:val="de-DE" w:eastAsia="en-US"/>
        </w:rPr>
        <w:t xml:space="preserve"> liegen</w:t>
      </w:r>
      <w:r w:rsidRPr="00E26C67">
        <w:rPr>
          <w:rFonts w:ascii="Arial" w:hAnsi="Arial" w:eastAsia="Arial" w:cs="Arial"/>
          <w:bCs/>
          <w:color w:val="000000"/>
          <w:lang w:val="de-DE" w:eastAsia="en-US"/>
        </w:rPr>
        <w:t xml:space="preserve"> sollte, </w:t>
      </w:r>
      <w:r w:rsidRPr="00E26C67" w:rsidR="00B927AB">
        <w:rPr>
          <w:rFonts w:ascii="Arial" w:hAnsi="Arial" w:eastAsia="Arial" w:cs="Arial"/>
          <w:bCs/>
          <w:color w:val="000000"/>
          <w:lang w:val="de-DE" w:eastAsia="en-US"/>
        </w:rPr>
        <w:t>zeugt</w:t>
      </w:r>
      <w:r w:rsidRPr="00E26C67">
        <w:rPr>
          <w:rFonts w:ascii="Arial" w:hAnsi="Arial" w:eastAsia="Arial" w:cs="Arial"/>
          <w:bCs/>
          <w:color w:val="000000"/>
          <w:lang w:val="de-DE" w:eastAsia="en-US"/>
        </w:rPr>
        <w:t xml:space="preserve"> nicht nur </w:t>
      </w:r>
      <w:r w:rsidRPr="00E26C67" w:rsidR="00B927AB">
        <w:rPr>
          <w:rFonts w:ascii="Arial" w:hAnsi="Arial" w:eastAsia="Arial" w:cs="Arial"/>
          <w:bCs/>
          <w:color w:val="000000"/>
          <w:lang w:val="de-DE" w:eastAsia="en-US"/>
        </w:rPr>
        <w:t>von der</w:t>
      </w:r>
      <w:r w:rsidRPr="00E26C67">
        <w:rPr>
          <w:rFonts w:ascii="Arial" w:hAnsi="Arial" w:eastAsia="Arial" w:cs="Arial"/>
          <w:bCs/>
          <w:color w:val="000000"/>
          <w:lang w:val="de-DE" w:eastAsia="en-US"/>
        </w:rPr>
        <w:t xml:space="preserve"> Bedeutung der Achtung des Rechts auf freie Meinungsäußerung und der </w:t>
      </w:r>
      <w:r w:rsidRPr="00E26C67" w:rsidR="00B927AB">
        <w:rPr>
          <w:rFonts w:ascii="Arial" w:hAnsi="Arial" w:eastAsia="Arial" w:cs="Arial"/>
          <w:bCs/>
          <w:color w:val="000000"/>
          <w:lang w:val="de-DE" w:eastAsia="en-US"/>
        </w:rPr>
        <w:t>Vereinigungs</w:t>
      </w:r>
      <w:r w:rsidRPr="00E26C67">
        <w:rPr>
          <w:rFonts w:ascii="Arial" w:hAnsi="Arial" w:eastAsia="Arial" w:cs="Arial"/>
          <w:bCs/>
          <w:color w:val="000000"/>
          <w:lang w:val="de-DE" w:eastAsia="en-US"/>
        </w:rPr>
        <w:t xml:space="preserve">freiheit, sondern auch </w:t>
      </w:r>
      <w:r w:rsidRPr="00E26C67" w:rsidR="00B927AB">
        <w:rPr>
          <w:rFonts w:ascii="Arial" w:hAnsi="Arial" w:eastAsia="Arial" w:cs="Arial"/>
          <w:bCs/>
          <w:color w:val="000000"/>
          <w:lang w:val="de-DE" w:eastAsia="en-US"/>
        </w:rPr>
        <w:t>von der</w:t>
      </w:r>
      <w:r w:rsidRPr="00E26C67">
        <w:rPr>
          <w:rFonts w:ascii="Arial" w:hAnsi="Arial" w:eastAsia="Arial" w:cs="Arial"/>
          <w:bCs/>
          <w:color w:val="000000"/>
          <w:lang w:val="de-DE" w:eastAsia="en-US"/>
        </w:rPr>
        <w:t xml:space="preserve"> Erkenntnis, dass es im Hinblick auf eine vollständige Beseitigung dieses Phänomens wahrscheinlich weit</w:t>
      </w:r>
      <w:r w:rsidRPr="00E26C67" w:rsidR="00145EFA">
        <w:rPr>
          <w:rFonts w:ascii="Arial" w:hAnsi="Arial" w:eastAsia="Arial" w:cs="Arial"/>
          <w:bCs/>
          <w:color w:val="000000"/>
          <w:lang w:val="de-DE" w:eastAsia="en-US"/>
        </w:rPr>
        <w:t>aus</w:t>
      </w:r>
      <w:r w:rsidRPr="00E26C67">
        <w:rPr>
          <w:rFonts w:ascii="Arial" w:hAnsi="Arial" w:eastAsia="Arial" w:cs="Arial"/>
          <w:bCs/>
          <w:color w:val="000000"/>
          <w:lang w:val="de-DE" w:eastAsia="en-US"/>
        </w:rPr>
        <w:t xml:space="preserve"> sinnvoller ist, die </w:t>
      </w:r>
      <w:r w:rsidRPr="00E26C67" w:rsidR="00B927AB">
        <w:rPr>
          <w:rFonts w:ascii="Arial" w:hAnsi="Arial" w:eastAsia="Arial" w:cs="Arial"/>
          <w:bCs/>
          <w:color w:val="000000"/>
          <w:lang w:val="de-DE" w:eastAsia="en-US"/>
        </w:rPr>
        <w:t>Bedingungen</w:t>
      </w:r>
      <w:r w:rsidRPr="00E26C67">
        <w:rPr>
          <w:rFonts w:ascii="Arial" w:hAnsi="Arial" w:eastAsia="Arial" w:cs="Arial"/>
          <w:bCs/>
          <w:color w:val="000000"/>
          <w:lang w:val="de-DE" w:eastAsia="en-US"/>
        </w:rPr>
        <w:t xml:space="preserve">, die diese Äußerungen begünstigen, zu bekämpfen und </w:t>
      </w:r>
      <w:proofErr w:type="spellStart"/>
      <w:r w:rsidRPr="00E26C67">
        <w:rPr>
          <w:rFonts w:ascii="Arial" w:hAnsi="Arial" w:eastAsia="Arial" w:cs="Arial"/>
          <w:bCs/>
          <w:color w:val="000000"/>
          <w:lang w:val="de-DE" w:eastAsia="en-US"/>
        </w:rPr>
        <w:t>Hassrede</w:t>
      </w:r>
      <w:proofErr w:type="spellEnd"/>
      <w:r w:rsidRPr="00E26C67">
        <w:rPr>
          <w:rFonts w:ascii="Arial" w:hAnsi="Arial" w:eastAsia="Arial" w:cs="Arial"/>
          <w:bCs/>
          <w:color w:val="000000"/>
          <w:lang w:val="de-DE" w:eastAsia="en-US"/>
        </w:rPr>
        <w:t xml:space="preserve"> energisch entgegenzutreten.</w:t>
      </w:r>
    </w:p>
    <w:p w:rsidRPr="00E26C67" w:rsidR="00C6587C" w:rsidP="00C6587C" w:rsidRDefault="00C6587C" w14:paraId="1EAC9D59" w14:textId="77777777">
      <w:pPr>
        <w:spacing w:before="100" w:beforeAutospacing="1" w:after="100" w:afterAutospacing="1" w:line="240" w:lineRule="auto"/>
        <w:ind w:left="993" w:hanging="709"/>
        <w:contextualSpacing/>
        <w:rPr>
          <w:rFonts w:ascii="Arial" w:hAnsi="Arial" w:eastAsia="Calibri" w:cs="Arial"/>
          <w:bCs/>
          <w:color w:val="000000"/>
          <w:lang w:val="de-DE" w:eastAsia="en-US"/>
        </w:rPr>
      </w:pPr>
    </w:p>
    <w:p w:rsidRPr="00E26C67" w:rsidR="00C6587C" w:rsidP="00C6587C" w:rsidRDefault="00C6587C" w14:paraId="5F1D29A9" w14:textId="5BE41706">
      <w:pPr>
        <w:numPr>
          <w:ilvl w:val="0"/>
          <w:numId w:val="9"/>
        </w:numPr>
        <w:spacing w:before="100" w:beforeAutospacing="1" w:after="100" w:afterAutospacing="1" w:line="240" w:lineRule="auto"/>
        <w:ind w:left="993" w:hanging="709"/>
        <w:contextualSpacing/>
        <w:jc w:val="both"/>
        <w:rPr>
          <w:rFonts w:ascii="Arial" w:hAnsi="Arial" w:eastAsia="Calibri" w:cs="Arial"/>
          <w:bCs/>
          <w:color w:val="000000"/>
          <w:lang w:val="de-DE" w:eastAsia="en-US"/>
        </w:rPr>
      </w:pPr>
      <w:r w:rsidRPr="00E26C67">
        <w:rPr>
          <w:rFonts w:ascii="Arial" w:hAnsi="Arial" w:eastAsia="Arial" w:cs="Arial"/>
          <w:bCs/>
          <w:color w:val="000000"/>
          <w:lang w:val="de-DE" w:eastAsia="en-US"/>
        </w:rPr>
        <w:t xml:space="preserve">Eine Definition von </w:t>
      </w:r>
      <w:proofErr w:type="spellStart"/>
      <w:r w:rsidRPr="00E26C67">
        <w:rPr>
          <w:rFonts w:ascii="Arial" w:hAnsi="Arial" w:eastAsia="Arial" w:cs="Arial"/>
          <w:bCs/>
          <w:color w:val="000000"/>
          <w:lang w:val="de-DE" w:eastAsia="en-US"/>
        </w:rPr>
        <w:t>Hassrede</w:t>
      </w:r>
      <w:proofErr w:type="spellEnd"/>
      <w:r w:rsidRPr="00E26C67">
        <w:rPr>
          <w:rFonts w:ascii="Arial" w:hAnsi="Arial" w:eastAsia="Arial" w:cs="Arial"/>
          <w:bCs/>
          <w:color w:val="000000"/>
          <w:lang w:val="de-DE" w:eastAsia="en-US"/>
        </w:rPr>
        <w:t xml:space="preserve"> zum Zwecke </w:t>
      </w:r>
      <w:r w:rsidRPr="00E26C67" w:rsidR="00B927AB">
        <w:rPr>
          <w:rFonts w:ascii="Arial" w:hAnsi="Arial" w:eastAsia="Arial" w:cs="Arial"/>
          <w:bCs/>
          <w:color w:val="000000"/>
          <w:lang w:val="de-DE" w:eastAsia="en-US"/>
        </w:rPr>
        <w:t>der</w:t>
      </w:r>
      <w:r w:rsidRPr="00E26C67">
        <w:rPr>
          <w:rFonts w:ascii="Arial" w:hAnsi="Arial" w:eastAsia="Arial" w:cs="Arial"/>
          <w:bCs/>
          <w:color w:val="000000"/>
          <w:lang w:val="de-DE" w:eastAsia="en-US"/>
        </w:rPr>
        <w:t xml:space="preserve"> Empfehlung ist in der Präambel dargelegt. Im verfügenden Teil behandelt die Empfehlung zuerst die Notwendigkeit, bestimmte Verträge zu ratifizieren, sofern dies noch</w:t>
      </w:r>
      <w:r w:rsidRPr="00E26C67" w:rsidR="0019222D">
        <w:rPr>
          <w:rFonts w:ascii="Arial" w:hAnsi="Arial" w:eastAsia="Arial" w:cs="Arial"/>
          <w:bCs/>
          <w:color w:val="000000"/>
          <w:lang w:val="de-DE" w:eastAsia="en-US"/>
        </w:rPr>
        <w:t xml:space="preserve"> nicht geschehen ist, und eine Reihe von</w:t>
      </w:r>
      <w:r w:rsidRPr="00E26C67">
        <w:rPr>
          <w:rFonts w:ascii="Arial" w:hAnsi="Arial" w:eastAsia="Arial" w:cs="Arial"/>
          <w:bCs/>
          <w:color w:val="000000"/>
          <w:lang w:val="de-DE" w:eastAsia="en-US"/>
        </w:rPr>
        <w:t xml:space="preserve"> Vorbehalt</w:t>
      </w:r>
      <w:r w:rsidRPr="00E26C67" w:rsidR="0019222D">
        <w:rPr>
          <w:rFonts w:ascii="Arial" w:hAnsi="Arial" w:eastAsia="Arial" w:cs="Arial"/>
          <w:bCs/>
          <w:color w:val="000000"/>
          <w:lang w:val="de-DE" w:eastAsia="en-US"/>
        </w:rPr>
        <w:t>en</w:t>
      </w:r>
      <w:r w:rsidRPr="00E26C67">
        <w:rPr>
          <w:rFonts w:ascii="Arial" w:hAnsi="Arial" w:eastAsia="Arial" w:cs="Arial"/>
          <w:bCs/>
          <w:color w:val="000000"/>
          <w:lang w:val="de-DE" w:eastAsia="en-US"/>
        </w:rPr>
        <w:t xml:space="preserve"> gegen zwei </w:t>
      </w:r>
      <w:r w:rsidRPr="00E26C67" w:rsidR="0019222D">
        <w:rPr>
          <w:rFonts w:ascii="Arial" w:hAnsi="Arial" w:eastAsia="Arial" w:cs="Arial"/>
          <w:bCs/>
          <w:color w:val="000000"/>
          <w:lang w:val="de-DE" w:eastAsia="en-US"/>
        </w:rPr>
        <w:t xml:space="preserve">weitere </w:t>
      </w:r>
      <w:r w:rsidRPr="00E26C67">
        <w:rPr>
          <w:rFonts w:ascii="Arial" w:hAnsi="Arial" w:eastAsia="Arial" w:cs="Arial"/>
          <w:bCs/>
          <w:color w:val="000000"/>
          <w:lang w:val="de-DE" w:eastAsia="en-US"/>
        </w:rPr>
        <w:t xml:space="preserve">Verträge zurückzuziehen. Ziel ist dabei in beiden Fällen, das Engagement zur Bekämpfung von </w:t>
      </w:r>
      <w:proofErr w:type="spellStart"/>
      <w:r w:rsidRPr="00E26C67">
        <w:rPr>
          <w:rFonts w:ascii="Arial" w:hAnsi="Arial" w:eastAsia="Arial" w:cs="Arial"/>
          <w:bCs/>
          <w:color w:val="000000"/>
          <w:lang w:val="de-DE" w:eastAsia="en-US"/>
        </w:rPr>
        <w:t>Hassrede</w:t>
      </w:r>
      <w:proofErr w:type="spellEnd"/>
      <w:r w:rsidRPr="00E26C67">
        <w:rPr>
          <w:rFonts w:ascii="Arial" w:hAnsi="Arial" w:eastAsia="Arial" w:cs="Arial"/>
          <w:bCs/>
          <w:color w:val="000000"/>
          <w:lang w:val="de-DE" w:eastAsia="en-US"/>
        </w:rPr>
        <w:t xml:space="preserve"> mithilfe geeigneter Maßnahmen zu stärken und sicherzustellen, dass keine rechtlichen Hindernisse für diese Maßnahmen bestehen. </w:t>
      </w:r>
      <w:r w:rsidRPr="00E26C67" w:rsidR="00D36D21">
        <w:rPr>
          <w:rFonts w:ascii="Arial" w:hAnsi="Arial" w:eastAsia="Arial" w:cs="Arial"/>
          <w:bCs/>
          <w:color w:val="000000"/>
          <w:lang w:val="de-DE" w:eastAsia="en-US"/>
        </w:rPr>
        <w:t>Anschließend</w:t>
      </w:r>
      <w:r w:rsidRPr="00E26C67">
        <w:rPr>
          <w:rFonts w:ascii="Arial" w:hAnsi="Arial" w:eastAsia="Arial" w:cs="Arial"/>
          <w:bCs/>
          <w:color w:val="000000"/>
          <w:lang w:val="de-DE" w:eastAsia="en-US"/>
        </w:rPr>
        <w:t xml:space="preserve"> wird in der Empfehlung die Notwendigkeit verschiedener Schritte unterstrichen, die dazu dienen sollen, die Bedingungen, welche den Gebrauch von </w:t>
      </w:r>
      <w:proofErr w:type="spellStart"/>
      <w:r w:rsidRPr="00E26C67">
        <w:rPr>
          <w:rFonts w:ascii="Arial" w:hAnsi="Arial" w:eastAsia="Arial" w:cs="Arial"/>
          <w:bCs/>
          <w:color w:val="000000"/>
          <w:lang w:val="de-DE" w:eastAsia="en-US"/>
        </w:rPr>
        <w:t>Hassrede</w:t>
      </w:r>
      <w:proofErr w:type="spellEnd"/>
      <w:r w:rsidRPr="00E26C67">
        <w:rPr>
          <w:rFonts w:ascii="Arial" w:hAnsi="Arial" w:eastAsia="Arial" w:cs="Arial"/>
          <w:bCs/>
          <w:color w:val="000000"/>
          <w:lang w:val="de-DE" w:eastAsia="en-US"/>
        </w:rPr>
        <w:t xml:space="preserve"> begünstigen, und deren unterschiedliche Formen besser zu verstehen, da allgemein anerkannt ist, dass dies eine Voraussetzung für wirksame Maßnahmen ist.</w:t>
      </w:r>
    </w:p>
    <w:p w:rsidRPr="00E26C67" w:rsidR="00C6587C" w:rsidP="00C6587C" w:rsidRDefault="00C6587C" w14:paraId="7CD4196C" w14:textId="77777777">
      <w:pPr>
        <w:spacing w:before="100" w:beforeAutospacing="1" w:after="100" w:afterAutospacing="1" w:line="240" w:lineRule="auto"/>
        <w:ind w:left="993" w:hanging="709"/>
        <w:contextualSpacing/>
        <w:rPr>
          <w:rFonts w:ascii="Arial" w:hAnsi="Arial" w:eastAsia="Calibri" w:cs="Arial"/>
          <w:bCs/>
          <w:color w:val="000000"/>
          <w:lang w:val="de-DE" w:eastAsia="en-US"/>
        </w:rPr>
      </w:pPr>
    </w:p>
    <w:p w:rsidRPr="00E26C67" w:rsidR="00C6587C" w:rsidP="00C6587C" w:rsidRDefault="00C6587C" w14:paraId="6FE04D0D" w14:textId="7D3EA7E6">
      <w:pPr>
        <w:numPr>
          <w:ilvl w:val="0"/>
          <w:numId w:val="9"/>
        </w:numPr>
        <w:spacing w:before="100" w:beforeAutospacing="1" w:after="100" w:afterAutospacing="1" w:line="240" w:lineRule="auto"/>
        <w:ind w:left="993" w:hanging="709"/>
        <w:contextualSpacing/>
        <w:jc w:val="both"/>
        <w:rPr>
          <w:rFonts w:ascii="Arial" w:hAnsi="Arial" w:eastAsia="Calibri" w:cs="Arial"/>
          <w:bCs/>
          <w:color w:val="000000"/>
          <w:lang w:val="de-DE" w:eastAsia="en-US"/>
        </w:rPr>
      </w:pPr>
      <w:r w:rsidRPr="00E26C67">
        <w:rPr>
          <w:rFonts w:ascii="Arial" w:hAnsi="Arial" w:eastAsia="Arial" w:cs="Arial"/>
          <w:bCs/>
          <w:color w:val="000000"/>
          <w:lang w:val="de-DE" w:eastAsia="en-US"/>
        </w:rPr>
        <w:t xml:space="preserve">Die spezifischen Maßnahmen gegen den Gebrauch von </w:t>
      </w:r>
      <w:proofErr w:type="spellStart"/>
      <w:r w:rsidRPr="00E26C67">
        <w:rPr>
          <w:rFonts w:ascii="Arial" w:hAnsi="Arial" w:eastAsia="Arial" w:cs="Arial"/>
          <w:bCs/>
          <w:color w:val="000000"/>
          <w:lang w:val="de-DE" w:eastAsia="en-US"/>
        </w:rPr>
        <w:t>Hassrede</w:t>
      </w:r>
      <w:proofErr w:type="spellEnd"/>
      <w:r w:rsidRPr="00E26C67">
        <w:rPr>
          <w:rFonts w:ascii="Arial" w:hAnsi="Arial" w:eastAsia="Arial" w:cs="Arial"/>
          <w:bCs/>
          <w:color w:val="000000"/>
          <w:lang w:val="de-DE" w:eastAsia="en-US"/>
        </w:rPr>
        <w:t xml:space="preserve">, welche die ECRI als notwendig erachtet, umfassen Bemühungen, die darauf abzielen: </w:t>
      </w:r>
      <w:r w:rsidRPr="00E26C67" w:rsidR="00D36D21">
        <w:rPr>
          <w:rFonts w:ascii="Arial" w:hAnsi="Arial" w:eastAsia="Arial" w:cs="Arial"/>
          <w:bCs/>
          <w:color w:val="000000"/>
          <w:lang w:val="de-DE" w:eastAsia="en-US"/>
        </w:rPr>
        <w:t xml:space="preserve">die Öffentlichkeit </w:t>
      </w:r>
      <w:r w:rsidRPr="00E26C67">
        <w:rPr>
          <w:rFonts w:ascii="Arial" w:hAnsi="Arial" w:eastAsia="Arial" w:cs="Arial"/>
          <w:bCs/>
          <w:color w:val="000000"/>
          <w:lang w:val="de-DE" w:eastAsia="en-US"/>
        </w:rPr>
        <w:t>zu sensibilisieren; jegliche</w:t>
      </w:r>
      <w:r w:rsidRPr="00E26C67" w:rsidR="00B927AB">
        <w:rPr>
          <w:rFonts w:ascii="Arial" w:hAnsi="Arial" w:eastAsia="Arial" w:cs="Arial"/>
          <w:bCs/>
          <w:color w:val="000000"/>
          <w:lang w:val="de-DE" w:eastAsia="en-US"/>
        </w:rPr>
        <w:t xml:space="preserve">r Äußerung von </w:t>
      </w:r>
      <w:proofErr w:type="spellStart"/>
      <w:r w:rsidRPr="00E26C67" w:rsidR="00B927AB">
        <w:rPr>
          <w:rFonts w:ascii="Arial" w:hAnsi="Arial" w:eastAsia="Arial" w:cs="Arial"/>
          <w:bCs/>
          <w:color w:val="000000"/>
          <w:lang w:val="de-DE" w:eastAsia="en-US"/>
        </w:rPr>
        <w:t>Hassrede</w:t>
      </w:r>
      <w:proofErr w:type="spellEnd"/>
      <w:r w:rsidRPr="00E26C67" w:rsidR="00B927AB">
        <w:rPr>
          <w:rFonts w:ascii="Arial" w:hAnsi="Arial" w:eastAsia="Arial" w:cs="Arial"/>
          <w:bCs/>
          <w:color w:val="000000"/>
          <w:lang w:val="de-DE" w:eastAsia="en-US"/>
        </w:rPr>
        <w:t xml:space="preserve"> entgegenzutreten</w:t>
      </w:r>
      <w:r w:rsidRPr="00E26C67">
        <w:rPr>
          <w:rFonts w:ascii="Arial" w:hAnsi="Arial" w:eastAsia="Arial" w:cs="Arial"/>
          <w:bCs/>
          <w:color w:val="000000"/>
          <w:lang w:val="de-DE" w:eastAsia="en-US"/>
        </w:rPr>
        <w:t>; jene</w:t>
      </w:r>
      <w:r w:rsidRPr="00E26C67" w:rsidR="00B927AB">
        <w:rPr>
          <w:rFonts w:ascii="Arial" w:hAnsi="Arial" w:eastAsia="Arial" w:cs="Arial"/>
          <w:bCs/>
          <w:color w:val="000000"/>
          <w:lang w:val="de-DE" w:eastAsia="en-US"/>
        </w:rPr>
        <w:t xml:space="preserve"> zu unterstützen</w:t>
      </w:r>
      <w:r w:rsidRPr="00E26C67">
        <w:rPr>
          <w:rFonts w:ascii="Arial" w:hAnsi="Arial" w:eastAsia="Arial" w:cs="Arial"/>
          <w:bCs/>
          <w:color w:val="000000"/>
          <w:lang w:val="de-DE" w:eastAsia="en-US"/>
        </w:rPr>
        <w:t xml:space="preserve">, </w:t>
      </w:r>
      <w:r w:rsidRPr="00E26C67" w:rsidR="00B927AB">
        <w:rPr>
          <w:rFonts w:ascii="Arial" w:hAnsi="Arial" w:eastAsia="Arial" w:cs="Arial"/>
          <w:bCs/>
          <w:color w:val="000000"/>
          <w:lang w:val="de-DE" w:eastAsia="en-US"/>
        </w:rPr>
        <w:t>die Ziel dieser Äußerungen sind</w:t>
      </w:r>
      <w:r w:rsidRPr="00E26C67">
        <w:rPr>
          <w:rFonts w:ascii="Arial" w:hAnsi="Arial" w:eastAsia="Arial" w:cs="Arial"/>
          <w:bCs/>
          <w:color w:val="000000"/>
          <w:lang w:val="de-DE" w:eastAsia="en-US"/>
        </w:rPr>
        <w:t xml:space="preserve">; Selbstregulierung zu fördern; Regulierungsmaßnahmen zu ergreifen; </w:t>
      </w:r>
      <w:r w:rsidRPr="00E26C67" w:rsidR="00DB2C70">
        <w:rPr>
          <w:rFonts w:ascii="Arial" w:hAnsi="Arial" w:eastAsia="Arial" w:cs="Arial"/>
          <w:bCs/>
          <w:color w:val="000000"/>
          <w:lang w:val="de-DE" w:eastAsia="en-US"/>
        </w:rPr>
        <w:t xml:space="preserve">eine </w:t>
      </w:r>
      <w:r w:rsidRPr="00E26C67">
        <w:rPr>
          <w:rFonts w:ascii="Arial" w:hAnsi="Arial" w:eastAsia="Arial" w:cs="Arial"/>
          <w:bCs/>
          <w:color w:val="000000"/>
          <w:lang w:val="de-DE" w:eastAsia="en-US"/>
        </w:rPr>
        <w:t xml:space="preserve">verwaltungs- und zivilrechtliche Haftung aufzuerlegen; bestimmten Organisationen die Unterstützung zu entziehen und andere zu </w:t>
      </w:r>
      <w:r w:rsidRPr="00E26C67" w:rsidR="00DB2C70">
        <w:rPr>
          <w:rFonts w:ascii="Arial" w:hAnsi="Arial" w:eastAsia="Arial" w:cs="Arial"/>
          <w:bCs/>
          <w:color w:val="000000"/>
          <w:lang w:val="de-DE" w:eastAsia="en-US"/>
        </w:rPr>
        <w:lastRenderedPageBreak/>
        <w:t>verbieten; sowie in</w:t>
      </w:r>
      <w:r w:rsidRPr="00E26C67">
        <w:rPr>
          <w:rFonts w:ascii="Arial" w:hAnsi="Arial" w:eastAsia="Arial" w:cs="Arial"/>
          <w:bCs/>
          <w:color w:val="000000"/>
          <w:lang w:val="de-DE" w:eastAsia="en-US"/>
        </w:rPr>
        <w:t xml:space="preserve"> sehr spezifischen und begrenzten </w:t>
      </w:r>
      <w:r w:rsidRPr="00E26C67" w:rsidR="00DB2C70">
        <w:rPr>
          <w:rFonts w:ascii="Arial" w:hAnsi="Arial" w:eastAsia="Arial" w:cs="Arial"/>
          <w:bCs/>
          <w:color w:val="000000"/>
          <w:lang w:val="de-DE" w:eastAsia="en-US"/>
        </w:rPr>
        <w:t>Fällen</w:t>
      </w:r>
      <w:r w:rsidRPr="00E26C67">
        <w:rPr>
          <w:rFonts w:ascii="Arial" w:hAnsi="Arial" w:eastAsia="Arial" w:cs="Arial"/>
          <w:bCs/>
          <w:color w:val="000000"/>
          <w:lang w:val="de-DE" w:eastAsia="en-US"/>
        </w:rPr>
        <w:t xml:space="preserve"> strafrechtliche Sanktionen aufzuerlegen.</w:t>
      </w:r>
    </w:p>
    <w:p w:rsidRPr="00E26C67" w:rsidR="00C6587C" w:rsidP="00C6587C" w:rsidRDefault="00C6587C" w14:paraId="0AF8DFA4" w14:textId="77777777">
      <w:pPr>
        <w:spacing w:before="100" w:beforeAutospacing="1" w:after="100" w:afterAutospacing="1" w:line="240" w:lineRule="auto"/>
        <w:ind w:left="993" w:hanging="709"/>
        <w:contextualSpacing/>
        <w:jc w:val="both"/>
        <w:rPr>
          <w:rFonts w:ascii="Arial" w:hAnsi="Arial" w:eastAsia="Calibri" w:cs="Arial"/>
          <w:bCs/>
          <w:color w:val="000000"/>
          <w:lang w:val="de-DE" w:eastAsia="en-US"/>
        </w:rPr>
      </w:pPr>
    </w:p>
    <w:p w:rsidRPr="00E26C67" w:rsidR="00C6587C" w:rsidP="00C6587C" w:rsidRDefault="00C6587C" w14:paraId="08A84A0F" w14:textId="4A306F7E">
      <w:pPr>
        <w:numPr>
          <w:ilvl w:val="0"/>
          <w:numId w:val="9"/>
        </w:numPr>
        <w:spacing w:before="100" w:beforeAutospacing="1" w:after="100" w:afterAutospacing="1" w:line="240" w:lineRule="auto"/>
        <w:ind w:left="993" w:hanging="709"/>
        <w:contextualSpacing/>
        <w:jc w:val="both"/>
        <w:rPr>
          <w:rFonts w:ascii="Arial" w:hAnsi="Arial" w:eastAsia="Calibri" w:cs="Arial"/>
          <w:bCs/>
          <w:color w:val="000000"/>
          <w:lang w:val="de-DE" w:eastAsia="en-US"/>
        </w:rPr>
      </w:pPr>
      <w:r w:rsidRPr="00E26C67">
        <w:rPr>
          <w:rFonts w:ascii="Arial" w:hAnsi="Arial" w:eastAsia="Arial" w:cs="Arial"/>
          <w:bCs/>
          <w:color w:val="000000"/>
          <w:lang w:val="de-DE" w:eastAsia="en-US"/>
        </w:rPr>
        <w:t xml:space="preserve">Die Empfehlung wendet sich an die Regierungen der </w:t>
      </w:r>
      <w:r w:rsidRPr="00E26C67" w:rsidR="00527E79">
        <w:rPr>
          <w:rFonts w:ascii="Arial" w:hAnsi="Arial" w:eastAsia="Arial" w:cs="Arial"/>
          <w:bCs/>
          <w:color w:val="000000"/>
          <w:lang w:val="de-DE" w:eastAsia="en-US"/>
        </w:rPr>
        <w:t>Mitgliedsstaaten</w:t>
      </w:r>
      <w:r w:rsidRPr="00E26C67">
        <w:rPr>
          <w:rFonts w:ascii="Arial" w:hAnsi="Arial" w:eastAsia="Arial" w:cs="Arial"/>
          <w:bCs/>
          <w:color w:val="000000"/>
          <w:lang w:val="de-DE" w:eastAsia="en-US"/>
        </w:rPr>
        <w:t xml:space="preserve"> des Europarates. Allerdings wird </w:t>
      </w:r>
      <w:r w:rsidRPr="00E26C67" w:rsidR="00B163D0">
        <w:rPr>
          <w:rFonts w:ascii="Arial" w:hAnsi="Arial" w:eastAsia="Arial" w:cs="Arial"/>
          <w:bCs/>
          <w:color w:val="000000"/>
          <w:lang w:val="de-DE" w:eastAsia="en-US"/>
        </w:rPr>
        <w:t>die</w:t>
      </w:r>
      <w:r w:rsidRPr="00E26C67">
        <w:rPr>
          <w:rFonts w:ascii="Arial" w:hAnsi="Arial" w:eastAsia="Arial" w:cs="Arial"/>
          <w:bCs/>
          <w:color w:val="000000"/>
          <w:lang w:val="de-DE" w:eastAsia="en-US"/>
        </w:rPr>
        <w:t xml:space="preserve"> konkrete Umsetzung zusätzlich zu den öffentlichen Akteuren zweifellos die Einbindung und das Engagement eines breiten Spektrums privater und nichtstaatlicher Akteure erfordern. Es muss folglich sichergestellt sein, dass geeignete Maßnahmen getroffen werden, um ihre aktive Beteiligung an der Umsetzung zu </w:t>
      </w:r>
      <w:r w:rsidRPr="00E26C67" w:rsidR="00943E9C">
        <w:rPr>
          <w:rFonts w:ascii="Arial" w:hAnsi="Arial" w:eastAsia="Arial" w:cs="Arial"/>
          <w:bCs/>
          <w:color w:val="000000"/>
          <w:lang w:val="de-DE" w:eastAsia="en-US"/>
        </w:rPr>
        <w:t>erreichen</w:t>
      </w:r>
      <w:r w:rsidRPr="00E26C67">
        <w:rPr>
          <w:rFonts w:ascii="Arial" w:hAnsi="Arial" w:eastAsia="Arial" w:cs="Arial"/>
          <w:bCs/>
          <w:color w:val="000000"/>
          <w:lang w:val="de-DE" w:eastAsia="en-US"/>
        </w:rPr>
        <w:t>.</w:t>
      </w:r>
    </w:p>
    <w:p w:rsidRPr="00E26C67" w:rsidR="00C6587C" w:rsidP="00C6587C" w:rsidRDefault="00C6587C" w14:paraId="3B2DCCC2" w14:textId="77777777">
      <w:pPr>
        <w:spacing w:before="100" w:beforeAutospacing="1" w:after="100" w:afterAutospacing="1" w:line="240" w:lineRule="auto"/>
        <w:ind w:left="993" w:hanging="709"/>
        <w:contextualSpacing/>
        <w:rPr>
          <w:rFonts w:ascii="Arial" w:hAnsi="Arial" w:eastAsia="Calibri" w:cs="Arial"/>
          <w:bCs/>
          <w:color w:val="000000"/>
          <w:lang w:val="de-DE" w:eastAsia="en-US"/>
        </w:rPr>
      </w:pPr>
    </w:p>
    <w:p w:rsidRPr="00E26C67" w:rsidR="00C6587C" w:rsidP="00C6587C" w:rsidRDefault="00C6587C" w14:paraId="671507DD" w14:textId="2029CB71">
      <w:pPr>
        <w:numPr>
          <w:ilvl w:val="0"/>
          <w:numId w:val="9"/>
        </w:numPr>
        <w:spacing w:before="100" w:beforeAutospacing="1" w:after="100" w:afterAutospacing="1" w:line="240" w:lineRule="auto"/>
        <w:ind w:left="993" w:hanging="709"/>
        <w:contextualSpacing/>
        <w:jc w:val="both"/>
        <w:rPr>
          <w:rFonts w:ascii="Arial" w:hAnsi="Arial" w:eastAsia="Calibri" w:cs="Arial"/>
          <w:bCs/>
          <w:color w:val="000000"/>
          <w:lang w:val="de-DE" w:eastAsia="en-US"/>
        </w:rPr>
      </w:pPr>
      <w:r w:rsidRPr="00E26C67">
        <w:rPr>
          <w:rFonts w:ascii="Arial" w:hAnsi="Arial" w:eastAsia="Arial" w:cs="Arial"/>
          <w:bCs/>
          <w:color w:val="000000"/>
          <w:lang w:val="de-DE" w:eastAsia="en-US"/>
        </w:rPr>
        <w:t xml:space="preserve">Die Empfehlung zielt insbesondere auf den Gebrauch von </w:t>
      </w:r>
      <w:proofErr w:type="spellStart"/>
      <w:r w:rsidRPr="00E26C67">
        <w:rPr>
          <w:rFonts w:ascii="Arial" w:hAnsi="Arial" w:eastAsia="Arial" w:cs="Arial"/>
          <w:bCs/>
          <w:color w:val="000000"/>
          <w:lang w:val="de-DE" w:eastAsia="en-US"/>
        </w:rPr>
        <w:t>Hassrede</w:t>
      </w:r>
      <w:proofErr w:type="spellEnd"/>
      <w:r w:rsidRPr="00E26C67">
        <w:rPr>
          <w:rFonts w:ascii="Arial" w:hAnsi="Arial" w:eastAsia="Arial" w:cs="Arial"/>
          <w:bCs/>
          <w:color w:val="000000"/>
          <w:lang w:val="de-DE" w:eastAsia="en-US"/>
        </w:rPr>
        <w:t xml:space="preserve"> ab, die in den Tätigkeitsbereich der ECRI fällt, gleichwohl sind die darin enthaltenen Bestimmungen dazu </w:t>
      </w:r>
      <w:r w:rsidRPr="00E26C67" w:rsidR="00943E9C">
        <w:rPr>
          <w:rFonts w:ascii="Arial" w:hAnsi="Arial" w:eastAsia="Arial" w:cs="Arial"/>
          <w:bCs/>
          <w:color w:val="000000"/>
          <w:lang w:val="de-DE" w:eastAsia="en-US"/>
        </w:rPr>
        <w:t>geeignet</w:t>
      </w:r>
      <w:r w:rsidRPr="00E26C67">
        <w:rPr>
          <w:rFonts w:ascii="Arial" w:hAnsi="Arial" w:eastAsia="Arial" w:cs="Arial"/>
          <w:bCs/>
          <w:color w:val="000000"/>
          <w:lang w:val="de-DE" w:eastAsia="en-US"/>
        </w:rPr>
        <w:t xml:space="preserve">, für alle Formen von </w:t>
      </w:r>
      <w:proofErr w:type="spellStart"/>
      <w:r w:rsidRPr="00E26C67">
        <w:rPr>
          <w:rFonts w:ascii="Arial" w:hAnsi="Arial" w:eastAsia="Arial" w:cs="Arial"/>
          <w:bCs/>
          <w:color w:val="000000"/>
          <w:lang w:val="de-DE" w:eastAsia="en-US"/>
        </w:rPr>
        <w:t>Hassrede</w:t>
      </w:r>
      <w:proofErr w:type="spellEnd"/>
      <w:r w:rsidRPr="00E26C67">
        <w:rPr>
          <w:rFonts w:ascii="Arial" w:hAnsi="Arial" w:eastAsia="Arial" w:cs="Arial"/>
          <w:bCs/>
          <w:color w:val="000000"/>
          <w:lang w:val="de-DE" w:eastAsia="en-US"/>
        </w:rPr>
        <w:t xml:space="preserve"> angewandt zu werden, das heißt auch jene</w:t>
      </w:r>
      <w:r w:rsidRPr="00E26C67" w:rsidR="00943E9C">
        <w:rPr>
          <w:rFonts w:ascii="Arial" w:hAnsi="Arial" w:eastAsia="Arial" w:cs="Arial"/>
          <w:bCs/>
          <w:color w:val="000000"/>
          <w:lang w:val="de-DE" w:eastAsia="en-US"/>
        </w:rPr>
        <w:t>, die nicht aufgrund der „Rasse“</w:t>
      </w:r>
      <w:r w:rsidRPr="00E26C67">
        <w:rPr>
          <w:rFonts w:ascii="Arial" w:hAnsi="Arial" w:eastAsia="Arial" w:cs="Arial"/>
          <w:bCs/>
          <w:color w:val="000000"/>
          <w:lang w:val="de-DE" w:eastAsia="en-US"/>
        </w:rPr>
        <w:t>, Hautfarbe, Sprache, Religion, Staatsangehörigkeit, nati</w:t>
      </w:r>
      <w:r w:rsidRPr="00E26C67" w:rsidR="005C3D15">
        <w:rPr>
          <w:rFonts w:ascii="Arial" w:hAnsi="Arial" w:eastAsia="Arial" w:cs="Arial"/>
          <w:bCs/>
          <w:color w:val="000000"/>
          <w:lang w:val="de-DE" w:eastAsia="en-US"/>
        </w:rPr>
        <w:t>onalen oder</w:t>
      </w:r>
      <w:r w:rsidRPr="00E26C67">
        <w:rPr>
          <w:rFonts w:ascii="Arial" w:hAnsi="Arial" w:eastAsia="Arial" w:cs="Arial"/>
          <w:bCs/>
          <w:color w:val="000000"/>
          <w:lang w:val="de-DE" w:eastAsia="en-US"/>
        </w:rPr>
        <w:t xml:space="preserve"> ethnischen Herkunft, Geschlechtsidentität oder sexuellen Orientierung geäußert werden.</w:t>
      </w:r>
    </w:p>
    <w:p w:rsidRPr="00E26C67" w:rsidR="00C6587C" w:rsidP="00DF5B3E" w:rsidRDefault="00C6587C" w14:paraId="2CDB9DE0" w14:textId="13B8E1CD">
      <w:pPr>
        <w:pStyle w:val="ECRI1"/>
        <w:rPr>
          <w:rFonts w:eastAsia="Times New Roman" w:cs="Times New Roman"/>
          <w:szCs w:val="28"/>
        </w:rPr>
      </w:pPr>
      <w:bookmarkStart w:name="_Toc467774344" w:id="2"/>
      <w:r w:rsidRPr="00E26C67">
        <w:t xml:space="preserve">B. </w:t>
      </w:r>
      <w:r w:rsidRPr="00E26C67">
        <w:tab/>
      </w:r>
      <w:r w:rsidRPr="00E26C67" w:rsidR="00AF4FEA">
        <w:t>Begriffsbestimmungen</w:t>
      </w:r>
      <w:bookmarkEnd w:id="2"/>
    </w:p>
    <w:p w:rsidRPr="00E26C67" w:rsidR="00C6587C" w:rsidP="00305A61" w:rsidRDefault="00C6587C" w14:paraId="00446622" w14:textId="3EA412C2">
      <w:pPr>
        <w:pStyle w:val="ECRI2"/>
      </w:pPr>
      <w:bookmarkStart w:name="_Toc467774345" w:id="3"/>
      <w:r w:rsidRPr="00E26C67">
        <w:t>Terminolog</w:t>
      </w:r>
      <w:r w:rsidRPr="00E26C67" w:rsidR="00943E9C">
        <w:t>ie</w:t>
      </w:r>
      <w:bookmarkEnd w:id="3"/>
    </w:p>
    <w:p w:rsidRPr="00E26C67" w:rsidR="00C6587C" w:rsidP="00C6587C" w:rsidRDefault="00C6587C" w14:paraId="5B0ECBF7" w14:textId="56268FE2">
      <w:pPr>
        <w:numPr>
          <w:ilvl w:val="0"/>
          <w:numId w:val="9"/>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bCs/>
          <w:color w:val="000000"/>
          <w:lang w:val="de-DE" w:eastAsia="en-US"/>
        </w:rPr>
        <w:t>Für die Zwecke dieser Empfehlung gelten nachstehende Definitionen:</w:t>
      </w:r>
    </w:p>
    <w:p w:rsidRPr="00E26C67" w:rsidR="00C6587C" w:rsidP="00C6587C" w:rsidRDefault="00C6587C" w14:paraId="61B3A39D" w14:textId="77777777">
      <w:pPr>
        <w:spacing w:before="100" w:beforeAutospacing="1" w:after="100" w:afterAutospacing="1" w:line="240" w:lineRule="auto"/>
        <w:ind w:left="993" w:hanging="709"/>
        <w:contextualSpacing/>
        <w:jc w:val="both"/>
        <w:rPr>
          <w:rFonts w:ascii="Arial" w:hAnsi="Arial" w:eastAsia="Calibri" w:cs="Arial"/>
          <w:color w:val="000000"/>
          <w:lang w:val="de-DE" w:eastAsia="en-US"/>
        </w:rPr>
      </w:pPr>
    </w:p>
    <w:p w:rsidRPr="00E26C67" w:rsidR="00C6587C" w:rsidP="00C6587C" w:rsidRDefault="00C6587C" w14:paraId="4398A0F1" w14:textId="2A548EBC">
      <w:pPr>
        <w:numPr>
          <w:ilvl w:val="0"/>
          <w:numId w:val="10"/>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b/>
          <w:bCs/>
          <w:color w:val="000000"/>
          <w:lang w:val="de-DE" w:eastAsia="en-US"/>
        </w:rPr>
        <w:t>„Befürwortung</w:t>
      </w:r>
      <w:r w:rsidRPr="00E26C67" w:rsidR="00943E9C">
        <w:rPr>
          <w:rFonts w:ascii="Arial" w:hAnsi="Arial" w:eastAsia="Arial" w:cs="Arial"/>
          <w:b/>
          <w:bCs/>
          <w:color w:val="000000"/>
          <w:lang w:val="de-DE" w:eastAsia="en-US"/>
        </w:rPr>
        <w:t>“</w:t>
      </w:r>
      <w:r w:rsidRPr="00E26C67">
        <w:rPr>
          <w:rFonts w:ascii="Arial" w:hAnsi="Arial" w:eastAsia="Arial" w:cs="Arial"/>
          <w:color w:val="000000"/>
          <w:lang w:val="de-DE" w:eastAsia="en-US"/>
        </w:rPr>
        <w:t xml:space="preserve"> im Zusammenhang mit Verunglimpfung, Hass oder Herabwürdigung be</w:t>
      </w:r>
      <w:r w:rsidRPr="00E26C67" w:rsidR="00A14B49">
        <w:rPr>
          <w:rFonts w:ascii="Arial" w:hAnsi="Arial" w:eastAsia="Arial" w:cs="Arial"/>
          <w:color w:val="000000"/>
          <w:lang w:val="de-DE" w:eastAsia="en-US"/>
        </w:rPr>
        <w:t>zeichnet</w:t>
      </w:r>
      <w:r w:rsidRPr="00E26C67">
        <w:rPr>
          <w:rFonts w:ascii="Arial" w:hAnsi="Arial" w:eastAsia="Arial" w:cs="Arial"/>
          <w:color w:val="000000"/>
          <w:lang w:val="de-DE" w:eastAsia="en-US"/>
        </w:rPr>
        <w:t xml:space="preserve"> die </w:t>
      </w:r>
      <w:r w:rsidRPr="00E26C67">
        <w:rPr>
          <w:rFonts w:ascii="Arial" w:hAnsi="Arial" w:eastAsia="Arial" w:cs="Arial"/>
          <w:lang w:val="de-DE" w:eastAsia="en-US"/>
        </w:rPr>
        <w:t>ausdrückliche, bewusste und aktive Unterstützung dieser Art von Verhalten und Einstellung gegenüber einer bestimmten Personengruppe;</w:t>
      </w:r>
    </w:p>
    <w:p w:rsidRPr="00E26C67" w:rsidR="00C6587C" w:rsidP="00C6587C" w:rsidRDefault="00C6587C" w14:paraId="51630E66" w14:textId="2D13A166">
      <w:pPr>
        <w:numPr>
          <w:ilvl w:val="0"/>
          <w:numId w:val="10"/>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b/>
          <w:bCs/>
          <w:color w:val="000000"/>
          <w:lang w:val="de-DE" w:eastAsia="en-US"/>
        </w:rPr>
        <w:t>„Entfremdung</w:t>
      </w:r>
      <w:r w:rsidRPr="00E26C67" w:rsidR="00943E9C">
        <w:rPr>
          <w:rFonts w:ascii="Arial" w:hAnsi="Arial" w:eastAsia="Arial" w:cs="Arial"/>
          <w:b/>
          <w:bCs/>
          <w:color w:val="000000"/>
          <w:lang w:val="de-DE" w:eastAsia="en-US"/>
        </w:rPr>
        <w:t>“</w:t>
      </w:r>
      <w:r w:rsidRPr="00E26C67">
        <w:rPr>
          <w:rFonts w:ascii="Arial" w:hAnsi="Arial" w:eastAsia="Arial" w:cs="Arial"/>
          <w:color w:val="000000"/>
          <w:lang w:val="de-DE" w:eastAsia="en-US"/>
        </w:rPr>
        <w:t xml:space="preserve"> be</w:t>
      </w:r>
      <w:r w:rsidRPr="00E26C67" w:rsidR="00A14B49">
        <w:rPr>
          <w:rFonts w:ascii="Arial" w:hAnsi="Arial" w:eastAsia="Arial" w:cs="Arial"/>
          <w:color w:val="000000"/>
          <w:lang w:val="de-DE" w:eastAsia="en-US"/>
        </w:rPr>
        <w:t>zeichnet</w:t>
      </w:r>
      <w:r w:rsidRPr="00E26C67">
        <w:rPr>
          <w:rFonts w:ascii="Arial" w:hAnsi="Arial" w:eastAsia="Arial" w:cs="Arial"/>
          <w:color w:val="000000"/>
          <w:lang w:val="de-DE" w:eastAsia="en-US"/>
        </w:rPr>
        <w:t xml:space="preserve"> den Rückzug einer Person aus der Gesellschaft, in der sie lebt, und die Missbilligung von deren Werten;</w:t>
      </w:r>
    </w:p>
    <w:p w:rsidRPr="00E26C67" w:rsidR="00C6587C" w:rsidP="00C6587C" w:rsidRDefault="00C6587C" w14:paraId="602C3884" w14:textId="51ABF07A">
      <w:pPr>
        <w:numPr>
          <w:ilvl w:val="0"/>
          <w:numId w:val="10"/>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color w:val="000000"/>
          <w:lang w:val="de-DE" w:eastAsia="en-US"/>
        </w:rPr>
        <w:t>„</w:t>
      </w:r>
      <w:proofErr w:type="spellStart"/>
      <w:r w:rsidRPr="00E26C67" w:rsidR="00943E9C">
        <w:rPr>
          <w:rFonts w:ascii="Arial" w:hAnsi="Arial" w:eastAsia="Arial" w:cs="Arial"/>
          <w:b/>
          <w:bCs/>
          <w:color w:val="000000"/>
          <w:lang w:val="de-DE" w:eastAsia="en-US"/>
        </w:rPr>
        <w:t>Romafeindlichkeit</w:t>
      </w:r>
      <w:proofErr w:type="spellEnd"/>
      <w:r w:rsidRPr="00E26C67" w:rsidR="00943E9C">
        <w:rPr>
          <w:rFonts w:ascii="Arial" w:hAnsi="Arial" w:eastAsia="Arial" w:cs="Arial"/>
          <w:b/>
          <w:bCs/>
          <w:color w:val="000000"/>
          <w:lang w:val="de-DE" w:eastAsia="en-US"/>
        </w:rPr>
        <w:t>“</w:t>
      </w:r>
      <w:r w:rsidRPr="00E26C67" w:rsidR="004669BA">
        <w:rPr>
          <w:rFonts w:ascii="Arial" w:hAnsi="Arial" w:eastAsia="Calibri" w:cs="Arial"/>
          <w:color w:val="000000"/>
          <w:vertAlign w:val="superscript"/>
          <w:lang w:val="de-DE" w:eastAsia="en-US"/>
        </w:rPr>
        <w:footnoteReference w:id="2"/>
      </w:r>
      <w:r w:rsidRPr="00E26C67">
        <w:rPr>
          <w:rFonts w:ascii="Arial" w:hAnsi="Arial" w:eastAsia="Arial" w:cs="Arial"/>
          <w:b/>
          <w:bCs/>
          <w:color w:val="000000"/>
          <w:lang w:val="de-DE" w:eastAsia="en-US"/>
        </w:rPr>
        <w:t xml:space="preserve"> </w:t>
      </w:r>
      <w:r w:rsidRPr="00E26C67">
        <w:rPr>
          <w:rFonts w:ascii="Arial" w:hAnsi="Arial" w:eastAsia="Arial" w:cs="Arial"/>
          <w:color w:val="000000"/>
          <w:lang w:val="de-DE" w:eastAsia="en-US"/>
        </w:rPr>
        <w:t>be</w:t>
      </w:r>
      <w:r w:rsidRPr="00E26C67" w:rsidR="00A14B49">
        <w:rPr>
          <w:rFonts w:ascii="Arial" w:hAnsi="Arial" w:eastAsia="Arial" w:cs="Arial"/>
          <w:color w:val="000000"/>
          <w:lang w:val="de-DE" w:eastAsia="en-US"/>
        </w:rPr>
        <w:t>zeichnet</w:t>
      </w:r>
      <w:r w:rsidRPr="00E26C67">
        <w:rPr>
          <w:rFonts w:ascii="Arial" w:hAnsi="Arial" w:eastAsia="Arial" w:cs="Arial"/>
          <w:b/>
          <w:bCs/>
          <w:color w:val="000000"/>
          <w:lang w:val="de-DE" w:eastAsia="en-US"/>
        </w:rPr>
        <w:t xml:space="preserve"> </w:t>
      </w:r>
      <w:r w:rsidRPr="00E26C67">
        <w:rPr>
          <w:rFonts w:ascii="Arial" w:hAnsi="Arial" w:eastAsia="Arial" w:cs="Arial"/>
          <w:color w:val="000000"/>
          <w:lang w:val="de-DE" w:eastAsia="en-US"/>
        </w:rPr>
        <w:t xml:space="preserve">Rassismus, der sich gegen </w:t>
      </w:r>
      <w:r w:rsidRPr="00E26C67" w:rsidR="00293E10">
        <w:rPr>
          <w:rFonts w:ascii="Arial" w:hAnsi="Arial" w:eastAsia="Arial" w:cs="Arial"/>
          <w:color w:val="000000"/>
          <w:lang w:val="de-DE" w:eastAsia="en-US"/>
        </w:rPr>
        <w:t xml:space="preserve">Roma </w:t>
      </w:r>
      <w:r w:rsidRPr="00E26C67">
        <w:rPr>
          <w:rFonts w:ascii="Arial" w:hAnsi="Arial" w:eastAsia="Arial" w:cs="Arial"/>
          <w:color w:val="000000"/>
          <w:lang w:val="de-DE" w:eastAsia="en-US"/>
        </w:rPr>
        <w:t>richtet;</w:t>
      </w:r>
    </w:p>
    <w:p w:rsidRPr="00E26C67" w:rsidR="00C6587C" w:rsidP="00C6587C" w:rsidRDefault="003C32D2" w14:paraId="1B811B83" w14:textId="4B062A44">
      <w:pPr>
        <w:numPr>
          <w:ilvl w:val="0"/>
          <w:numId w:val="10"/>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b/>
          <w:bCs/>
          <w:color w:val="000000"/>
          <w:lang w:val="de-DE" w:eastAsia="en-US"/>
        </w:rPr>
        <w:t>„</w:t>
      </w:r>
      <w:r w:rsidRPr="00E26C67" w:rsidR="00C6587C">
        <w:rPr>
          <w:rFonts w:ascii="Arial" w:hAnsi="Arial" w:eastAsia="Arial" w:cs="Arial"/>
          <w:b/>
          <w:bCs/>
          <w:color w:val="000000"/>
          <w:lang w:val="de-DE" w:eastAsia="en-US"/>
        </w:rPr>
        <w:t>Antisemitismus</w:t>
      </w:r>
      <w:r w:rsidRPr="00E26C67">
        <w:rPr>
          <w:rFonts w:ascii="Arial" w:hAnsi="Arial" w:eastAsia="Arial" w:cs="Arial"/>
          <w:b/>
          <w:bCs/>
          <w:color w:val="000000"/>
          <w:lang w:val="de-DE" w:eastAsia="en-US"/>
        </w:rPr>
        <w:t>“</w:t>
      </w:r>
      <w:r w:rsidRPr="00E26C67" w:rsidR="00C6587C">
        <w:rPr>
          <w:rFonts w:ascii="Arial" w:hAnsi="Arial" w:eastAsia="Arial" w:cs="Arial"/>
          <w:color w:val="000000"/>
          <w:lang w:val="de-DE" w:eastAsia="en-US"/>
        </w:rPr>
        <w:t xml:space="preserve"> be</w:t>
      </w:r>
      <w:r w:rsidRPr="00E26C67" w:rsidR="00A14B49">
        <w:rPr>
          <w:rFonts w:ascii="Arial" w:hAnsi="Arial" w:eastAsia="Arial" w:cs="Arial"/>
          <w:color w:val="000000"/>
          <w:lang w:val="de-DE" w:eastAsia="en-US"/>
        </w:rPr>
        <w:t>zeichnet</w:t>
      </w:r>
      <w:r w:rsidRPr="00E26C67" w:rsidR="00C6587C">
        <w:rPr>
          <w:rFonts w:ascii="Arial" w:hAnsi="Arial" w:eastAsia="Arial" w:cs="Arial"/>
          <w:color w:val="000000"/>
          <w:lang w:val="de-DE" w:eastAsia="en-US"/>
        </w:rPr>
        <w:t xml:space="preserve"> Vorurteile und Hass gegen</w:t>
      </w:r>
      <w:r w:rsidRPr="00E26C67" w:rsidR="00C6587C">
        <w:rPr>
          <w:rFonts w:ascii="Arial" w:hAnsi="Arial" w:eastAsia="Arial" w:cs="Arial"/>
          <w:lang w:val="de-DE" w:eastAsia="en-US"/>
        </w:rPr>
        <w:t xml:space="preserve"> Juden als ethnische oder religiöse Gruppe oder deren Diskriminierung;</w:t>
      </w:r>
    </w:p>
    <w:p w:rsidRPr="00E26C67" w:rsidR="00C6587C" w:rsidP="00C6587C" w:rsidRDefault="003C32D2" w14:paraId="43093839" w14:textId="51E77C60">
      <w:pPr>
        <w:numPr>
          <w:ilvl w:val="0"/>
          <w:numId w:val="10"/>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b/>
          <w:bCs/>
          <w:lang w:val="de-DE" w:eastAsia="en-US"/>
        </w:rPr>
        <w:t>„</w:t>
      </w:r>
      <w:r w:rsidRPr="00E26C67" w:rsidR="00C6587C">
        <w:rPr>
          <w:rFonts w:ascii="Arial" w:hAnsi="Arial" w:eastAsia="Arial" w:cs="Arial"/>
          <w:b/>
          <w:bCs/>
          <w:lang w:val="de-DE" w:eastAsia="en-US"/>
        </w:rPr>
        <w:t>Stillschweigende Duldung</w:t>
      </w:r>
      <w:r w:rsidRPr="00E26C67">
        <w:rPr>
          <w:rFonts w:ascii="Arial" w:hAnsi="Arial" w:eastAsia="Arial" w:cs="Arial"/>
          <w:b/>
          <w:bCs/>
          <w:lang w:val="de-DE" w:eastAsia="en-US"/>
        </w:rPr>
        <w:t>“</w:t>
      </w:r>
      <w:r w:rsidRPr="00E26C67" w:rsidR="00C6587C">
        <w:rPr>
          <w:rFonts w:ascii="Arial" w:hAnsi="Arial" w:eastAsia="Arial" w:cs="Arial"/>
          <w:lang w:val="de-DE" w:eastAsia="en-US"/>
        </w:rPr>
        <w:t xml:space="preserve"> be</w:t>
      </w:r>
      <w:r w:rsidRPr="00E26C67" w:rsidR="007435FE">
        <w:rPr>
          <w:rFonts w:ascii="Arial" w:hAnsi="Arial" w:eastAsia="Arial" w:cs="Arial"/>
          <w:lang w:val="de-DE" w:eastAsia="en-US"/>
        </w:rPr>
        <w:t>zeichnet</w:t>
      </w:r>
      <w:r w:rsidRPr="00E26C67" w:rsidR="00C6587C">
        <w:rPr>
          <w:rFonts w:ascii="Arial" w:hAnsi="Arial" w:eastAsia="Arial" w:cs="Arial"/>
          <w:lang w:val="de-DE" w:eastAsia="en-US"/>
        </w:rPr>
        <w:t xml:space="preserve"> das Entschuldigen oder Ver</w:t>
      </w:r>
      <w:r w:rsidRPr="00E26C67" w:rsidR="002F14BF">
        <w:rPr>
          <w:rFonts w:ascii="Arial" w:hAnsi="Arial" w:eastAsia="Arial" w:cs="Arial"/>
          <w:lang w:val="de-DE" w:eastAsia="en-US"/>
        </w:rPr>
        <w:t>zeihen</w:t>
      </w:r>
      <w:r w:rsidRPr="00E26C67" w:rsidR="00C6587C">
        <w:rPr>
          <w:rFonts w:ascii="Arial" w:hAnsi="Arial" w:eastAsia="Arial" w:cs="Arial"/>
          <w:lang w:val="de-DE" w:eastAsia="en-US"/>
        </w:rPr>
        <w:t xml:space="preserve"> bestimmten Verhaltens oder das Hinwegsehen darüber;</w:t>
      </w:r>
    </w:p>
    <w:p w:rsidRPr="00E26C67" w:rsidR="00C6587C" w:rsidP="00C6587C" w:rsidRDefault="003C32D2" w14:paraId="53BEAF0F" w14:textId="4F2BBF9E">
      <w:pPr>
        <w:numPr>
          <w:ilvl w:val="0"/>
          <w:numId w:val="10"/>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b/>
          <w:bCs/>
          <w:color w:val="000000"/>
          <w:lang w:val="de-DE" w:eastAsia="en-US"/>
        </w:rPr>
        <w:t>„</w:t>
      </w:r>
      <w:r w:rsidRPr="00E26C67" w:rsidR="00C6587C">
        <w:rPr>
          <w:rFonts w:ascii="Arial" w:hAnsi="Arial" w:eastAsia="Arial" w:cs="Arial"/>
          <w:b/>
          <w:bCs/>
          <w:color w:val="000000"/>
          <w:lang w:val="de-DE" w:eastAsia="en-US"/>
        </w:rPr>
        <w:t>Verbrechen gegen die Menschlichkeit</w:t>
      </w:r>
      <w:r w:rsidRPr="00E26C67">
        <w:rPr>
          <w:rFonts w:ascii="Arial" w:hAnsi="Arial" w:eastAsia="Arial" w:cs="Arial"/>
          <w:color w:val="000000"/>
          <w:lang w:val="de-DE" w:eastAsia="en-US"/>
        </w:rPr>
        <w:t>“ be</w:t>
      </w:r>
      <w:r w:rsidRPr="00E26C67" w:rsidR="007435FE">
        <w:rPr>
          <w:rFonts w:ascii="Arial" w:hAnsi="Arial" w:eastAsia="Arial" w:cs="Arial"/>
          <w:color w:val="000000"/>
          <w:lang w:val="de-DE" w:eastAsia="en-US"/>
        </w:rPr>
        <w:t>zeichnet</w:t>
      </w:r>
      <w:r w:rsidRPr="00E26C67">
        <w:rPr>
          <w:rFonts w:ascii="Arial" w:hAnsi="Arial" w:eastAsia="Arial" w:cs="Arial"/>
          <w:color w:val="000000"/>
          <w:lang w:val="de-DE" w:eastAsia="en-US"/>
        </w:rPr>
        <w:t xml:space="preserve"> jede der in Artikel </w:t>
      </w:r>
      <w:r w:rsidRPr="00E26C67" w:rsidR="00C6587C">
        <w:rPr>
          <w:rFonts w:ascii="Arial" w:hAnsi="Arial" w:eastAsia="Arial" w:cs="Arial"/>
          <w:color w:val="000000"/>
          <w:lang w:val="de-DE" w:eastAsia="en-US"/>
        </w:rPr>
        <w:t xml:space="preserve">7 des </w:t>
      </w:r>
      <w:r w:rsidRPr="00E26C67">
        <w:rPr>
          <w:rFonts w:ascii="Arial" w:hAnsi="Arial" w:eastAsia="Arial" w:cs="Arial"/>
          <w:color w:val="000000"/>
          <w:lang w:val="de-DE" w:eastAsia="en-US"/>
        </w:rPr>
        <w:t>Römischen Statut</w:t>
      </w:r>
      <w:r w:rsidRPr="00E26C67" w:rsidR="00C6587C">
        <w:rPr>
          <w:rFonts w:ascii="Arial" w:hAnsi="Arial" w:eastAsia="Arial" w:cs="Arial"/>
          <w:color w:val="000000"/>
          <w:lang w:val="de-DE" w:eastAsia="en-US"/>
        </w:rPr>
        <w:t>s des Internationalen Strafgerichtshofs</w:t>
      </w:r>
      <w:r w:rsidRPr="00E26C67" w:rsidR="00C6587C">
        <w:rPr>
          <w:rFonts w:ascii="Arial" w:hAnsi="Arial" w:eastAsia="Arial" w:cs="Arial"/>
          <w:lang w:val="de-DE" w:eastAsia="en-US"/>
        </w:rPr>
        <w:t xml:space="preserve"> angeführten Handlungen, die im Rahmen eines ausgedehnten oder systematischen Angriffs gegen die Zivilbevölkerung und in Kenntnis des Angriffs begangen wird;</w:t>
      </w:r>
    </w:p>
    <w:p w:rsidRPr="00E26C67" w:rsidR="00C6587C" w:rsidP="00C6587C" w:rsidRDefault="003C32D2" w14:paraId="554EAFCF" w14:textId="196A4367">
      <w:pPr>
        <w:numPr>
          <w:ilvl w:val="0"/>
          <w:numId w:val="10"/>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b/>
          <w:bCs/>
          <w:color w:val="000000"/>
          <w:lang w:val="de-DE" w:eastAsia="en-US"/>
        </w:rPr>
        <w:t>„</w:t>
      </w:r>
      <w:r w:rsidRPr="00E26C67" w:rsidR="00C6587C">
        <w:rPr>
          <w:rFonts w:ascii="Arial" w:hAnsi="Arial" w:eastAsia="Arial" w:cs="Arial"/>
          <w:b/>
          <w:bCs/>
          <w:color w:val="000000"/>
          <w:lang w:val="de-DE" w:eastAsia="en-US"/>
        </w:rPr>
        <w:t>Verunglimpfung</w:t>
      </w:r>
      <w:r w:rsidRPr="00E26C67">
        <w:rPr>
          <w:rFonts w:ascii="Arial" w:hAnsi="Arial" w:eastAsia="Arial" w:cs="Arial"/>
          <w:b/>
          <w:bCs/>
          <w:color w:val="000000"/>
          <w:lang w:val="de-DE" w:eastAsia="en-US"/>
        </w:rPr>
        <w:t>“</w:t>
      </w:r>
      <w:r w:rsidRPr="00E26C67" w:rsidR="00C6587C">
        <w:rPr>
          <w:rFonts w:ascii="Arial" w:hAnsi="Arial" w:eastAsia="Arial" w:cs="Arial"/>
          <w:color w:val="000000"/>
          <w:lang w:val="de-DE" w:eastAsia="en-US"/>
        </w:rPr>
        <w:t xml:space="preserve"> be</w:t>
      </w:r>
      <w:r w:rsidRPr="00E26C67" w:rsidR="00881F5B">
        <w:rPr>
          <w:rFonts w:ascii="Arial" w:hAnsi="Arial" w:eastAsia="Arial" w:cs="Arial"/>
          <w:color w:val="000000"/>
          <w:lang w:val="de-DE" w:eastAsia="en-US"/>
        </w:rPr>
        <w:t>zeichnet</w:t>
      </w:r>
      <w:r w:rsidRPr="00E26C67" w:rsidR="00C6587C">
        <w:rPr>
          <w:rFonts w:ascii="Arial" w:hAnsi="Arial" w:eastAsia="Arial" w:cs="Arial"/>
          <w:color w:val="000000"/>
          <w:lang w:val="de-DE" w:eastAsia="en-US"/>
        </w:rPr>
        <w:t xml:space="preserve"> den Angriff auf die </w:t>
      </w:r>
      <w:r w:rsidRPr="00E26C67">
        <w:rPr>
          <w:rFonts w:ascii="Arial" w:hAnsi="Arial" w:eastAsia="Arial" w:cs="Arial"/>
          <w:color w:val="000000"/>
          <w:lang w:val="de-DE" w:eastAsia="en-US"/>
        </w:rPr>
        <w:t>Eigenschaften</w:t>
      </w:r>
      <w:r w:rsidRPr="00E26C67" w:rsidR="00C6587C">
        <w:rPr>
          <w:rFonts w:ascii="Arial" w:hAnsi="Arial" w:eastAsia="Arial" w:cs="Arial"/>
          <w:color w:val="000000"/>
          <w:lang w:val="de-DE" w:eastAsia="en-US"/>
        </w:rPr>
        <w:t>, die Persönlichkeit oder den Ruf einer oder mehrerer Person(en) im Zusammenhang mit der Zugehörigkeit zu einer bestimmten Personengruppe;</w:t>
      </w:r>
    </w:p>
    <w:p w:rsidRPr="00E26C67" w:rsidR="00C6587C" w:rsidP="00C6587C" w:rsidRDefault="003C32D2" w14:paraId="46BB7E7A" w14:textId="1768DE94">
      <w:pPr>
        <w:numPr>
          <w:ilvl w:val="0"/>
          <w:numId w:val="10"/>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b/>
          <w:bCs/>
          <w:lang w:val="de-DE" w:eastAsia="en-US"/>
        </w:rPr>
        <w:t>„</w:t>
      </w:r>
      <w:r w:rsidRPr="00E26C67" w:rsidR="00C6587C">
        <w:rPr>
          <w:rFonts w:ascii="Arial" w:hAnsi="Arial" w:eastAsia="Arial" w:cs="Arial"/>
          <w:b/>
          <w:bCs/>
          <w:lang w:val="de-DE" w:eastAsia="en-US"/>
        </w:rPr>
        <w:t>Diskriminierung</w:t>
      </w:r>
      <w:r w:rsidRPr="00E26C67">
        <w:rPr>
          <w:rFonts w:ascii="Arial" w:hAnsi="Arial" w:eastAsia="Arial" w:cs="Arial"/>
          <w:b/>
          <w:bCs/>
          <w:lang w:val="de-DE" w:eastAsia="en-US"/>
        </w:rPr>
        <w:t>“</w:t>
      </w:r>
      <w:r w:rsidRPr="00E26C67" w:rsidR="00C6587C">
        <w:rPr>
          <w:rFonts w:ascii="Arial" w:hAnsi="Arial" w:eastAsia="Arial" w:cs="Arial"/>
          <w:lang w:val="de-DE" w:eastAsia="en-US"/>
        </w:rPr>
        <w:t xml:space="preserve"> be</w:t>
      </w:r>
      <w:r w:rsidRPr="00E26C67" w:rsidR="00881F5B">
        <w:rPr>
          <w:rFonts w:ascii="Arial" w:hAnsi="Arial" w:eastAsia="Arial" w:cs="Arial"/>
          <w:lang w:val="de-DE" w:eastAsia="en-US"/>
        </w:rPr>
        <w:t>zeichnet</w:t>
      </w:r>
      <w:r w:rsidRPr="00E26C67" w:rsidR="00C6587C">
        <w:rPr>
          <w:rFonts w:ascii="Arial" w:hAnsi="Arial" w:eastAsia="Arial" w:cs="Arial"/>
          <w:lang w:val="de-DE" w:eastAsia="en-US"/>
        </w:rPr>
        <w:t xml:space="preserve"> jede unterschiedliche</w:t>
      </w:r>
      <w:r w:rsidRPr="00E26C67">
        <w:rPr>
          <w:rFonts w:ascii="Arial" w:hAnsi="Arial" w:eastAsia="Arial" w:cs="Arial"/>
          <w:lang w:val="de-DE" w:eastAsia="en-US"/>
        </w:rPr>
        <w:t xml:space="preserve"> Behandlung aufgrund der „Rasse“</w:t>
      </w:r>
      <w:r w:rsidRPr="00E26C67" w:rsidR="00C6587C">
        <w:rPr>
          <w:rFonts w:ascii="Arial" w:hAnsi="Arial" w:eastAsia="Arial" w:cs="Arial"/>
          <w:lang w:val="de-DE" w:eastAsia="en-US"/>
        </w:rPr>
        <w:t xml:space="preserve">, Hautfarbe, Sprache, Religion, </w:t>
      </w:r>
      <w:r w:rsidRPr="00E26C67">
        <w:rPr>
          <w:rFonts w:ascii="Arial" w:hAnsi="Arial" w:eastAsia="Arial" w:cs="Arial"/>
          <w:lang w:val="de-DE" w:eastAsia="en-US"/>
        </w:rPr>
        <w:t xml:space="preserve">Staatsangehörigkeit </w:t>
      </w:r>
      <w:r w:rsidRPr="00E26C67" w:rsidR="00C6587C">
        <w:rPr>
          <w:rFonts w:ascii="Arial" w:hAnsi="Arial" w:eastAsia="Arial" w:cs="Arial"/>
          <w:lang w:val="de-DE" w:eastAsia="en-US"/>
        </w:rPr>
        <w:t>oder nationalen oder ethn</w:t>
      </w:r>
      <w:r w:rsidRPr="00E26C67" w:rsidR="00881F5B">
        <w:rPr>
          <w:rFonts w:ascii="Arial" w:hAnsi="Arial" w:eastAsia="Arial" w:cs="Arial"/>
          <w:lang w:val="de-DE" w:eastAsia="en-US"/>
        </w:rPr>
        <w:t>ischen Herkunft</w:t>
      </w:r>
      <w:r w:rsidRPr="00E26C67" w:rsidR="00F94FA2">
        <w:rPr>
          <w:rFonts w:ascii="Arial" w:hAnsi="Arial" w:eastAsia="Arial" w:cs="Arial"/>
          <w:lang w:val="de-DE" w:eastAsia="en-US"/>
        </w:rPr>
        <w:t xml:space="preserve"> </w:t>
      </w:r>
      <w:r w:rsidRPr="00E26C67" w:rsidR="00881F5B">
        <w:rPr>
          <w:rFonts w:ascii="Arial" w:hAnsi="Arial" w:eastAsia="Arial" w:cs="Arial"/>
          <w:lang w:val="de-DE" w:eastAsia="en-US"/>
        </w:rPr>
        <w:t xml:space="preserve">sowie der </w:t>
      </w:r>
      <w:r w:rsidRPr="00E26C67" w:rsidR="00F94FA2">
        <w:rPr>
          <w:rFonts w:ascii="Arial" w:hAnsi="Arial" w:eastAsia="Arial" w:cs="Arial"/>
          <w:lang w:val="de-DE" w:eastAsia="en-US"/>
        </w:rPr>
        <w:t>Abstammung, Überzeugung</w:t>
      </w:r>
      <w:r w:rsidRPr="00E26C67" w:rsidR="00C6587C">
        <w:rPr>
          <w:rFonts w:ascii="Arial" w:hAnsi="Arial" w:eastAsia="Arial" w:cs="Arial"/>
          <w:lang w:val="de-DE" w:eastAsia="en-US"/>
        </w:rPr>
        <w:t xml:space="preserve">, des </w:t>
      </w:r>
      <w:r w:rsidRPr="00E26C67" w:rsidR="00293E10">
        <w:rPr>
          <w:rFonts w:ascii="Arial" w:hAnsi="Arial" w:eastAsia="Arial" w:cs="Arial"/>
          <w:lang w:val="de-DE" w:eastAsia="en-US"/>
        </w:rPr>
        <w:t xml:space="preserve">biologischen oder sozialen </w:t>
      </w:r>
      <w:r w:rsidRPr="00E26C67" w:rsidR="00C6587C">
        <w:rPr>
          <w:rFonts w:ascii="Arial" w:hAnsi="Arial" w:eastAsia="Arial" w:cs="Arial"/>
          <w:lang w:val="de-DE" w:eastAsia="en-US"/>
        </w:rPr>
        <w:t>Geschlechts, der Geschlechtsidentität, sexuellen Orientierung oder anderer persönlicher Eigenschaften und Statusmerkmale ohne sachliche und vernünftige Gründe</w:t>
      </w:r>
      <w:r w:rsidRPr="00E26C67" w:rsidR="00C6587C">
        <w:rPr>
          <w:rFonts w:ascii="Arial" w:hAnsi="Arial" w:eastAsia="Arial" w:cs="Arial"/>
          <w:color w:val="000000"/>
          <w:lang w:val="de-DE" w:eastAsia="en-US"/>
        </w:rPr>
        <w:t>;</w:t>
      </w:r>
      <w:r w:rsidRPr="00E26C67" w:rsidR="00C6587C">
        <w:rPr>
          <w:rFonts w:ascii="Arial" w:hAnsi="Arial" w:eastAsia="Calibri" w:cs="Arial"/>
          <w:vertAlign w:val="superscript"/>
          <w:lang w:val="de-DE" w:eastAsia="en-US"/>
        </w:rPr>
        <w:footnoteReference w:id="3"/>
      </w:r>
    </w:p>
    <w:p w:rsidRPr="00E26C67" w:rsidR="00C6587C" w:rsidP="00C6587C" w:rsidRDefault="00C15150" w14:paraId="21EFE5D7" w14:textId="6FB469A3">
      <w:pPr>
        <w:numPr>
          <w:ilvl w:val="0"/>
          <w:numId w:val="10"/>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b/>
          <w:bCs/>
          <w:color w:val="000000"/>
          <w:lang w:val="de-DE" w:eastAsia="en-US"/>
        </w:rPr>
        <w:lastRenderedPageBreak/>
        <w:t xml:space="preserve">„Soziales </w:t>
      </w:r>
      <w:r w:rsidRPr="00E26C67" w:rsidR="00C6587C">
        <w:rPr>
          <w:rFonts w:ascii="Arial" w:hAnsi="Arial" w:eastAsia="Arial" w:cs="Arial"/>
          <w:b/>
          <w:bCs/>
          <w:color w:val="000000"/>
          <w:lang w:val="de-DE" w:eastAsia="en-US"/>
        </w:rPr>
        <w:t>Geschlecht</w:t>
      </w:r>
      <w:r w:rsidRPr="00E26C67">
        <w:rPr>
          <w:rFonts w:ascii="Arial" w:hAnsi="Arial" w:eastAsia="Arial" w:cs="Arial"/>
          <w:b/>
          <w:bCs/>
          <w:color w:val="000000"/>
          <w:lang w:val="de-DE" w:eastAsia="en-US"/>
        </w:rPr>
        <w:t>“</w:t>
      </w:r>
      <w:r w:rsidRPr="00E26C67">
        <w:rPr>
          <w:rFonts w:ascii="Arial" w:hAnsi="Arial" w:eastAsia="Arial" w:cs="Arial"/>
          <w:color w:val="000000"/>
          <w:lang w:val="de-DE" w:eastAsia="en-US"/>
        </w:rPr>
        <w:t xml:space="preserve"> (englisch „Gender“</w:t>
      </w:r>
      <w:r w:rsidRPr="00E26C67" w:rsidR="00C6587C">
        <w:rPr>
          <w:rFonts w:ascii="Arial" w:hAnsi="Arial" w:eastAsia="Arial" w:cs="Arial"/>
          <w:color w:val="000000"/>
          <w:lang w:val="de-DE" w:eastAsia="en-US"/>
        </w:rPr>
        <w:t>) be</w:t>
      </w:r>
      <w:r w:rsidRPr="00E26C67" w:rsidR="00005412">
        <w:rPr>
          <w:rFonts w:ascii="Arial" w:hAnsi="Arial" w:eastAsia="Arial" w:cs="Arial"/>
          <w:color w:val="000000"/>
          <w:lang w:val="de-DE" w:eastAsia="en-US"/>
        </w:rPr>
        <w:t>zeichnet</w:t>
      </w:r>
      <w:r w:rsidRPr="00E26C67" w:rsidR="00C6587C">
        <w:rPr>
          <w:rFonts w:ascii="Calibri" w:hAnsi="Calibri" w:eastAsia="Calibri" w:cs="Calibri"/>
          <w:sz w:val="20"/>
          <w:szCs w:val="20"/>
          <w:lang w:val="de-DE" w:eastAsia="en-US"/>
        </w:rPr>
        <w:t xml:space="preserve"> </w:t>
      </w:r>
      <w:r w:rsidRPr="00E26C67" w:rsidR="00C6587C">
        <w:rPr>
          <w:rFonts w:ascii="Arial" w:hAnsi="Arial" w:eastAsia="Arial" w:cs="Arial"/>
          <w:lang w:val="de-DE" w:eastAsia="en-US"/>
        </w:rPr>
        <w:t>die gesellschaftlich geprägten Rollen, Verhaltensweisen, Tätigkeiten und Merkmale, die eine bestimmte Gesellschaft als für Frauen und Männer angemessen ansieht;</w:t>
      </w:r>
      <w:r w:rsidRPr="00E26C67" w:rsidR="00C6587C">
        <w:rPr>
          <w:rFonts w:ascii="Arial" w:hAnsi="Arial" w:eastAsia="Calibri" w:cs="Arial"/>
          <w:vertAlign w:val="superscript"/>
          <w:lang w:val="de-DE" w:eastAsia="en-US"/>
        </w:rPr>
        <w:footnoteReference w:id="4"/>
      </w:r>
    </w:p>
    <w:p w:rsidRPr="00E26C67" w:rsidR="00C6587C" w:rsidP="00C6587C" w:rsidRDefault="00C15150" w14:paraId="0B512294" w14:textId="6E403834">
      <w:pPr>
        <w:numPr>
          <w:ilvl w:val="0"/>
          <w:numId w:val="10"/>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b/>
          <w:bCs/>
          <w:color w:val="000000"/>
          <w:lang w:val="de-DE" w:eastAsia="en-US"/>
        </w:rPr>
        <w:t>„Geschlechtsidentität“</w:t>
      </w:r>
      <w:r w:rsidRPr="00E26C67" w:rsidR="00C6587C">
        <w:rPr>
          <w:rFonts w:ascii="Arial" w:hAnsi="Arial" w:eastAsia="Arial" w:cs="Arial"/>
          <w:color w:val="000000"/>
          <w:lang w:val="de-DE" w:eastAsia="en-US"/>
        </w:rPr>
        <w:t xml:space="preserve"> be</w:t>
      </w:r>
      <w:r w:rsidRPr="00E26C67" w:rsidR="00005412">
        <w:rPr>
          <w:rFonts w:ascii="Arial" w:hAnsi="Arial" w:eastAsia="Arial" w:cs="Arial"/>
          <w:color w:val="000000"/>
          <w:lang w:val="de-DE" w:eastAsia="en-US"/>
        </w:rPr>
        <w:t>zeichnet</w:t>
      </w:r>
      <w:r w:rsidRPr="00E26C67" w:rsidR="00C6587C">
        <w:rPr>
          <w:rFonts w:ascii="Arial" w:hAnsi="Arial" w:eastAsia="Arial" w:cs="Arial"/>
          <w:color w:val="000000"/>
          <w:lang w:val="de-DE" w:eastAsia="en-US"/>
        </w:rPr>
        <w:t xml:space="preserve"> </w:t>
      </w:r>
      <w:r w:rsidRPr="00E26C67" w:rsidR="00C6587C">
        <w:rPr>
          <w:rFonts w:ascii="Arial" w:hAnsi="Arial" w:eastAsia="Arial" w:cs="Arial"/>
          <w:lang w:val="de-DE" w:eastAsia="en-US"/>
        </w:rPr>
        <w:t>das tief empfundene innere und persönliche Gefühl der Zugehörigkeit</w:t>
      </w:r>
      <w:r w:rsidRPr="00E26C67">
        <w:rPr>
          <w:rFonts w:ascii="Arial" w:hAnsi="Arial" w:eastAsia="Arial" w:cs="Arial"/>
          <w:lang w:val="de-DE" w:eastAsia="en-US"/>
        </w:rPr>
        <w:t xml:space="preserve"> zu einem Geschlecht</w:t>
      </w:r>
      <w:r w:rsidRPr="00E26C67" w:rsidR="00005412">
        <w:rPr>
          <w:rFonts w:ascii="Arial" w:hAnsi="Arial" w:eastAsia="Arial" w:cs="Arial"/>
          <w:lang w:val="de-DE" w:eastAsia="en-US"/>
        </w:rPr>
        <w:t> </w:t>
      </w:r>
      <w:r w:rsidRPr="00E26C67">
        <w:rPr>
          <w:rFonts w:ascii="Arial" w:hAnsi="Arial" w:eastAsia="Arial" w:cs="Arial"/>
          <w:lang w:val="de-DE" w:eastAsia="en-US"/>
        </w:rPr>
        <w:t>(englisch „Gender“</w:t>
      </w:r>
      <w:r w:rsidRPr="00E26C67" w:rsidR="00C6587C">
        <w:rPr>
          <w:rFonts w:ascii="Arial" w:hAnsi="Arial" w:eastAsia="Arial" w:cs="Arial"/>
          <w:lang w:val="de-DE" w:eastAsia="en-US"/>
        </w:rPr>
        <w:t>), da</w:t>
      </w:r>
      <w:r w:rsidRPr="00E26C67">
        <w:rPr>
          <w:rFonts w:ascii="Arial" w:hAnsi="Arial" w:eastAsia="Arial" w:cs="Arial"/>
          <w:lang w:val="de-DE" w:eastAsia="en-US"/>
        </w:rPr>
        <w:t>s mit dem Geschlecht</w:t>
      </w:r>
      <w:r w:rsidRPr="00E26C67" w:rsidR="00005412">
        <w:rPr>
          <w:rFonts w:ascii="Arial" w:hAnsi="Arial" w:eastAsia="Arial" w:cs="Arial"/>
          <w:lang w:val="de-DE" w:eastAsia="en-US"/>
        </w:rPr>
        <w:t> </w:t>
      </w:r>
      <w:r w:rsidRPr="00E26C67">
        <w:rPr>
          <w:rFonts w:ascii="Arial" w:hAnsi="Arial" w:eastAsia="Arial" w:cs="Arial"/>
          <w:lang w:val="de-DE" w:eastAsia="en-US"/>
        </w:rPr>
        <w:t>(englisch „Sex“</w:t>
      </w:r>
      <w:r w:rsidRPr="00E26C67" w:rsidR="00C6587C">
        <w:rPr>
          <w:rFonts w:ascii="Arial" w:hAnsi="Arial" w:eastAsia="Arial" w:cs="Arial"/>
          <w:lang w:val="de-DE" w:eastAsia="en-US"/>
        </w:rPr>
        <w:t>), das dem betroffenen Menschen bei seiner Geburt zugewiesen wurde, übereinstimmt oder nicht übereinstimmt; dies schließt die Wahrnehmung des eigenen Körpers mit ein</w:t>
      </w:r>
      <w:r w:rsidRPr="00E26C67" w:rsidR="00F539A8">
        <w:rPr>
          <w:rFonts w:ascii="Arial" w:hAnsi="Arial" w:eastAsia="Arial" w:cs="Arial"/>
          <w:lang w:val="de-DE" w:eastAsia="en-US"/>
        </w:rPr>
        <w:t> </w:t>
      </w:r>
      <w:r w:rsidRPr="00E26C67" w:rsidR="00C6587C">
        <w:rPr>
          <w:rFonts w:ascii="Arial" w:hAnsi="Arial" w:eastAsia="Arial" w:cs="Arial"/>
          <w:lang w:val="de-DE" w:eastAsia="en-US"/>
        </w:rPr>
        <w:t>(darunter auch die freiwillige Veränderung des äußeren körperlichen Erscheinungsbildes oder der Funktionen des Körpers durch medizinische, chirurgische oder andere Eingriffe) sowie andere Au</w:t>
      </w:r>
      <w:r w:rsidRPr="00E26C67">
        <w:rPr>
          <w:rFonts w:ascii="Arial" w:hAnsi="Arial" w:eastAsia="Arial" w:cs="Arial"/>
          <w:lang w:val="de-DE" w:eastAsia="en-US"/>
        </w:rPr>
        <w:t>sdrucksformen des Geschlechts</w:t>
      </w:r>
      <w:r w:rsidRPr="00E26C67" w:rsidR="00E84CDB">
        <w:rPr>
          <w:rFonts w:ascii="Arial" w:hAnsi="Arial" w:eastAsia="Arial" w:cs="Arial"/>
          <w:lang w:val="de-DE" w:eastAsia="en-US"/>
        </w:rPr>
        <w:t> </w:t>
      </w:r>
      <w:r w:rsidRPr="00E26C67">
        <w:rPr>
          <w:rFonts w:ascii="Arial" w:hAnsi="Arial" w:eastAsia="Arial" w:cs="Arial"/>
          <w:lang w:val="de-DE" w:eastAsia="en-US"/>
        </w:rPr>
        <w:t>(„Gender“</w:t>
      </w:r>
      <w:r w:rsidRPr="00E26C67" w:rsidR="00C6587C">
        <w:rPr>
          <w:rFonts w:ascii="Arial" w:hAnsi="Arial" w:eastAsia="Arial" w:cs="Arial"/>
          <w:lang w:val="de-DE" w:eastAsia="en-US"/>
        </w:rPr>
        <w:t>), zum Beispiel durch Kleidung, Sprache und Verhaltensweise</w:t>
      </w:r>
      <w:r w:rsidRPr="00E26C67">
        <w:rPr>
          <w:rFonts w:ascii="Arial" w:hAnsi="Arial" w:eastAsia="Arial" w:cs="Arial"/>
          <w:lang w:val="de-DE" w:eastAsia="en-US"/>
        </w:rPr>
        <w:t>n;</w:t>
      </w:r>
      <w:r w:rsidRPr="00E26C67" w:rsidR="00C6587C">
        <w:rPr>
          <w:rFonts w:ascii="Arial" w:hAnsi="Arial" w:eastAsia="Calibri" w:cs="Arial"/>
          <w:vertAlign w:val="superscript"/>
          <w:lang w:val="de-DE" w:eastAsia="en-US"/>
        </w:rPr>
        <w:footnoteReference w:id="5"/>
      </w:r>
    </w:p>
    <w:p w:rsidRPr="00E26C67" w:rsidR="00C6587C" w:rsidP="00C6587C" w:rsidRDefault="00C15150" w14:paraId="42A84774" w14:textId="65519926">
      <w:pPr>
        <w:numPr>
          <w:ilvl w:val="0"/>
          <w:numId w:val="10"/>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b/>
          <w:bCs/>
          <w:color w:val="000000"/>
          <w:lang w:val="de-DE" w:eastAsia="en-US"/>
        </w:rPr>
        <w:t>„</w:t>
      </w:r>
      <w:r w:rsidRPr="00E26C67" w:rsidR="00C6587C">
        <w:rPr>
          <w:rFonts w:ascii="Arial" w:hAnsi="Arial" w:eastAsia="Arial" w:cs="Arial"/>
          <w:b/>
          <w:bCs/>
          <w:color w:val="000000"/>
          <w:lang w:val="de-DE" w:eastAsia="en-US"/>
        </w:rPr>
        <w:t>Völkermord</w:t>
      </w:r>
      <w:r w:rsidRPr="00E26C67">
        <w:rPr>
          <w:rFonts w:ascii="Arial" w:hAnsi="Arial" w:eastAsia="Arial" w:cs="Arial"/>
          <w:b/>
          <w:bCs/>
          <w:color w:val="000000"/>
          <w:lang w:val="de-DE" w:eastAsia="en-US"/>
        </w:rPr>
        <w:t>“</w:t>
      </w:r>
      <w:r w:rsidRPr="00E26C67" w:rsidR="00C6587C">
        <w:rPr>
          <w:rFonts w:ascii="Arial" w:hAnsi="Arial" w:eastAsia="Arial" w:cs="Arial"/>
          <w:color w:val="000000"/>
          <w:lang w:val="de-DE" w:eastAsia="en-US"/>
        </w:rPr>
        <w:t xml:space="preserve"> be</w:t>
      </w:r>
      <w:r w:rsidRPr="00E26C67" w:rsidR="00361307">
        <w:rPr>
          <w:rFonts w:ascii="Arial" w:hAnsi="Arial" w:eastAsia="Arial" w:cs="Arial"/>
          <w:color w:val="000000"/>
          <w:lang w:val="de-DE" w:eastAsia="en-US"/>
        </w:rPr>
        <w:t>zeichnet</w:t>
      </w:r>
      <w:r w:rsidRPr="00E26C67" w:rsidR="00C6587C">
        <w:rPr>
          <w:rFonts w:ascii="Arial" w:hAnsi="Arial" w:eastAsia="Arial" w:cs="Arial"/>
          <w:color w:val="000000"/>
          <w:lang w:val="de-DE" w:eastAsia="en-US"/>
        </w:rPr>
        <w:t xml:space="preserve"> jede der in</w:t>
      </w:r>
      <w:r w:rsidRPr="00E26C67">
        <w:rPr>
          <w:rFonts w:ascii="Arial" w:hAnsi="Arial" w:eastAsia="Arial" w:cs="Arial"/>
          <w:color w:val="000000"/>
          <w:lang w:val="de-DE" w:eastAsia="en-US"/>
        </w:rPr>
        <w:t xml:space="preserve"> Artikel 6 des Römischen Statut</w:t>
      </w:r>
      <w:r w:rsidRPr="00E26C67" w:rsidR="00C6587C">
        <w:rPr>
          <w:rFonts w:ascii="Arial" w:hAnsi="Arial" w:eastAsia="Arial" w:cs="Arial"/>
          <w:color w:val="000000"/>
          <w:lang w:val="de-DE" w:eastAsia="en-US"/>
        </w:rPr>
        <w:t xml:space="preserve">s des Internationalen Strafgerichtshofs angeführten Handlungen, die </w:t>
      </w:r>
      <w:r w:rsidRPr="00E26C67" w:rsidR="00C6587C">
        <w:rPr>
          <w:rFonts w:ascii="Arial" w:hAnsi="Arial" w:eastAsia="Arial" w:cs="Arial"/>
          <w:lang w:val="de-DE" w:eastAsia="en-US"/>
        </w:rPr>
        <w:t>in der Absicht begangen wird, eine nationale, ethnische, rassische oder religiöse Gruppe als solche ganz oder teilweise zu vernichten;</w:t>
      </w:r>
    </w:p>
    <w:p w:rsidRPr="00E26C67" w:rsidR="00C6587C" w:rsidP="00C6587C" w:rsidRDefault="00C15150" w14:paraId="4CCA161D" w14:textId="7399BC5B">
      <w:pPr>
        <w:numPr>
          <w:ilvl w:val="0"/>
          <w:numId w:val="10"/>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b/>
          <w:bCs/>
          <w:color w:val="000000"/>
          <w:lang w:val="de-DE" w:eastAsia="en-US"/>
        </w:rPr>
        <w:t>„</w:t>
      </w:r>
      <w:r w:rsidRPr="00E26C67" w:rsidR="00C6587C">
        <w:rPr>
          <w:rFonts w:ascii="Arial" w:hAnsi="Arial" w:eastAsia="Arial" w:cs="Arial"/>
          <w:b/>
          <w:bCs/>
          <w:color w:val="000000"/>
          <w:lang w:val="de-DE" w:eastAsia="en-US"/>
        </w:rPr>
        <w:t>Verherrlichung</w:t>
      </w:r>
      <w:r w:rsidRPr="00E26C67">
        <w:rPr>
          <w:rFonts w:ascii="Arial" w:hAnsi="Arial" w:eastAsia="Arial" w:cs="Arial"/>
          <w:b/>
          <w:bCs/>
          <w:color w:val="000000"/>
          <w:lang w:val="de-DE" w:eastAsia="en-US"/>
        </w:rPr>
        <w:t>“</w:t>
      </w:r>
      <w:r w:rsidRPr="00E26C67" w:rsidR="00C6587C">
        <w:rPr>
          <w:rFonts w:ascii="Arial" w:hAnsi="Arial" w:eastAsia="Arial" w:cs="Arial"/>
          <w:color w:val="000000"/>
          <w:lang w:val="de-DE" w:eastAsia="en-US"/>
        </w:rPr>
        <w:t xml:space="preserve"> bedeutet, jemanden für seine Taten zu feiern oder zu preisen;</w:t>
      </w:r>
    </w:p>
    <w:p w:rsidRPr="00E26C67" w:rsidR="00C6587C" w:rsidP="00C6587C" w:rsidRDefault="00C15150" w14:paraId="7FBF42BA" w14:textId="710CE713">
      <w:pPr>
        <w:numPr>
          <w:ilvl w:val="0"/>
          <w:numId w:val="10"/>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b/>
          <w:bCs/>
          <w:color w:val="000000"/>
          <w:lang w:val="de-DE" w:eastAsia="en-US"/>
        </w:rPr>
        <w:t>„</w:t>
      </w:r>
      <w:r w:rsidRPr="00E26C67" w:rsidR="00C6587C">
        <w:rPr>
          <w:rFonts w:ascii="Arial" w:hAnsi="Arial" w:eastAsia="Arial" w:cs="Arial"/>
          <w:b/>
          <w:bCs/>
          <w:color w:val="000000"/>
          <w:lang w:val="de-DE" w:eastAsia="en-US"/>
        </w:rPr>
        <w:t>Hass</w:t>
      </w:r>
      <w:r w:rsidRPr="00E26C67">
        <w:rPr>
          <w:rFonts w:ascii="Arial" w:hAnsi="Arial" w:eastAsia="Arial" w:cs="Arial"/>
          <w:b/>
          <w:bCs/>
          <w:color w:val="000000"/>
          <w:lang w:val="de-DE" w:eastAsia="en-US"/>
        </w:rPr>
        <w:t>“</w:t>
      </w:r>
      <w:r w:rsidRPr="00E26C67" w:rsidR="00C6587C">
        <w:rPr>
          <w:rFonts w:ascii="Arial" w:hAnsi="Arial" w:eastAsia="Arial" w:cs="Arial"/>
          <w:color w:val="000000"/>
          <w:lang w:val="de-DE" w:eastAsia="en-US"/>
        </w:rPr>
        <w:t xml:space="preserve"> be</w:t>
      </w:r>
      <w:r w:rsidRPr="00E26C67" w:rsidR="00361307">
        <w:rPr>
          <w:rFonts w:ascii="Arial" w:hAnsi="Arial" w:eastAsia="Arial" w:cs="Arial"/>
          <w:color w:val="000000"/>
          <w:lang w:val="de-DE" w:eastAsia="en-US"/>
        </w:rPr>
        <w:t>zeichnet</w:t>
      </w:r>
      <w:r w:rsidRPr="00E26C67" w:rsidR="00C6587C">
        <w:rPr>
          <w:rFonts w:ascii="Arial" w:hAnsi="Arial" w:eastAsia="Arial" w:cs="Arial"/>
          <w:color w:val="000000"/>
          <w:lang w:val="de-DE" w:eastAsia="en-US"/>
        </w:rPr>
        <w:t xml:space="preserve"> eine </w:t>
      </w:r>
      <w:r w:rsidRPr="00E26C67" w:rsidR="00C6587C">
        <w:rPr>
          <w:rFonts w:ascii="Arial" w:hAnsi="Arial" w:eastAsia="Arial" w:cs="Arial"/>
          <w:lang w:val="de-DE" w:eastAsia="en-US"/>
        </w:rPr>
        <w:t xml:space="preserve">Gemütslage, die durch ein starkes und irrationales Gefühl der Abneigung, Ablehnung und Feindschaft gegenüber einer </w:t>
      </w:r>
      <w:r w:rsidRPr="00E26C67" w:rsidR="00361307">
        <w:rPr>
          <w:rFonts w:ascii="Arial" w:hAnsi="Arial" w:eastAsia="Arial" w:cs="Arial"/>
          <w:lang w:val="de-DE" w:eastAsia="en-US"/>
        </w:rPr>
        <w:t>Zielg</w:t>
      </w:r>
      <w:r w:rsidRPr="00E26C67" w:rsidR="00C6587C">
        <w:rPr>
          <w:rFonts w:ascii="Arial" w:hAnsi="Arial" w:eastAsia="Arial" w:cs="Arial"/>
          <w:lang w:val="de-DE" w:eastAsia="en-US"/>
        </w:rPr>
        <w:t>ruppe gekennzeichnet ist;</w:t>
      </w:r>
      <w:r w:rsidRPr="00E26C67" w:rsidR="00C6587C">
        <w:rPr>
          <w:rFonts w:ascii="Arial" w:hAnsi="Arial" w:eastAsia="Calibri" w:cs="Arial"/>
          <w:vertAlign w:val="superscript"/>
          <w:lang w:val="de-DE" w:eastAsia="en-US"/>
        </w:rPr>
        <w:footnoteReference w:id="6"/>
      </w:r>
    </w:p>
    <w:p w:rsidRPr="00E26C67" w:rsidR="00C6587C" w:rsidP="00C6587C" w:rsidRDefault="004E78BE" w14:paraId="676FE4DC" w14:textId="00EBF08F">
      <w:pPr>
        <w:numPr>
          <w:ilvl w:val="0"/>
          <w:numId w:val="10"/>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b/>
          <w:bCs/>
          <w:color w:val="000000"/>
          <w:lang w:val="de-DE" w:eastAsia="en-US"/>
        </w:rPr>
        <w:t>„</w:t>
      </w:r>
      <w:r w:rsidRPr="00E26C67" w:rsidR="00C6587C">
        <w:rPr>
          <w:rFonts w:ascii="Arial" w:hAnsi="Arial" w:eastAsia="Arial" w:cs="Arial"/>
          <w:b/>
          <w:bCs/>
          <w:color w:val="000000"/>
          <w:lang w:val="de-DE" w:eastAsia="en-US"/>
        </w:rPr>
        <w:t>Holocaustleugnung</w:t>
      </w:r>
      <w:r w:rsidRPr="00E26C67">
        <w:rPr>
          <w:rFonts w:ascii="Arial" w:hAnsi="Arial" w:eastAsia="Arial" w:cs="Arial"/>
          <w:b/>
          <w:bCs/>
          <w:color w:val="000000"/>
          <w:lang w:val="de-DE" w:eastAsia="en-US"/>
        </w:rPr>
        <w:t>“</w:t>
      </w:r>
      <w:r w:rsidRPr="00E26C67" w:rsidR="00C6587C">
        <w:rPr>
          <w:rFonts w:ascii="Arial" w:hAnsi="Arial" w:eastAsia="Arial" w:cs="Arial"/>
          <w:color w:val="000000"/>
          <w:lang w:val="de-DE" w:eastAsia="en-US"/>
        </w:rPr>
        <w:t xml:space="preserve"> be</w:t>
      </w:r>
      <w:r w:rsidRPr="00E26C67" w:rsidR="00D57A72">
        <w:rPr>
          <w:rFonts w:ascii="Arial" w:hAnsi="Arial" w:eastAsia="Arial" w:cs="Arial"/>
          <w:color w:val="000000"/>
          <w:lang w:val="de-DE" w:eastAsia="en-US"/>
        </w:rPr>
        <w:t>zeichnet</w:t>
      </w:r>
      <w:r w:rsidRPr="00E26C67" w:rsidR="00C6587C">
        <w:rPr>
          <w:rFonts w:ascii="Arial" w:hAnsi="Arial" w:eastAsia="Arial" w:cs="Arial"/>
          <w:color w:val="000000"/>
          <w:lang w:val="de-DE" w:eastAsia="en-US"/>
        </w:rPr>
        <w:t xml:space="preserve"> </w:t>
      </w:r>
      <w:r w:rsidRPr="00E26C67" w:rsidR="00C6587C">
        <w:rPr>
          <w:rFonts w:ascii="Arial" w:hAnsi="Arial" w:eastAsia="Arial" w:cs="Arial"/>
          <w:lang w:val="de-DE" w:eastAsia="en-US"/>
        </w:rPr>
        <w:t xml:space="preserve">das vollständige oder teilweise Bestreiten, </w:t>
      </w:r>
      <w:proofErr w:type="spellStart"/>
      <w:r w:rsidRPr="00E26C67" w:rsidR="00C6587C">
        <w:rPr>
          <w:rFonts w:ascii="Arial" w:hAnsi="Arial" w:eastAsia="Arial" w:cs="Arial"/>
          <w:lang w:val="de-DE" w:eastAsia="en-US"/>
        </w:rPr>
        <w:t>Infragestellen</w:t>
      </w:r>
      <w:proofErr w:type="spellEnd"/>
      <w:r w:rsidRPr="00E26C67" w:rsidR="00C6587C">
        <w:rPr>
          <w:rFonts w:ascii="Arial" w:hAnsi="Arial" w:eastAsia="Arial" w:cs="Arial"/>
          <w:lang w:val="de-DE" w:eastAsia="en-US"/>
        </w:rPr>
        <w:t xml:space="preserve"> oder Bezweifeln der historischen Tatsache des Völkermordes an den Juden während des Zweiten Weltkriegs;</w:t>
      </w:r>
    </w:p>
    <w:p w:rsidRPr="00E26C67" w:rsidR="00C6587C" w:rsidP="00C6587C" w:rsidRDefault="002F03D0" w14:paraId="4AABBF89" w14:textId="6FC6FF94">
      <w:pPr>
        <w:numPr>
          <w:ilvl w:val="0"/>
          <w:numId w:val="10"/>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b/>
          <w:bCs/>
          <w:color w:val="000000"/>
          <w:lang w:val="de-DE" w:eastAsia="en-US"/>
        </w:rPr>
        <w:t>„</w:t>
      </w:r>
      <w:r w:rsidRPr="00E26C67" w:rsidR="00C6587C">
        <w:rPr>
          <w:rFonts w:ascii="Arial" w:hAnsi="Arial" w:eastAsia="Arial" w:cs="Arial"/>
          <w:b/>
          <w:bCs/>
          <w:color w:val="000000"/>
          <w:lang w:val="de-DE" w:eastAsia="en-US"/>
        </w:rPr>
        <w:t>Homophobie</w:t>
      </w:r>
      <w:r w:rsidRPr="00E26C67">
        <w:rPr>
          <w:rFonts w:ascii="Arial" w:hAnsi="Arial" w:eastAsia="Arial" w:cs="Arial"/>
          <w:b/>
          <w:bCs/>
          <w:color w:val="000000"/>
          <w:lang w:val="de-DE" w:eastAsia="en-US"/>
        </w:rPr>
        <w:t>“</w:t>
      </w:r>
      <w:r w:rsidRPr="00E26C67" w:rsidR="00C6587C">
        <w:rPr>
          <w:rFonts w:ascii="Arial" w:hAnsi="Arial" w:eastAsia="Arial" w:cs="Arial"/>
          <w:color w:val="000000"/>
          <w:lang w:val="de-DE" w:eastAsia="en-US"/>
        </w:rPr>
        <w:t xml:space="preserve"> be</w:t>
      </w:r>
      <w:r w:rsidRPr="00E26C67" w:rsidR="002678A8">
        <w:rPr>
          <w:rFonts w:ascii="Arial" w:hAnsi="Arial" w:eastAsia="Arial" w:cs="Arial"/>
          <w:color w:val="000000"/>
          <w:lang w:val="de-DE" w:eastAsia="en-US"/>
        </w:rPr>
        <w:t>zeichnet</w:t>
      </w:r>
      <w:r w:rsidRPr="00E26C67" w:rsidR="00C6587C">
        <w:rPr>
          <w:rFonts w:ascii="Arial" w:hAnsi="Arial" w:eastAsia="Arial" w:cs="Arial"/>
          <w:color w:val="000000"/>
          <w:lang w:val="de-DE" w:eastAsia="en-US"/>
        </w:rPr>
        <w:t xml:space="preserve"> Vorurteile und Hass </w:t>
      </w:r>
      <w:r w:rsidRPr="00E26C67" w:rsidR="00C6587C">
        <w:rPr>
          <w:rFonts w:ascii="Arial" w:hAnsi="Arial" w:eastAsia="Arial" w:cs="Arial"/>
          <w:lang w:val="de-DE" w:eastAsia="en-US"/>
        </w:rPr>
        <w:t xml:space="preserve">gegenüber sowie Angst vor Homosexualität oder Menschen, </w:t>
      </w:r>
      <w:r w:rsidRPr="00E26C67">
        <w:rPr>
          <w:rFonts w:ascii="Arial" w:hAnsi="Arial" w:eastAsia="Arial" w:cs="Arial"/>
          <w:lang w:val="de-DE" w:eastAsia="en-US"/>
        </w:rPr>
        <w:t xml:space="preserve">die </w:t>
      </w:r>
      <w:r w:rsidRPr="00E26C67" w:rsidR="00C6587C">
        <w:rPr>
          <w:rFonts w:ascii="Arial" w:hAnsi="Arial" w:eastAsia="Arial" w:cs="Arial"/>
          <w:lang w:val="de-DE" w:eastAsia="en-US"/>
        </w:rPr>
        <w:t>als bisexuell, schwul, lesbisch oder als Transgender identifiziert oder empfunden werden;</w:t>
      </w:r>
    </w:p>
    <w:p w:rsidRPr="00E26C67" w:rsidR="00C6587C" w:rsidP="00C6587C" w:rsidRDefault="002F03D0" w14:paraId="39DFCF06" w14:textId="0D6D473B">
      <w:pPr>
        <w:numPr>
          <w:ilvl w:val="0"/>
          <w:numId w:val="10"/>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b/>
          <w:bCs/>
          <w:color w:val="000000"/>
          <w:lang w:val="de-DE" w:eastAsia="en-US"/>
        </w:rPr>
        <w:t>„</w:t>
      </w:r>
      <w:r w:rsidRPr="00E26C67" w:rsidR="00C6587C">
        <w:rPr>
          <w:rFonts w:ascii="Arial" w:hAnsi="Arial" w:eastAsia="Arial" w:cs="Arial"/>
          <w:b/>
          <w:bCs/>
          <w:color w:val="000000"/>
          <w:lang w:val="de-DE" w:eastAsia="en-US"/>
        </w:rPr>
        <w:t>Feindseligkeit</w:t>
      </w:r>
      <w:r w:rsidRPr="00E26C67">
        <w:rPr>
          <w:rFonts w:ascii="Arial" w:hAnsi="Arial" w:eastAsia="Arial" w:cs="Arial"/>
          <w:b/>
          <w:bCs/>
          <w:color w:val="000000"/>
          <w:lang w:val="de-DE" w:eastAsia="en-US"/>
        </w:rPr>
        <w:t>“</w:t>
      </w:r>
      <w:r w:rsidRPr="00E26C67" w:rsidR="00C6587C">
        <w:rPr>
          <w:rFonts w:ascii="Arial" w:hAnsi="Arial" w:eastAsia="Arial" w:cs="Arial"/>
          <w:color w:val="000000"/>
          <w:lang w:val="de-DE" w:eastAsia="en-US"/>
        </w:rPr>
        <w:t xml:space="preserve"> be</w:t>
      </w:r>
      <w:r w:rsidRPr="00E26C67" w:rsidR="002678A8">
        <w:rPr>
          <w:rFonts w:ascii="Arial" w:hAnsi="Arial" w:eastAsia="Arial" w:cs="Arial"/>
          <w:color w:val="000000"/>
          <w:lang w:val="de-DE" w:eastAsia="en-US"/>
        </w:rPr>
        <w:t>zeichnet</w:t>
      </w:r>
      <w:r w:rsidRPr="00E26C67" w:rsidR="00C6587C">
        <w:rPr>
          <w:rFonts w:ascii="Arial" w:hAnsi="Arial" w:eastAsia="Arial" w:cs="Arial"/>
          <w:color w:val="000000"/>
          <w:lang w:val="de-DE" w:eastAsia="en-US"/>
        </w:rPr>
        <w:t xml:space="preserve"> den </w:t>
      </w:r>
      <w:r w:rsidRPr="00E26C67" w:rsidR="00C6587C">
        <w:rPr>
          <w:rFonts w:ascii="Arial" w:hAnsi="Arial" w:eastAsia="Arial" w:cs="Arial"/>
          <w:lang w:val="de-DE" w:eastAsia="en-US"/>
        </w:rPr>
        <w:t>Ausdruck von Hass, der über eine bloße Gemütslage hinausgeht;</w:t>
      </w:r>
      <w:r w:rsidRPr="00E26C67" w:rsidR="00C6587C">
        <w:rPr>
          <w:rFonts w:ascii="Arial" w:hAnsi="Arial" w:eastAsia="Calibri" w:cs="Arial"/>
          <w:bCs/>
          <w:vertAlign w:val="superscript"/>
          <w:lang w:val="de-DE" w:eastAsia="en-US"/>
        </w:rPr>
        <w:footnoteReference w:id="7"/>
      </w:r>
    </w:p>
    <w:p w:rsidRPr="00E26C67" w:rsidR="00C6587C" w:rsidP="00C6587C" w:rsidRDefault="002F03D0" w14:paraId="5A15F45E" w14:textId="65181B2E">
      <w:pPr>
        <w:numPr>
          <w:ilvl w:val="0"/>
          <w:numId w:val="10"/>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b/>
          <w:bCs/>
          <w:color w:val="000000"/>
          <w:lang w:val="de-DE" w:eastAsia="en-US"/>
        </w:rPr>
        <w:t>„</w:t>
      </w:r>
      <w:r w:rsidRPr="00E26C67" w:rsidR="00C6587C">
        <w:rPr>
          <w:rFonts w:ascii="Arial" w:hAnsi="Arial" w:eastAsia="Arial" w:cs="Arial"/>
          <w:b/>
          <w:bCs/>
          <w:color w:val="000000"/>
          <w:lang w:val="de-DE" w:eastAsia="en-US"/>
        </w:rPr>
        <w:t>Aufstachelung</w:t>
      </w:r>
      <w:r w:rsidRPr="00E26C67">
        <w:rPr>
          <w:rFonts w:ascii="Arial" w:hAnsi="Arial" w:eastAsia="Arial" w:cs="Arial"/>
          <w:b/>
          <w:bCs/>
          <w:color w:val="000000"/>
          <w:lang w:val="de-DE" w:eastAsia="en-US"/>
        </w:rPr>
        <w:t>“</w:t>
      </w:r>
      <w:r w:rsidRPr="00E26C67" w:rsidR="00C6587C">
        <w:rPr>
          <w:rFonts w:ascii="Arial" w:hAnsi="Arial" w:eastAsia="Arial" w:cs="Arial"/>
          <w:color w:val="000000"/>
          <w:lang w:val="de-DE" w:eastAsia="en-US"/>
        </w:rPr>
        <w:t xml:space="preserve"> be</w:t>
      </w:r>
      <w:r w:rsidRPr="00E26C67" w:rsidR="002678A8">
        <w:rPr>
          <w:rFonts w:ascii="Arial" w:hAnsi="Arial" w:eastAsia="Arial" w:cs="Arial"/>
          <w:color w:val="000000"/>
          <w:lang w:val="de-DE" w:eastAsia="en-US"/>
        </w:rPr>
        <w:t>zeichnet</w:t>
      </w:r>
      <w:r w:rsidRPr="00E26C67" w:rsidR="00C6587C">
        <w:rPr>
          <w:rFonts w:ascii="Arial" w:hAnsi="Arial" w:eastAsia="Arial" w:cs="Arial"/>
          <w:color w:val="000000"/>
          <w:lang w:val="de-DE" w:eastAsia="en-US"/>
        </w:rPr>
        <w:t xml:space="preserve"> </w:t>
      </w:r>
      <w:r w:rsidRPr="00E26C67" w:rsidR="00C6587C">
        <w:rPr>
          <w:rFonts w:ascii="Arial" w:hAnsi="Arial" w:eastAsia="Arial" w:cs="Arial"/>
          <w:lang w:val="de-DE" w:eastAsia="en-US"/>
        </w:rPr>
        <w:t>Äußerungen zu Personengruppen, welche die unmittelbare Gefahr von Diskriminierung, Feindseligkeit oder Gewalt gegen Angehörige dieser Gruppen mit sich bringen;</w:t>
      </w:r>
    </w:p>
    <w:p w:rsidRPr="00E26C67" w:rsidR="00C6587C" w:rsidP="00C6587C" w:rsidRDefault="002F03D0" w14:paraId="174C962A" w14:textId="4256C0C4">
      <w:pPr>
        <w:numPr>
          <w:ilvl w:val="0"/>
          <w:numId w:val="10"/>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b/>
          <w:bCs/>
          <w:color w:val="000000"/>
          <w:lang w:val="de-DE" w:eastAsia="en-US"/>
        </w:rPr>
        <w:t>„</w:t>
      </w:r>
      <w:r w:rsidRPr="00E26C67" w:rsidR="00C6587C">
        <w:rPr>
          <w:rFonts w:ascii="Arial" w:hAnsi="Arial" w:eastAsia="Arial" w:cs="Arial"/>
          <w:b/>
          <w:bCs/>
          <w:color w:val="000000"/>
          <w:lang w:val="de-DE" w:eastAsia="en-US"/>
        </w:rPr>
        <w:t>Islamfeindlichkeit</w:t>
      </w:r>
      <w:r w:rsidRPr="00E26C67">
        <w:rPr>
          <w:rFonts w:ascii="Arial" w:hAnsi="Arial" w:eastAsia="Arial" w:cs="Arial"/>
          <w:b/>
          <w:bCs/>
          <w:color w:val="000000"/>
          <w:lang w:val="de-DE" w:eastAsia="en-US"/>
        </w:rPr>
        <w:t>“</w:t>
      </w:r>
      <w:r w:rsidRPr="00E26C67" w:rsidR="00C6587C">
        <w:rPr>
          <w:rFonts w:ascii="Arial" w:hAnsi="Arial" w:eastAsia="Arial" w:cs="Arial"/>
          <w:color w:val="000000"/>
          <w:lang w:val="de-DE" w:eastAsia="en-US"/>
        </w:rPr>
        <w:t xml:space="preserve"> be</w:t>
      </w:r>
      <w:r w:rsidRPr="00E26C67" w:rsidR="002678A8">
        <w:rPr>
          <w:rFonts w:ascii="Arial" w:hAnsi="Arial" w:eastAsia="Arial" w:cs="Arial"/>
          <w:color w:val="000000"/>
          <w:lang w:val="de-DE" w:eastAsia="en-US"/>
        </w:rPr>
        <w:t>zeichnet</w:t>
      </w:r>
      <w:r w:rsidRPr="00E26C67" w:rsidR="00C6587C">
        <w:rPr>
          <w:rFonts w:ascii="Arial" w:hAnsi="Arial" w:eastAsia="Arial" w:cs="Arial"/>
          <w:color w:val="000000"/>
          <w:lang w:val="de-DE" w:eastAsia="en-US"/>
        </w:rPr>
        <w:t xml:space="preserve"> Vorurteile und Hass </w:t>
      </w:r>
      <w:r w:rsidRPr="00E26C67" w:rsidR="00C6587C">
        <w:rPr>
          <w:rFonts w:ascii="Arial" w:hAnsi="Arial" w:eastAsia="Arial" w:cs="Arial"/>
          <w:lang w:val="de-DE" w:eastAsia="en-US"/>
        </w:rPr>
        <w:t>gegenüber sowie Angst vor dem Islam oder den Anhängern dieser Religion;</w:t>
      </w:r>
    </w:p>
    <w:p w:rsidRPr="00E26C67" w:rsidR="00C6587C" w:rsidP="00C6587C" w:rsidRDefault="002F03D0" w14:paraId="70297ED4" w14:textId="525A6316">
      <w:pPr>
        <w:numPr>
          <w:ilvl w:val="0"/>
          <w:numId w:val="10"/>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b/>
          <w:bCs/>
          <w:color w:val="000000"/>
          <w:lang w:val="de-DE" w:eastAsia="en-US"/>
        </w:rPr>
        <w:t>„</w:t>
      </w:r>
      <w:r w:rsidRPr="00E26C67" w:rsidR="00C6587C">
        <w:rPr>
          <w:rFonts w:ascii="Arial" w:hAnsi="Arial" w:eastAsia="Arial" w:cs="Arial"/>
          <w:b/>
          <w:bCs/>
          <w:color w:val="000000"/>
          <w:lang w:val="de-DE" w:eastAsia="en-US"/>
        </w:rPr>
        <w:t>Marginalisierung</w:t>
      </w:r>
      <w:r w:rsidRPr="00E26C67">
        <w:rPr>
          <w:rFonts w:ascii="Arial" w:hAnsi="Arial" w:eastAsia="Arial" w:cs="Arial"/>
          <w:b/>
          <w:bCs/>
          <w:color w:val="000000"/>
          <w:lang w:val="de-DE" w:eastAsia="en-US"/>
        </w:rPr>
        <w:t>“</w:t>
      </w:r>
      <w:r w:rsidRPr="00E26C67" w:rsidR="00C6587C">
        <w:rPr>
          <w:rFonts w:ascii="Arial" w:hAnsi="Arial" w:eastAsia="Arial" w:cs="Arial"/>
          <w:color w:val="000000"/>
          <w:lang w:val="de-DE" w:eastAsia="en-US"/>
        </w:rPr>
        <w:t xml:space="preserve"> bedeutet, eine Personengruppe zu isolieren oder ihr keine Bedeutung beizumessen, oder bei den Angehörigen der Gruppe eine diesbezügliche Empfindung auszulösen, und dadurch ihre Teilhabe an der Gesellschaft zu beschränken;</w:t>
      </w:r>
    </w:p>
    <w:p w:rsidRPr="00E26C67" w:rsidR="00C6587C" w:rsidP="00C6587C" w:rsidRDefault="002F03D0" w14:paraId="02F3865A" w14:textId="0C2E66BF">
      <w:pPr>
        <w:numPr>
          <w:ilvl w:val="0"/>
          <w:numId w:val="10"/>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b/>
          <w:bCs/>
          <w:color w:val="000000"/>
          <w:lang w:val="de-DE" w:eastAsia="en-US"/>
        </w:rPr>
        <w:t>„</w:t>
      </w:r>
      <w:r w:rsidRPr="00E26C67" w:rsidR="00C6587C">
        <w:rPr>
          <w:rFonts w:ascii="Arial" w:hAnsi="Arial" w:eastAsia="Arial" w:cs="Arial"/>
          <w:b/>
          <w:bCs/>
          <w:color w:val="000000"/>
          <w:lang w:val="de-DE" w:eastAsia="en-US"/>
        </w:rPr>
        <w:t>Medienkompetenz</w:t>
      </w:r>
      <w:r w:rsidRPr="00E26C67">
        <w:rPr>
          <w:rFonts w:ascii="Arial" w:hAnsi="Arial" w:eastAsia="Arial" w:cs="Arial"/>
          <w:b/>
          <w:bCs/>
          <w:color w:val="000000"/>
          <w:lang w:val="de-DE" w:eastAsia="en-US"/>
        </w:rPr>
        <w:t>“</w:t>
      </w:r>
      <w:r w:rsidRPr="00E26C67" w:rsidR="00A454C8">
        <w:rPr>
          <w:rFonts w:ascii="Arial" w:hAnsi="Arial" w:eastAsia="Arial" w:cs="Arial"/>
          <w:color w:val="000000"/>
          <w:lang w:val="de-DE" w:eastAsia="en-US"/>
        </w:rPr>
        <w:t xml:space="preserve"> bedeutet,</w:t>
      </w:r>
      <w:r w:rsidRPr="00E26C67" w:rsidR="00C6587C">
        <w:rPr>
          <w:rFonts w:ascii="Arial" w:hAnsi="Arial" w:eastAsia="Arial" w:cs="Arial"/>
          <w:color w:val="000000"/>
          <w:lang w:val="de-DE" w:eastAsia="en-US"/>
        </w:rPr>
        <w:t xml:space="preserve"> über das Wissen, die Fähigkeiten und die Einstellung zu verfügen, die nötig </w:t>
      </w:r>
      <w:r w:rsidRPr="00E26C67" w:rsidR="00D8649E">
        <w:rPr>
          <w:rFonts w:ascii="Arial" w:hAnsi="Arial" w:eastAsia="Arial" w:cs="Arial"/>
          <w:color w:val="000000"/>
          <w:lang w:val="de-DE" w:eastAsia="en-US"/>
        </w:rPr>
        <w:t xml:space="preserve">sind, um alle Arten von Medien </w:t>
      </w:r>
      <w:r w:rsidRPr="00E26C67" w:rsidR="002678A8">
        <w:rPr>
          <w:rFonts w:ascii="Arial" w:hAnsi="Arial" w:eastAsia="Arial" w:cs="Arial"/>
          <w:color w:val="000000"/>
          <w:lang w:val="de-DE" w:eastAsia="en-US"/>
        </w:rPr>
        <w:t>zu nu</w:t>
      </w:r>
      <w:r w:rsidRPr="00E26C67" w:rsidR="00C6587C">
        <w:rPr>
          <w:rFonts w:ascii="Arial" w:hAnsi="Arial" w:eastAsia="Arial" w:cs="Arial"/>
          <w:color w:val="000000"/>
          <w:lang w:val="de-DE" w:eastAsia="en-US"/>
        </w:rPr>
        <w:t>tzen, darunter insbesondere das Verständnis ihrer Rolle und ihrer Funktionen in den demokratischen Gesellschaften sowie die Fähigkeit, sowohl Medieninhalte kritisch zu bewerten als auch Medien zu n</w:t>
      </w:r>
      <w:r w:rsidRPr="00E26C67" w:rsidR="00B53FC5">
        <w:rPr>
          <w:rFonts w:ascii="Arial" w:hAnsi="Arial" w:eastAsia="Arial" w:cs="Arial"/>
          <w:color w:val="000000"/>
          <w:lang w:val="de-DE" w:eastAsia="en-US"/>
        </w:rPr>
        <w:t>u</w:t>
      </w:r>
      <w:r w:rsidRPr="00E26C67" w:rsidR="00C6587C">
        <w:rPr>
          <w:rFonts w:ascii="Arial" w:hAnsi="Arial" w:eastAsia="Arial" w:cs="Arial"/>
          <w:color w:val="000000"/>
          <w:lang w:val="de-DE" w:eastAsia="en-US"/>
        </w:rPr>
        <w:t xml:space="preserve">tzen, um sich </w:t>
      </w:r>
      <w:r w:rsidRPr="00E26C67" w:rsidR="00B53FC5">
        <w:rPr>
          <w:rFonts w:ascii="Arial" w:hAnsi="Arial" w:eastAsia="Arial" w:cs="Arial"/>
          <w:color w:val="000000"/>
          <w:lang w:val="de-DE" w:eastAsia="en-US"/>
        </w:rPr>
        <w:t>Gehör zu verschaffen</w:t>
      </w:r>
      <w:r w:rsidRPr="00E26C67" w:rsidR="00C6587C">
        <w:rPr>
          <w:rFonts w:ascii="Arial" w:hAnsi="Arial" w:eastAsia="Arial" w:cs="Arial"/>
          <w:color w:val="000000"/>
          <w:lang w:val="de-DE" w:eastAsia="en-US"/>
        </w:rPr>
        <w:t xml:space="preserve"> und an der Demokratie teilzuhaben;</w:t>
      </w:r>
    </w:p>
    <w:p w:rsidRPr="00E26C67" w:rsidR="00C6587C" w:rsidP="00C6587C" w:rsidRDefault="00A70D86" w14:paraId="5375DD92" w14:textId="45501A71">
      <w:pPr>
        <w:numPr>
          <w:ilvl w:val="0"/>
          <w:numId w:val="10"/>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b/>
          <w:bCs/>
          <w:color w:val="000000"/>
          <w:lang w:val="de-DE"/>
        </w:rPr>
        <w:t>„</w:t>
      </w:r>
      <w:r w:rsidRPr="00E26C67" w:rsidR="00C6587C">
        <w:rPr>
          <w:rFonts w:ascii="Arial" w:hAnsi="Arial" w:eastAsia="Arial" w:cs="Arial"/>
          <w:b/>
          <w:bCs/>
          <w:color w:val="000000"/>
          <w:lang w:val="de-DE"/>
        </w:rPr>
        <w:t>Negative Stereotypisierung</w:t>
      </w:r>
      <w:r w:rsidRPr="00E26C67">
        <w:rPr>
          <w:rFonts w:ascii="Arial" w:hAnsi="Arial" w:eastAsia="Arial" w:cs="Arial"/>
          <w:b/>
          <w:bCs/>
          <w:color w:val="000000"/>
          <w:lang w:val="de-DE"/>
        </w:rPr>
        <w:t>“</w:t>
      </w:r>
      <w:r w:rsidRPr="00E26C67" w:rsidR="00C6587C">
        <w:rPr>
          <w:rFonts w:ascii="Arial" w:hAnsi="Arial" w:eastAsia="Arial" w:cs="Arial"/>
          <w:color w:val="000000"/>
          <w:lang w:val="de-DE"/>
        </w:rPr>
        <w:t xml:space="preserve"> bedeutet, im Hinblick auf einen oder mehrere Angehörige(n) einer Personengruppe </w:t>
      </w:r>
      <w:r w:rsidRPr="00E26C67" w:rsidR="00C6587C">
        <w:rPr>
          <w:rFonts w:ascii="Helvetica" w:hAnsi="Helvetica" w:eastAsia="Helvetica" w:cs="Helvetica"/>
          <w:sz w:val="23"/>
          <w:szCs w:val="23"/>
          <w:lang w:val="de-DE"/>
        </w:rPr>
        <w:t xml:space="preserve">generalisierende Vorstellungen über die Merkmale der Mitglieder der Gruppe zu hegen, </w:t>
      </w:r>
      <w:r w:rsidRPr="00E26C67" w:rsidR="00C6587C">
        <w:rPr>
          <w:rFonts w:ascii="Helvetica" w:hAnsi="Helvetica" w:eastAsia="Helvetica" w:cs="Helvetica"/>
          <w:sz w:val="23"/>
          <w:szCs w:val="23"/>
          <w:lang w:val="de-DE"/>
        </w:rPr>
        <w:lastRenderedPageBreak/>
        <w:t>insbesondere indem die gesamte Gruppe ungeachtet der individuellen Merkmale der einzelnen Mitglieder negativ dargestellt wird;</w:t>
      </w:r>
    </w:p>
    <w:p w:rsidRPr="00E26C67" w:rsidR="00C6587C" w:rsidP="00C6587C" w:rsidRDefault="008C6849" w14:paraId="6BC210B1" w14:textId="5B99CD19">
      <w:pPr>
        <w:numPr>
          <w:ilvl w:val="0"/>
          <w:numId w:val="10"/>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b/>
          <w:bCs/>
          <w:color w:val="000000"/>
          <w:lang w:val="de-DE" w:eastAsia="en-US"/>
        </w:rPr>
        <w:t>„</w:t>
      </w:r>
      <w:r w:rsidRPr="00E26C67" w:rsidR="00C6587C">
        <w:rPr>
          <w:rFonts w:ascii="Arial" w:hAnsi="Arial" w:eastAsia="Arial" w:cs="Arial"/>
          <w:b/>
          <w:bCs/>
          <w:color w:val="000000"/>
          <w:lang w:val="de-DE" w:eastAsia="en-US"/>
        </w:rPr>
        <w:t>Radikalisierung</w:t>
      </w:r>
      <w:r w:rsidRPr="00E26C67">
        <w:rPr>
          <w:rFonts w:ascii="Arial" w:hAnsi="Arial" w:eastAsia="Arial" w:cs="Arial"/>
          <w:b/>
          <w:bCs/>
          <w:color w:val="000000"/>
          <w:lang w:val="de-DE" w:eastAsia="en-US"/>
        </w:rPr>
        <w:t>“</w:t>
      </w:r>
      <w:r w:rsidRPr="00E26C67" w:rsidR="00C6587C">
        <w:rPr>
          <w:rFonts w:ascii="Arial" w:hAnsi="Arial" w:eastAsia="Arial" w:cs="Arial"/>
          <w:color w:val="000000"/>
          <w:lang w:val="de-DE" w:eastAsia="en-US"/>
        </w:rPr>
        <w:t xml:space="preserve"> be</w:t>
      </w:r>
      <w:r w:rsidRPr="00E26C67" w:rsidR="007B736A">
        <w:rPr>
          <w:rFonts w:ascii="Arial" w:hAnsi="Arial" w:eastAsia="Arial" w:cs="Arial"/>
          <w:color w:val="000000"/>
          <w:lang w:val="de-DE" w:eastAsia="en-US"/>
        </w:rPr>
        <w:t>zeichnet</w:t>
      </w:r>
      <w:r w:rsidRPr="00E26C67" w:rsidR="00C6587C">
        <w:rPr>
          <w:rFonts w:ascii="Arial" w:hAnsi="Arial" w:eastAsia="Arial" w:cs="Arial"/>
          <w:color w:val="000000"/>
          <w:lang w:val="de-DE" w:eastAsia="en-US"/>
        </w:rPr>
        <w:t xml:space="preserve"> den Prozess, durch den jemand </w:t>
      </w:r>
      <w:r w:rsidRPr="00E26C67" w:rsidR="00C6587C">
        <w:rPr>
          <w:rFonts w:ascii="Arial" w:hAnsi="Arial" w:eastAsia="Arial" w:cs="Arial"/>
          <w:lang w:val="de-DE" w:eastAsia="en-US"/>
        </w:rPr>
        <w:t>extreme politische, religiöse oder gesellschaftliche Werte übernimmt, die mit jenen einer demokratischen Gesellschaft unvereinbar sind;</w:t>
      </w:r>
    </w:p>
    <w:p w:rsidRPr="00E26C67" w:rsidR="00C6587C" w:rsidP="00C6587C" w:rsidRDefault="008C6849" w14:paraId="0F07414D" w14:textId="7FE6B98D">
      <w:pPr>
        <w:numPr>
          <w:ilvl w:val="0"/>
          <w:numId w:val="10"/>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b/>
          <w:bCs/>
          <w:lang w:val="de-DE" w:eastAsia="en-US"/>
        </w:rPr>
        <w:t>„</w:t>
      </w:r>
      <w:r w:rsidRPr="00E26C67" w:rsidR="00C6587C">
        <w:rPr>
          <w:rFonts w:ascii="Arial" w:hAnsi="Arial" w:eastAsia="Arial" w:cs="Arial"/>
          <w:b/>
          <w:bCs/>
          <w:lang w:val="de-DE" w:eastAsia="en-US"/>
        </w:rPr>
        <w:t>Rassismus</w:t>
      </w:r>
      <w:r w:rsidRPr="00E26C67">
        <w:rPr>
          <w:rFonts w:ascii="Arial" w:hAnsi="Arial" w:eastAsia="Arial" w:cs="Arial"/>
          <w:b/>
          <w:bCs/>
          <w:lang w:val="de-DE" w:eastAsia="en-US"/>
        </w:rPr>
        <w:t>“</w:t>
      </w:r>
      <w:r w:rsidRPr="00E26C67" w:rsidR="00C6587C">
        <w:rPr>
          <w:rFonts w:ascii="Arial" w:hAnsi="Arial" w:eastAsia="Arial" w:cs="Arial"/>
          <w:lang w:val="de-DE" w:eastAsia="en-US"/>
        </w:rPr>
        <w:t xml:space="preserve"> be</w:t>
      </w:r>
      <w:r w:rsidRPr="00E26C67" w:rsidR="008130E6">
        <w:rPr>
          <w:rFonts w:ascii="Arial" w:hAnsi="Arial" w:eastAsia="Arial" w:cs="Arial"/>
          <w:lang w:val="de-DE" w:eastAsia="en-US"/>
        </w:rPr>
        <w:t>zeichnet</w:t>
      </w:r>
      <w:r w:rsidRPr="00E26C67" w:rsidR="00C6587C">
        <w:rPr>
          <w:rFonts w:ascii="Arial" w:hAnsi="Arial" w:eastAsia="Arial" w:cs="Arial"/>
          <w:lang w:val="de-DE" w:eastAsia="en-US"/>
        </w:rPr>
        <w:t xml:space="preserve"> die Überzeugung, dass ein Beweggrund wie</w:t>
      </w:r>
      <w:r w:rsidRPr="00E26C67">
        <w:rPr>
          <w:rFonts w:ascii="Arial" w:hAnsi="Arial" w:eastAsia="Arial" w:cs="Arial"/>
          <w:lang w:val="de-DE" w:eastAsia="en-US"/>
        </w:rPr>
        <w:t xml:space="preserve"> „Rasse“</w:t>
      </w:r>
      <w:r w:rsidRPr="00E26C67" w:rsidR="00C6587C">
        <w:rPr>
          <w:rFonts w:ascii="Arial" w:hAnsi="Arial" w:eastAsia="Arial" w:cs="Arial"/>
          <w:lang w:val="de-DE" w:eastAsia="en-US"/>
        </w:rPr>
        <w:t>, Hautfarbe, Sprache, Religion, Staatsangehörigkeit oder nationale oder ethnische Herkunft die Missachtung einer Person oder Personengruppe oder das Gefühl der Überlegenheit einer Person oder Personengruppe rechtfertigt;</w:t>
      </w:r>
      <w:r w:rsidRPr="00E26C67" w:rsidR="00C6587C">
        <w:rPr>
          <w:rFonts w:ascii="Arial" w:hAnsi="Arial" w:eastAsia="Calibri" w:cs="Arial"/>
          <w:vertAlign w:val="superscript"/>
          <w:lang w:val="de-DE" w:eastAsia="en-US"/>
        </w:rPr>
        <w:footnoteReference w:id="8"/>
      </w:r>
    </w:p>
    <w:p w:rsidRPr="00E26C67" w:rsidR="00C6587C" w:rsidP="00C6587C" w:rsidRDefault="00386D46" w14:paraId="2460E923" w14:textId="3C880759">
      <w:pPr>
        <w:numPr>
          <w:ilvl w:val="0"/>
          <w:numId w:val="10"/>
        </w:numPr>
        <w:autoSpaceDE w:val="0"/>
        <w:autoSpaceDN w:val="0"/>
        <w:adjustRightInd w:val="0"/>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b/>
          <w:bCs/>
          <w:lang w:val="de-DE" w:eastAsia="en-US"/>
        </w:rPr>
        <w:t>„</w:t>
      </w:r>
      <w:r w:rsidRPr="00E26C67" w:rsidR="00C6587C">
        <w:rPr>
          <w:rFonts w:ascii="Arial" w:hAnsi="Arial" w:eastAsia="Arial" w:cs="Arial"/>
          <w:b/>
          <w:bCs/>
          <w:lang w:val="de-DE" w:eastAsia="en-US"/>
        </w:rPr>
        <w:t>Roma</w:t>
      </w:r>
      <w:r w:rsidRPr="00E26C67">
        <w:rPr>
          <w:rFonts w:ascii="Arial" w:hAnsi="Arial" w:eastAsia="Arial" w:cs="Arial"/>
          <w:b/>
          <w:bCs/>
          <w:lang w:val="de-DE" w:eastAsia="en-US"/>
        </w:rPr>
        <w:t>“</w:t>
      </w:r>
      <w:r w:rsidRPr="00E26C67" w:rsidR="00C6587C">
        <w:rPr>
          <w:rFonts w:ascii="Arial" w:hAnsi="Arial" w:eastAsia="Arial" w:cs="Arial"/>
          <w:lang w:val="de-DE" w:eastAsia="en-US"/>
        </w:rPr>
        <w:t xml:space="preserve"> be</w:t>
      </w:r>
      <w:r w:rsidRPr="00E26C67" w:rsidR="008130E6">
        <w:rPr>
          <w:rFonts w:ascii="Arial" w:hAnsi="Arial" w:eastAsia="Arial" w:cs="Arial"/>
          <w:lang w:val="de-DE" w:eastAsia="en-US"/>
        </w:rPr>
        <w:t>zeichnet</w:t>
      </w:r>
      <w:r w:rsidRPr="00E26C67" w:rsidR="00C6587C">
        <w:rPr>
          <w:rFonts w:ascii="Arial" w:hAnsi="Arial" w:eastAsia="Arial" w:cs="Arial"/>
          <w:lang w:val="de-DE" w:eastAsia="en-US"/>
        </w:rPr>
        <w:t xml:space="preserve"> nicht nur Roma, sondern auch</w:t>
      </w:r>
      <w:r w:rsidRPr="00E26C67">
        <w:rPr>
          <w:rFonts w:ascii="Arial" w:hAnsi="Arial" w:eastAsia="Arial" w:cs="Arial"/>
          <w:lang w:val="de-DE" w:eastAsia="en-US"/>
        </w:rPr>
        <w:t xml:space="preserve"> Sinti, </w:t>
      </w:r>
      <w:proofErr w:type="spellStart"/>
      <w:r w:rsidRPr="00E26C67" w:rsidR="001D657B">
        <w:rPr>
          <w:rFonts w:ascii="Arial" w:hAnsi="Arial" w:eastAsia="Arial" w:cs="Arial"/>
          <w:lang w:val="de-DE" w:eastAsia="en-US"/>
        </w:rPr>
        <w:t>Kale</w:t>
      </w:r>
      <w:proofErr w:type="spellEnd"/>
      <w:r w:rsidRPr="00E26C67">
        <w:rPr>
          <w:rFonts w:ascii="Arial" w:hAnsi="Arial" w:eastAsia="Arial" w:cs="Arial"/>
          <w:lang w:val="de-DE" w:eastAsia="en-US"/>
        </w:rPr>
        <w:t xml:space="preserve">, </w:t>
      </w:r>
      <w:proofErr w:type="spellStart"/>
      <w:r w:rsidRPr="00E26C67">
        <w:rPr>
          <w:rFonts w:ascii="Arial" w:hAnsi="Arial" w:eastAsia="Arial" w:cs="Arial"/>
          <w:lang w:val="de-DE" w:eastAsia="en-US"/>
        </w:rPr>
        <w:t>As</w:t>
      </w:r>
      <w:r w:rsidRPr="00E26C67" w:rsidR="001D657B">
        <w:rPr>
          <w:rFonts w:ascii="Arial" w:hAnsi="Arial" w:eastAsia="Arial" w:cs="Arial"/>
          <w:lang w:val="de-DE" w:eastAsia="en-US"/>
        </w:rPr>
        <w:t>c</w:t>
      </w:r>
      <w:r w:rsidRPr="00E26C67">
        <w:rPr>
          <w:rFonts w:ascii="Arial" w:hAnsi="Arial" w:eastAsia="Arial" w:cs="Arial"/>
          <w:lang w:val="de-DE" w:eastAsia="en-US"/>
        </w:rPr>
        <w:t>hkali</w:t>
      </w:r>
      <w:proofErr w:type="spellEnd"/>
      <w:r w:rsidRPr="00E26C67">
        <w:rPr>
          <w:rFonts w:ascii="Arial" w:hAnsi="Arial" w:eastAsia="Arial" w:cs="Arial"/>
          <w:lang w:val="de-DE" w:eastAsia="en-US"/>
        </w:rPr>
        <w:t>, „Ägypter“</w:t>
      </w:r>
      <w:r w:rsidRPr="00E26C67" w:rsidR="00C6587C">
        <w:rPr>
          <w:rFonts w:ascii="Arial" w:hAnsi="Arial" w:eastAsia="Arial" w:cs="Arial"/>
          <w:lang w:val="de-DE" w:eastAsia="en-US"/>
        </w:rPr>
        <w:t xml:space="preserve">, </w:t>
      </w:r>
      <w:proofErr w:type="spellStart"/>
      <w:r w:rsidRPr="00E26C67" w:rsidR="001D657B">
        <w:rPr>
          <w:rFonts w:ascii="Arial" w:hAnsi="Arial" w:eastAsia="Arial" w:cs="Arial"/>
          <w:lang w:val="de-DE" w:eastAsia="en-US"/>
        </w:rPr>
        <w:t>Man</w:t>
      </w:r>
      <w:r w:rsidRPr="00E26C67" w:rsidR="00C6587C">
        <w:rPr>
          <w:rFonts w:ascii="Arial" w:hAnsi="Arial" w:eastAsia="Arial" w:cs="Arial"/>
          <w:lang w:val="de-DE" w:eastAsia="en-US"/>
        </w:rPr>
        <w:t>u</w:t>
      </w:r>
      <w:r w:rsidRPr="00E26C67" w:rsidR="001D657B">
        <w:rPr>
          <w:rFonts w:ascii="Arial" w:hAnsi="Arial" w:eastAsia="Arial" w:cs="Arial"/>
          <w:lang w:val="de-DE" w:eastAsia="en-US"/>
        </w:rPr>
        <w:t>sch</w:t>
      </w:r>
      <w:proofErr w:type="spellEnd"/>
      <w:r w:rsidRPr="00E26C67" w:rsidR="00C6587C">
        <w:rPr>
          <w:rFonts w:ascii="Arial" w:hAnsi="Arial" w:eastAsia="Arial" w:cs="Arial"/>
          <w:lang w:val="de-DE" w:eastAsia="en-US"/>
        </w:rPr>
        <w:t xml:space="preserve"> und verwandte Bevölkerungsgruppen in Europa sowie Fahrende;</w:t>
      </w:r>
      <w:r w:rsidRPr="00E26C67" w:rsidR="00C6587C">
        <w:rPr>
          <w:rFonts w:ascii="Arial" w:hAnsi="Arial" w:eastAsia="Calibri" w:cs="Arial"/>
          <w:vertAlign w:val="superscript"/>
          <w:lang w:val="de-DE" w:eastAsia="en-US"/>
        </w:rPr>
        <w:footnoteReference w:id="9"/>
      </w:r>
    </w:p>
    <w:p w:rsidRPr="00E26C67" w:rsidR="00C6587C" w:rsidP="00C6587C" w:rsidRDefault="00386D46" w14:paraId="34DCA61A" w14:textId="568D6484">
      <w:pPr>
        <w:numPr>
          <w:ilvl w:val="0"/>
          <w:numId w:val="10"/>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b/>
          <w:bCs/>
          <w:color w:val="000000"/>
          <w:lang w:val="de-DE" w:eastAsia="en-US"/>
        </w:rPr>
        <w:t>„Biologisches Geschlecht“</w:t>
      </w:r>
      <w:r w:rsidRPr="00E26C67" w:rsidR="00BC5D30">
        <w:rPr>
          <w:rFonts w:ascii="Arial" w:hAnsi="Arial" w:eastAsia="Arial" w:cs="Arial"/>
          <w:b/>
          <w:bCs/>
          <w:color w:val="000000"/>
          <w:lang w:val="de-DE" w:eastAsia="en-US"/>
        </w:rPr>
        <w:t> </w:t>
      </w:r>
      <w:r w:rsidRPr="00E26C67">
        <w:rPr>
          <w:rFonts w:ascii="Arial" w:hAnsi="Arial" w:eastAsia="Arial" w:cs="Arial"/>
          <w:bCs/>
          <w:color w:val="000000"/>
          <w:lang w:val="de-DE" w:eastAsia="en-US"/>
        </w:rPr>
        <w:t>(englisch „Sex“</w:t>
      </w:r>
      <w:r w:rsidRPr="00E26C67" w:rsidR="00C6587C">
        <w:rPr>
          <w:rFonts w:ascii="Arial" w:hAnsi="Arial" w:eastAsia="Arial" w:cs="Arial"/>
          <w:bCs/>
          <w:color w:val="000000"/>
          <w:lang w:val="de-DE" w:eastAsia="en-US"/>
        </w:rPr>
        <w:t>)</w:t>
      </w:r>
      <w:r w:rsidRPr="00E26C67" w:rsidR="00C6587C">
        <w:rPr>
          <w:rFonts w:ascii="Arial" w:hAnsi="Arial" w:eastAsia="Arial" w:cs="Arial"/>
          <w:color w:val="000000"/>
          <w:lang w:val="de-DE" w:eastAsia="en-US"/>
        </w:rPr>
        <w:t xml:space="preserve"> be</w:t>
      </w:r>
      <w:r w:rsidRPr="00E26C67" w:rsidR="00C224CE">
        <w:rPr>
          <w:rFonts w:ascii="Arial" w:hAnsi="Arial" w:eastAsia="Arial" w:cs="Arial"/>
          <w:color w:val="000000"/>
          <w:lang w:val="de-DE" w:eastAsia="en-US"/>
        </w:rPr>
        <w:t>zeichnet</w:t>
      </w:r>
      <w:r w:rsidRPr="00E26C67" w:rsidR="00C6587C">
        <w:rPr>
          <w:rFonts w:ascii="Arial" w:hAnsi="Arial" w:eastAsia="Arial" w:cs="Arial"/>
          <w:color w:val="000000"/>
          <w:lang w:val="de-DE" w:eastAsia="en-US"/>
        </w:rPr>
        <w:t xml:space="preserve"> </w:t>
      </w:r>
      <w:r w:rsidRPr="00E26C67" w:rsidR="00C6587C">
        <w:rPr>
          <w:rFonts w:ascii="Arial" w:hAnsi="Arial" w:eastAsia="Arial" w:cs="Arial"/>
          <w:lang w:val="de-DE" w:eastAsia="en-US"/>
        </w:rPr>
        <w:t>den biologischen Status einer Person;</w:t>
      </w:r>
    </w:p>
    <w:p w:rsidRPr="00E26C67" w:rsidR="00C6587C" w:rsidP="00C6587C" w:rsidRDefault="00386D46" w14:paraId="0FDD0ABD" w14:textId="78A67E5D">
      <w:pPr>
        <w:numPr>
          <w:ilvl w:val="0"/>
          <w:numId w:val="10"/>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b/>
          <w:bCs/>
          <w:color w:val="000000"/>
          <w:lang w:val="de-DE" w:eastAsia="en-US"/>
        </w:rPr>
        <w:t>„</w:t>
      </w:r>
      <w:r w:rsidRPr="00E26C67" w:rsidR="00C6587C">
        <w:rPr>
          <w:rFonts w:ascii="Arial" w:hAnsi="Arial" w:eastAsia="Arial" w:cs="Arial"/>
          <w:b/>
          <w:bCs/>
          <w:color w:val="000000"/>
          <w:lang w:val="de-DE" w:eastAsia="en-US"/>
        </w:rPr>
        <w:t>S</w:t>
      </w:r>
      <w:r w:rsidRPr="00E26C67" w:rsidR="00C6587C">
        <w:rPr>
          <w:rFonts w:ascii="Arial" w:hAnsi="Arial" w:eastAsia="Arial" w:cs="Arial"/>
          <w:b/>
          <w:bCs/>
          <w:lang w:val="de-DE" w:eastAsia="en-US"/>
        </w:rPr>
        <w:t>exuelle Orientierung</w:t>
      </w:r>
      <w:r w:rsidRPr="00E26C67">
        <w:rPr>
          <w:rFonts w:ascii="Arial" w:hAnsi="Arial" w:eastAsia="Arial" w:cs="Arial"/>
          <w:b/>
          <w:bCs/>
          <w:lang w:val="de-DE" w:eastAsia="en-US"/>
        </w:rPr>
        <w:t>“</w:t>
      </w:r>
      <w:r w:rsidRPr="00E26C67" w:rsidR="00C6587C">
        <w:rPr>
          <w:rFonts w:ascii="Arial" w:hAnsi="Arial" w:eastAsia="Arial" w:cs="Arial"/>
          <w:lang w:val="de-DE" w:eastAsia="en-US"/>
        </w:rPr>
        <w:t xml:space="preserve"> be</w:t>
      </w:r>
      <w:r w:rsidRPr="00E26C67" w:rsidR="00C224CE">
        <w:rPr>
          <w:rFonts w:ascii="Arial" w:hAnsi="Arial" w:eastAsia="Arial" w:cs="Arial"/>
          <w:lang w:val="de-DE" w:eastAsia="en-US"/>
        </w:rPr>
        <w:t>zeichnet</w:t>
      </w:r>
      <w:r w:rsidRPr="00E26C67" w:rsidR="00C6587C">
        <w:rPr>
          <w:rFonts w:ascii="Arial" w:hAnsi="Arial" w:eastAsia="Arial" w:cs="Arial"/>
          <w:lang w:val="de-DE" w:eastAsia="en-US"/>
        </w:rPr>
        <w:t xml:space="preserve"> die Fähig</w:t>
      </w:r>
      <w:r w:rsidRPr="00E26C67" w:rsidR="00941B59">
        <w:rPr>
          <w:rFonts w:ascii="Arial" w:hAnsi="Arial" w:eastAsia="Arial" w:cs="Arial"/>
          <w:lang w:val="de-DE" w:eastAsia="en-US"/>
        </w:rPr>
        <w:t>keit jedes Menschen, eine tiefe</w:t>
      </w:r>
      <w:r w:rsidRPr="00E26C67" w:rsidR="00C6587C">
        <w:rPr>
          <w:rFonts w:ascii="Arial" w:hAnsi="Arial" w:eastAsia="Arial" w:cs="Arial"/>
          <w:lang w:val="de-DE" w:eastAsia="en-US"/>
        </w:rPr>
        <w:t xml:space="preserve"> emotionale, affektive und sexuelle Anziehung gegenüber Personen eines anderen Geschlechts oder desselben Geschlechts oder mehr als eines Geschlechts zu empfinden und intime und sexuelle Beziehungen mit ihnen zu unterhalten;</w:t>
      </w:r>
      <w:r w:rsidRPr="00E26C67" w:rsidR="00C6587C">
        <w:rPr>
          <w:rFonts w:ascii="Arial" w:hAnsi="Arial" w:eastAsia="Calibri" w:cs="Arial"/>
          <w:vertAlign w:val="superscript"/>
          <w:lang w:val="de-DE" w:eastAsia="en-US"/>
        </w:rPr>
        <w:footnoteReference w:id="10"/>
      </w:r>
    </w:p>
    <w:p w:rsidRPr="00E26C67" w:rsidR="00C6587C" w:rsidP="00C6587C" w:rsidRDefault="00386D46" w14:paraId="2DF1BF97" w14:textId="047F0430">
      <w:pPr>
        <w:numPr>
          <w:ilvl w:val="0"/>
          <w:numId w:val="10"/>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b/>
          <w:bCs/>
          <w:color w:val="000000"/>
          <w:lang w:val="de-DE" w:eastAsia="en-US"/>
        </w:rPr>
        <w:t>„</w:t>
      </w:r>
      <w:r w:rsidRPr="00E26C67" w:rsidR="00C6587C">
        <w:rPr>
          <w:rFonts w:ascii="Arial" w:hAnsi="Arial" w:eastAsia="Arial" w:cs="Arial"/>
          <w:b/>
          <w:bCs/>
          <w:color w:val="000000"/>
          <w:lang w:val="de-DE" w:eastAsia="en-US"/>
        </w:rPr>
        <w:t>Status</w:t>
      </w:r>
      <w:r w:rsidRPr="00E26C67">
        <w:rPr>
          <w:rFonts w:ascii="Arial" w:hAnsi="Arial" w:eastAsia="Arial" w:cs="Arial"/>
          <w:b/>
          <w:bCs/>
          <w:color w:val="000000"/>
          <w:lang w:val="de-DE" w:eastAsia="en-US"/>
        </w:rPr>
        <w:t>“</w:t>
      </w:r>
      <w:r w:rsidRPr="00E26C67" w:rsidR="00C6587C">
        <w:rPr>
          <w:rFonts w:ascii="Arial" w:hAnsi="Arial" w:eastAsia="Arial" w:cs="Arial"/>
          <w:color w:val="000000"/>
          <w:lang w:val="de-DE" w:eastAsia="en-US"/>
        </w:rPr>
        <w:t xml:space="preserve"> be</w:t>
      </w:r>
      <w:r w:rsidRPr="00E26C67" w:rsidR="00C224CE">
        <w:rPr>
          <w:rFonts w:ascii="Arial" w:hAnsi="Arial" w:eastAsia="Arial" w:cs="Arial"/>
          <w:color w:val="000000"/>
          <w:lang w:val="de-DE" w:eastAsia="en-US"/>
        </w:rPr>
        <w:t>zeichnet</w:t>
      </w:r>
      <w:r w:rsidRPr="00E26C67" w:rsidR="00C6587C">
        <w:rPr>
          <w:rFonts w:ascii="Arial" w:hAnsi="Arial" w:eastAsia="Arial" w:cs="Arial"/>
          <w:color w:val="000000"/>
          <w:lang w:val="de-DE" w:eastAsia="en-US"/>
        </w:rPr>
        <w:t xml:space="preserve"> die rechtliche oder faktische Situation einer Person, die nicht nur den Familienstand, die berufliche Situation und den Status als Migrant beinhaltet, sondern auch Faktoren wie die uneheliche Herkunft, Behinderungen, die finanzielle Lage, Gesundheit, Inhaftierung, Mitgliedschaft in </w:t>
      </w:r>
      <w:r w:rsidRPr="00E26C67" w:rsidR="00C224CE">
        <w:rPr>
          <w:rFonts w:ascii="Arial" w:hAnsi="Arial" w:eastAsia="Arial" w:cs="Arial"/>
          <w:color w:val="000000"/>
          <w:lang w:val="de-DE" w:eastAsia="en-US"/>
        </w:rPr>
        <w:t>einer</w:t>
      </w:r>
      <w:r w:rsidRPr="00E26C67" w:rsidR="00C6587C">
        <w:rPr>
          <w:rFonts w:ascii="Arial" w:hAnsi="Arial" w:eastAsia="Arial" w:cs="Arial"/>
          <w:color w:val="000000"/>
          <w:lang w:val="de-DE" w:eastAsia="en-US"/>
        </w:rPr>
        <w:t xml:space="preserve"> Gewerkschaft oder anderen Organisationen sowie den Wohnort;</w:t>
      </w:r>
    </w:p>
    <w:p w:rsidRPr="00E26C67" w:rsidR="00C6587C" w:rsidP="00C6587C" w:rsidRDefault="00386D46" w14:paraId="2E4FCFE9" w14:textId="40A4BC81">
      <w:pPr>
        <w:numPr>
          <w:ilvl w:val="0"/>
          <w:numId w:val="10"/>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b/>
          <w:bCs/>
          <w:color w:val="000000"/>
          <w:lang w:val="de-DE" w:eastAsia="en-US"/>
        </w:rPr>
        <w:t>„</w:t>
      </w:r>
      <w:r w:rsidRPr="00E26C67" w:rsidR="00C6587C">
        <w:rPr>
          <w:rFonts w:ascii="Arial" w:hAnsi="Arial" w:eastAsia="Arial" w:cs="Arial"/>
          <w:b/>
          <w:bCs/>
          <w:color w:val="000000"/>
          <w:lang w:val="de-DE" w:eastAsia="en-US"/>
        </w:rPr>
        <w:t>Stigmatisierung</w:t>
      </w:r>
      <w:r w:rsidRPr="00E26C67">
        <w:rPr>
          <w:rFonts w:ascii="Arial" w:hAnsi="Arial" w:eastAsia="Arial" w:cs="Arial"/>
          <w:color w:val="000000"/>
          <w:lang w:val="de-DE" w:eastAsia="en-US"/>
        </w:rPr>
        <w:t>“</w:t>
      </w:r>
      <w:r w:rsidRPr="00E26C67" w:rsidR="00C6587C">
        <w:rPr>
          <w:rFonts w:ascii="Arial" w:hAnsi="Arial" w:eastAsia="Arial" w:cs="Arial"/>
          <w:color w:val="000000"/>
          <w:lang w:val="de-DE" w:eastAsia="en-US"/>
        </w:rPr>
        <w:t xml:space="preserve"> bedeutet, eine Personengruppe negativ </w:t>
      </w:r>
      <w:r w:rsidRPr="00E26C67" w:rsidR="009A7708">
        <w:rPr>
          <w:rFonts w:ascii="Arial" w:hAnsi="Arial" w:eastAsia="Arial" w:cs="Arial"/>
          <w:color w:val="000000"/>
          <w:lang w:val="de-DE" w:eastAsia="en-US"/>
        </w:rPr>
        <w:t xml:space="preserve">zu </w:t>
      </w:r>
      <w:r w:rsidRPr="00E26C67">
        <w:rPr>
          <w:rFonts w:ascii="Arial" w:hAnsi="Arial" w:eastAsia="Arial" w:cs="Arial"/>
          <w:color w:val="000000"/>
          <w:lang w:val="de-DE" w:eastAsia="en-US"/>
        </w:rPr>
        <w:t>klassifizieren</w:t>
      </w:r>
      <w:r w:rsidRPr="00E26C67" w:rsidR="00C6587C">
        <w:rPr>
          <w:rFonts w:ascii="Arial" w:hAnsi="Arial" w:eastAsia="Arial" w:cs="Arial"/>
          <w:color w:val="000000"/>
          <w:lang w:val="de-DE" w:eastAsia="en-US"/>
        </w:rPr>
        <w:t>;</w:t>
      </w:r>
    </w:p>
    <w:p w:rsidRPr="00E26C67" w:rsidR="00C6587C" w:rsidP="00C6587C" w:rsidRDefault="00386D46" w14:paraId="46E7DF22" w14:textId="61DD7A78">
      <w:pPr>
        <w:numPr>
          <w:ilvl w:val="0"/>
          <w:numId w:val="10"/>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b/>
          <w:bCs/>
          <w:color w:val="000000"/>
          <w:lang w:val="de-DE" w:eastAsia="en-US"/>
        </w:rPr>
        <w:t>„Transphobie“</w:t>
      </w:r>
      <w:r w:rsidRPr="00E26C67" w:rsidR="00C6587C">
        <w:rPr>
          <w:rFonts w:ascii="Arial" w:hAnsi="Arial" w:eastAsia="Arial" w:cs="Arial"/>
          <w:b/>
          <w:bCs/>
          <w:color w:val="000000"/>
          <w:lang w:val="de-DE" w:eastAsia="en-US"/>
        </w:rPr>
        <w:t xml:space="preserve"> </w:t>
      </w:r>
      <w:r w:rsidRPr="00E26C67" w:rsidR="00C6587C">
        <w:rPr>
          <w:rFonts w:ascii="Arial" w:hAnsi="Arial" w:eastAsia="Arial" w:cs="Arial"/>
          <w:color w:val="000000"/>
          <w:lang w:val="de-DE" w:eastAsia="en-US"/>
        </w:rPr>
        <w:t>be</w:t>
      </w:r>
      <w:r w:rsidRPr="00E26C67" w:rsidR="00C5034D">
        <w:rPr>
          <w:rFonts w:ascii="Arial" w:hAnsi="Arial" w:eastAsia="Arial" w:cs="Arial"/>
          <w:color w:val="000000"/>
          <w:lang w:val="de-DE" w:eastAsia="en-US"/>
        </w:rPr>
        <w:t>zeichnet</w:t>
      </w:r>
      <w:r w:rsidRPr="00E26C67" w:rsidR="00C6587C">
        <w:rPr>
          <w:rFonts w:ascii="Arial" w:hAnsi="Arial" w:eastAsia="Arial" w:cs="Arial"/>
          <w:color w:val="000000"/>
          <w:lang w:val="de-DE" w:eastAsia="en-US"/>
        </w:rPr>
        <w:t xml:space="preserve"> Vorurteile und Hass </w:t>
      </w:r>
      <w:r w:rsidRPr="00E26C67" w:rsidR="00C6587C">
        <w:rPr>
          <w:rFonts w:ascii="Arial" w:hAnsi="Arial" w:eastAsia="Arial" w:cs="Arial"/>
          <w:lang w:val="de-DE" w:eastAsia="en-US"/>
        </w:rPr>
        <w:t xml:space="preserve">gegenüber sowie Angst vor Transsexualität und Transsexuellen oder </w:t>
      </w:r>
      <w:proofErr w:type="spellStart"/>
      <w:r w:rsidRPr="00E26C67" w:rsidR="00C6587C">
        <w:rPr>
          <w:rFonts w:ascii="Arial" w:hAnsi="Arial" w:eastAsia="Arial" w:cs="Arial"/>
          <w:lang w:val="de-DE" w:eastAsia="en-US"/>
        </w:rPr>
        <w:t>Transgendern</w:t>
      </w:r>
      <w:proofErr w:type="spellEnd"/>
      <w:r w:rsidRPr="00E26C67" w:rsidR="00C6587C">
        <w:rPr>
          <w:rFonts w:ascii="Arial" w:hAnsi="Arial" w:eastAsia="Arial" w:cs="Arial"/>
          <w:lang w:val="de-DE" w:eastAsia="en-US"/>
        </w:rPr>
        <w:t xml:space="preserve"> aufgrund der Äußerung ihrer inneren Geschlechtsidentität</w:t>
      </w:r>
      <w:r w:rsidRPr="00E26C67" w:rsidR="00C6587C">
        <w:rPr>
          <w:rFonts w:ascii="Arial" w:hAnsi="Arial" w:eastAsia="Arial" w:cs="Arial"/>
          <w:color w:val="000000"/>
          <w:lang w:val="de-DE" w:eastAsia="en-US"/>
        </w:rPr>
        <w:t>;</w:t>
      </w:r>
    </w:p>
    <w:p w:rsidRPr="00E26C67" w:rsidR="00C6587C" w:rsidP="00C6587C" w:rsidRDefault="00386D46" w14:paraId="4867EBC0" w14:textId="2AD3C817">
      <w:pPr>
        <w:numPr>
          <w:ilvl w:val="0"/>
          <w:numId w:val="10"/>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b/>
          <w:bCs/>
          <w:color w:val="000000"/>
          <w:lang w:val="de-DE" w:eastAsia="en-US"/>
        </w:rPr>
        <w:t>„</w:t>
      </w:r>
      <w:r w:rsidRPr="00E26C67" w:rsidR="00C6587C">
        <w:rPr>
          <w:rFonts w:ascii="Arial" w:hAnsi="Arial" w:eastAsia="Arial" w:cs="Arial"/>
          <w:b/>
          <w:bCs/>
          <w:color w:val="000000"/>
          <w:lang w:val="de-DE" w:eastAsia="en-US"/>
        </w:rPr>
        <w:t>Verharmlosung</w:t>
      </w:r>
      <w:r w:rsidRPr="00E26C67">
        <w:rPr>
          <w:rFonts w:ascii="Arial" w:hAnsi="Arial" w:eastAsia="Arial" w:cs="Arial"/>
          <w:b/>
          <w:bCs/>
          <w:color w:val="000000"/>
          <w:lang w:val="de-DE" w:eastAsia="en-US"/>
        </w:rPr>
        <w:t>“</w:t>
      </w:r>
      <w:r w:rsidRPr="00E26C67" w:rsidR="00C6587C">
        <w:rPr>
          <w:rFonts w:ascii="Arial" w:hAnsi="Arial" w:eastAsia="Arial" w:cs="Arial"/>
          <w:color w:val="000000"/>
          <w:lang w:val="de-DE" w:eastAsia="en-US"/>
        </w:rPr>
        <w:t xml:space="preserve"> bedeutet, etwas als nicht wichtig oder nicht signifikant darzustellen;</w:t>
      </w:r>
    </w:p>
    <w:p w:rsidRPr="00E26C67" w:rsidR="00C6587C" w:rsidP="00C6587C" w:rsidRDefault="00386D46" w14:paraId="55CBFAC4" w14:textId="331583C7">
      <w:pPr>
        <w:numPr>
          <w:ilvl w:val="0"/>
          <w:numId w:val="10"/>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b/>
          <w:bCs/>
          <w:color w:val="000000"/>
          <w:lang w:val="de-DE" w:eastAsia="en-US"/>
        </w:rPr>
        <w:t>„</w:t>
      </w:r>
      <w:r w:rsidRPr="00E26C67" w:rsidR="00C6587C">
        <w:rPr>
          <w:rFonts w:ascii="Arial" w:hAnsi="Arial" w:eastAsia="Arial" w:cs="Arial"/>
          <w:b/>
          <w:bCs/>
          <w:color w:val="000000"/>
          <w:lang w:val="de-DE" w:eastAsia="en-US"/>
        </w:rPr>
        <w:t>Herabwürdigung</w:t>
      </w:r>
      <w:r w:rsidRPr="00E26C67">
        <w:rPr>
          <w:rFonts w:ascii="Arial" w:hAnsi="Arial" w:eastAsia="Arial" w:cs="Arial"/>
          <w:b/>
          <w:bCs/>
          <w:color w:val="000000"/>
          <w:lang w:val="de-DE" w:eastAsia="en-US"/>
        </w:rPr>
        <w:t>“</w:t>
      </w:r>
      <w:r w:rsidRPr="00E26C67" w:rsidR="00C6587C">
        <w:rPr>
          <w:rFonts w:ascii="Arial" w:hAnsi="Arial" w:eastAsia="Arial" w:cs="Arial"/>
          <w:color w:val="000000"/>
          <w:lang w:val="de-DE" w:eastAsia="en-US"/>
        </w:rPr>
        <w:t xml:space="preserve"> be</w:t>
      </w:r>
      <w:r w:rsidRPr="00E26C67" w:rsidR="0033169D">
        <w:rPr>
          <w:rFonts w:ascii="Arial" w:hAnsi="Arial" w:eastAsia="Arial" w:cs="Arial"/>
          <w:color w:val="000000"/>
          <w:lang w:val="de-DE" w:eastAsia="en-US"/>
        </w:rPr>
        <w:t>zeichnet</w:t>
      </w:r>
      <w:r w:rsidRPr="00E26C67" w:rsidR="00C6587C">
        <w:rPr>
          <w:rFonts w:ascii="Arial" w:hAnsi="Arial" w:eastAsia="Arial" w:cs="Arial"/>
          <w:color w:val="000000"/>
          <w:lang w:val="de-DE" w:eastAsia="en-US"/>
        </w:rPr>
        <w:t xml:space="preserve"> die schmähende Kritik einer oder mehrerer Person(en) im Zusammenhang mit deren Zugehörigkeit zu einer bestimmten Personengruppe;</w:t>
      </w:r>
    </w:p>
    <w:p w:rsidRPr="00E26C67" w:rsidR="00C6587C" w:rsidP="00C6587C" w:rsidRDefault="006121D8" w14:paraId="0D601F20" w14:textId="675ABBE0">
      <w:pPr>
        <w:numPr>
          <w:ilvl w:val="0"/>
          <w:numId w:val="10"/>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b/>
          <w:bCs/>
          <w:color w:val="000000"/>
          <w:lang w:val="de-DE" w:eastAsia="en-US"/>
        </w:rPr>
        <w:t>„</w:t>
      </w:r>
      <w:r w:rsidRPr="00E26C67" w:rsidR="00C6587C">
        <w:rPr>
          <w:rFonts w:ascii="Arial" w:hAnsi="Arial" w:eastAsia="Arial" w:cs="Arial"/>
          <w:b/>
          <w:bCs/>
          <w:color w:val="000000"/>
          <w:lang w:val="de-DE" w:eastAsia="en-US"/>
        </w:rPr>
        <w:t>Gewalt</w:t>
      </w:r>
      <w:r w:rsidRPr="00E26C67">
        <w:rPr>
          <w:rFonts w:ascii="Arial" w:hAnsi="Arial" w:eastAsia="Arial" w:cs="Arial"/>
          <w:b/>
          <w:bCs/>
          <w:color w:val="000000"/>
          <w:lang w:val="de-DE" w:eastAsia="en-US"/>
        </w:rPr>
        <w:t>“</w:t>
      </w:r>
      <w:r w:rsidRPr="00E26C67" w:rsidR="00C6587C">
        <w:rPr>
          <w:rFonts w:ascii="Arial" w:hAnsi="Arial" w:eastAsia="Arial" w:cs="Arial"/>
          <w:color w:val="000000"/>
          <w:lang w:val="de-DE" w:eastAsia="en-US"/>
        </w:rPr>
        <w:t xml:space="preserve"> be</w:t>
      </w:r>
      <w:r w:rsidRPr="00E26C67" w:rsidR="0033169D">
        <w:rPr>
          <w:rFonts w:ascii="Arial" w:hAnsi="Arial" w:eastAsia="Arial" w:cs="Arial"/>
          <w:color w:val="000000"/>
          <w:lang w:val="de-DE" w:eastAsia="en-US"/>
        </w:rPr>
        <w:t>zeichnet</w:t>
      </w:r>
      <w:r w:rsidRPr="00E26C67" w:rsidR="00C6587C">
        <w:rPr>
          <w:rFonts w:ascii="Arial" w:hAnsi="Arial" w:eastAsia="Arial" w:cs="Arial"/>
          <w:color w:val="000000"/>
          <w:lang w:val="de-DE" w:eastAsia="en-US"/>
        </w:rPr>
        <w:t xml:space="preserve"> die </w:t>
      </w:r>
      <w:r w:rsidRPr="00E26C67" w:rsidR="00C6587C">
        <w:rPr>
          <w:rFonts w:ascii="Arial" w:hAnsi="Arial" w:eastAsia="Arial" w:cs="Arial"/>
          <w:lang w:val="de-DE" w:eastAsia="en-US"/>
        </w:rPr>
        <w:t>Anwendung körperlicher Gewalt oder von Macht gegen</w:t>
      </w:r>
      <w:r w:rsidRPr="00E26C67" w:rsidR="0033169D">
        <w:rPr>
          <w:rFonts w:ascii="Arial" w:hAnsi="Arial" w:eastAsia="Arial" w:cs="Arial"/>
          <w:lang w:val="de-DE" w:eastAsia="en-US"/>
        </w:rPr>
        <w:t>über</w:t>
      </w:r>
      <w:r w:rsidRPr="00E26C67" w:rsidR="00C6587C">
        <w:rPr>
          <w:rFonts w:ascii="Arial" w:hAnsi="Arial" w:eastAsia="Arial" w:cs="Arial"/>
          <w:lang w:val="de-DE" w:eastAsia="en-US"/>
        </w:rPr>
        <w:t xml:space="preserve"> eine</w:t>
      </w:r>
      <w:r w:rsidRPr="00E26C67" w:rsidR="0033169D">
        <w:rPr>
          <w:rFonts w:ascii="Arial" w:hAnsi="Arial" w:eastAsia="Arial" w:cs="Arial"/>
          <w:lang w:val="de-DE" w:eastAsia="en-US"/>
        </w:rPr>
        <w:t>r</w:t>
      </w:r>
      <w:r w:rsidRPr="00E26C67" w:rsidR="00C6587C">
        <w:rPr>
          <w:rFonts w:ascii="Arial" w:hAnsi="Arial" w:eastAsia="Arial" w:cs="Arial"/>
          <w:lang w:val="de-DE" w:eastAsia="en-US"/>
        </w:rPr>
        <w:t xml:space="preserve"> Person oder eine</w:t>
      </w:r>
      <w:r w:rsidRPr="00E26C67" w:rsidR="0033169D">
        <w:rPr>
          <w:rFonts w:ascii="Arial" w:hAnsi="Arial" w:eastAsia="Arial" w:cs="Arial"/>
          <w:lang w:val="de-DE" w:eastAsia="en-US"/>
        </w:rPr>
        <w:t>r</w:t>
      </w:r>
      <w:r w:rsidRPr="00E26C67" w:rsidR="00C6587C">
        <w:rPr>
          <w:rFonts w:ascii="Arial" w:hAnsi="Arial" w:eastAsia="Arial" w:cs="Arial"/>
          <w:lang w:val="de-DE" w:eastAsia="en-US"/>
        </w:rPr>
        <w:t xml:space="preserve"> Gruppe oder Gemeinschaft, die zu Verletzungen, Tod, psychische</w:t>
      </w:r>
      <w:r w:rsidRPr="00E26C67">
        <w:rPr>
          <w:rFonts w:ascii="Arial" w:hAnsi="Arial" w:eastAsia="Arial" w:cs="Arial"/>
          <w:lang w:val="de-DE" w:eastAsia="en-US"/>
        </w:rPr>
        <w:t>n</w:t>
      </w:r>
      <w:r w:rsidRPr="00E26C67" w:rsidR="00C6587C">
        <w:rPr>
          <w:rFonts w:ascii="Arial" w:hAnsi="Arial" w:eastAsia="Arial" w:cs="Arial"/>
          <w:lang w:val="de-DE" w:eastAsia="en-US"/>
        </w:rPr>
        <w:t xml:space="preserve"> Schäden, Entwicklungsstörungen oder Deprivation führt oder mit hoher Wahrscheinlichkeit führt;</w:t>
      </w:r>
      <w:r w:rsidRPr="00E26C67" w:rsidR="00C6587C">
        <w:rPr>
          <w:rFonts w:ascii="Arial" w:hAnsi="Arial" w:eastAsia="Calibri" w:cs="Arial"/>
          <w:bCs/>
          <w:vertAlign w:val="superscript"/>
          <w:lang w:val="de-DE" w:eastAsia="en-US"/>
        </w:rPr>
        <w:footnoteReference w:id="11"/>
      </w:r>
    </w:p>
    <w:p w:rsidRPr="00E26C67" w:rsidR="00C6587C" w:rsidP="00C6587C" w:rsidRDefault="006121D8" w14:paraId="3B96D402" w14:textId="11089104">
      <w:pPr>
        <w:numPr>
          <w:ilvl w:val="0"/>
          <w:numId w:val="10"/>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b/>
          <w:bCs/>
          <w:color w:val="000000"/>
          <w:lang w:val="de-DE" w:eastAsia="en-US"/>
        </w:rPr>
        <w:t>„</w:t>
      </w:r>
      <w:r w:rsidRPr="00E26C67" w:rsidR="00C6587C">
        <w:rPr>
          <w:rFonts w:ascii="Arial" w:hAnsi="Arial" w:eastAsia="Arial" w:cs="Arial"/>
          <w:b/>
          <w:bCs/>
          <w:color w:val="000000"/>
          <w:lang w:val="de-DE" w:eastAsia="en-US"/>
        </w:rPr>
        <w:t>Schutzbedürftige Gruppen</w:t>
      </w:r>
      <w:r w:rsidRPr="00E26C67">
        <w:rPr>
          <w:rFonts w:ascii="Arial" w:hAnsi="Arial" w:eastAsia="Arial" w:cs="Arial"/>
          <w:b/>
          <w:bCs/>
          <w:color w:val="000000"/>
          <w:lang w:val="de-DE" w:eastAsia="en-US"/>
        </w:rPr>
        <w:t>“</w:t>
      </w:r>
      <w:r w:rsidRPr="00E26C67" w:rsidR="00C6587C">
        <w:rPr>
          <w:rFonts w:ascii="Arial" w:hAnsi="Arial" w:eastAsia="Arial" w:cs="Arial"/>
          <w:color w:val="000000"/>
          <w:lang w:val="de-DE" w:eastAsia="en-US"/>
        </w:rPr>
        <w:t xml:space="preserve"> be</w:t>
      </w:r>
      <w:r w:rsidRPr="00E26C67" w:rsidR="00983D40">
        <w:rPr>
          <w:rFonts w:ascii="Arial" w:hAnsi="Arial" w:eastAsia="Arial" w:cs="Arial"/>
          <w:color w:val="000000"/>
          <w:lang w:val="de-DE" w:eastAsia="en-US"/>
        </w:rPr>
        <w:t>zeichnet</w:t>
      </w:r>
      <w:r w:rsidRPr="00E26C67" w:rsidR="00C6587C">
        <w:rPr>
          <w:rFonts w:ascii="Arial" w:hAnsi="Arial" w:eastAsia="Arial" w:cs="Arial"/>
          <w:color w:val="000000"/>
          <w:lang w:val="de-DE" w:eastAsia="en-US"/>
        </w:rPr>
        <w:t xml:space="preserve"> jene Gruppen, die besonderes Ziel von </w:t>
      </w:r>
      <w:proofErr w:type="spellStart"/>
      <w:r w:rsidRPr="00E26C67" w:rsidR="00C6587C">
        <w:rPr>
          <w:rFonts w:ascii="Arial" w:hAnsi="Arial" w:eastAsia="Arial" w:cs="Arial"/>
          <w:color w:val="000000"/>
          <w:lang w:val="de-DE" w:eastAsia="en-US"/>
        </w:rPr>
        <w:t>Hassrede</w:t>
      </w:r>
      <w:proofErr w:type="spellEnd"/>
      <w:r w:rsidRPr="00E26C67" w:rsidR="00C6587C">
        <w:rPr>
          <w:rFonts w:ascii="Arial" w:hAnsi="Arial" w:eastAsia="Arial" w:cs="Arial"/>
          <w:color w:val="000000"/>
          <w:lang w:val="de-DE" w:eastAsia="en-US"/>
        </w:rPr>
        <w:t xml:space="preserve"> sind und die </w:t>
      </w:r>
      <w:r w:rsidRPr="00E26C67" w:rsidR="00C6587C">
        <w:rPr>
          <w:rFonts w:ascii="Arial" w:hAnsi="Arial" w:eastAsia="Arial" w:cs="Arial"/>
          <w:lang w:val="de-DE" w:eastAsia="en-US"/>
        </w:rPr>
        <w:t xml:space="preserve">je nach nationalem Kontext variieren, aber üblicherweise Asylsuchende und Flüchtlinge, andere Immigranten und Migranten, schwarze und jüdische Gemeinschaften, Muslime, </w:t>
      </w:r>
      <w:r w:rsidRPr="00E26C67" w:rsidR="009C6DAA">
        <w:rPr>
          <w:rFonts w:ascii="Arial" w:hAnsi="Arial" w:eastAsia="Arial" w:cs="Arial"/>
          <w:lang w:val="de-DE" w:eastAsia="en-US"/>
        </w:rPr>
        <w:t xml:space="preserve">Roma </w:t>
      </w:r>
      <w:r w:rsidRPr="00E26C67" w:rsidR="00C6587C">
        <w:rPr>
          <w:rFonts w:ascii="Arial" w:hAnsi="Arial" w:eastAsia="Arial" w:cs="Arial"/>
          <w:lang w:val="de-DE" w:eastAsia="en-US"/>
        </w:rPr>
        <w:t xml:space="preserve">sowie andere religiöse, historische, ethnische und sprachliche Minderheiten und </w:t>
      </w:r>
      <w:r w:rsidRPr="00E26C67" w:rsidR="00C6587C">
        <w:rPr>
          <w:rFonts w:ascii="Arial" w:hAnsi="Arial" w:eastAsia="Arial" w:cs="Arial"/>
          <w:lang w:val="de-DE" w:eastAsia="en-US"/>
        </w:rPr>
        <w:lastRenderedPageBreak/>
        <w:t xml:space="preserve">LGBT-Personen umfassen; insbesondere zählen Kinder und </w:t>
      </w:r>
      <w:r w:rsidRPr="00E26C67" w:rsidR="00983D40">
        <w:rPr>
          <w:rFonts w:ascii="Arial" w:hAnsi="Arial" w:eastAsia="Arial" w:cs="Arial"/>
          <w:lang w:val="de-DE" w:eastAsia="en-US"/>
        </w:rPr>
        <w:t>junge Menschen</w:t>
      </w:r>
      <w:r w:rsidRPr="00E26C67" w:rsidR="00C6587C">
        <w:rPr>
          <w:rFonts w:ascii="Arial" w:hAnsi="Arial" w:eastAsia="Arial" w:cs="Arial"/>
          <w:lang w:val="de-DE" w:eastAsia="en-US"/>
        </w:rPr>
        <w:t xml:space="preserve"> dazu, die Angehörige einer dieser Gruppen sind;</w:t>
      </w:r>
    </w:p>
    <w:p w:rsidRPr="00E26C67" w:rsidR="00C6587C" w:rsidP="00C6587C" w:rsidRDefault="006121D8" w14:paraId="24503236" w14:textId="02797936">
      <w:pPr>
        <w:numPr>
          <w:ilvl w:val="0"/>
          <w:numId w:val="10"/>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b/>
          <w:bCs/>
          <w:iCs/>
          <w:lang w:val="de-DE" w:eastAsia="en-US"/>
        </w:rPr>
        <w:t>„</w:t>
      </w:r>
      <w:r w:rsidRPr="00E26C67" w:rsidR="00C6587C">
        <w:rPr>
          <w:rFonts w:ascii="Arial" w:hAnsi="Arial" w:eastAsia="Arial" w:cs="Arial"/>
          <w:b/>
          <w:bCs/>
          <w:iCs/>
          <w:lang w:val="de-DE" w:eastAsia="en-US"/>
        </w:rPr>
        <w:t>Kriegsverbrechen</w:t>
      </w:r>
      <w:r w:rsidRPr="00E26C67">
        <w:rPr>
          <w:rFonts w:ascii="Arial" w:hAnsi="Arial" w:eastAsia="Arial" w:cs="Arial"/>
          <w:b/>
          <w:bCs/>
          <w:iCs/>
          <w:lang w:val="de-DE" w:eastAsia="en-US"/>
        </w:rPr>
        <w:t>“</w:t>
      </w:r>
      <w:r w:rsidRPr="00E26C67" w:rsidR="00C6587C">
        <w:rPr>
          <w:rFonts w:ascii="Arial" w:hAnsi="Arial" w:eastAsia="Arial" w:cs="Arial"/>
          <w:iCs/>
          <w:lang w:val="de-DE" w:eastAsia="en-US"/>
        </w:rPr>
        <w:t xml:space="preserve"> be</w:t>
      </w:r>
      <w:r w:rsidRPr="00E26C67" w:rsidR="00983D40">
        <w:rPr>
          <w:rFonts w:ascii="Arial" w:hAnsi="Arial" w:eastAsia="Arial" w:cs="Arial"/>
          <w:iCs/>
          <w:lang w:val="de-DE" w:eastAsia="en-US"/>
        </w:rPr>
        <w:t>zeichnet</w:t>
      </w:r>
      <w:r w:rsidRPr="00E26C67" w:rsidR="00C6587C">
        <w:rPr>
          <w:rFonts w:ascii="Arial" w:hAnsi="Arial" w:eastAsia="Arial" w:cs="Arial"/>
          <w:iCs/>
          <w:lang w:val="de-DE" w:eastAsia="en-US"/>
        </w:rPr>
        <w:t xml:space="preserve"> </w:t>
      </w:r>
      <w:r w:rsidRPr="00E26C67">
        <w:rPr>
          <w:rFonts w:ascii="Arial" w:hAnsi="Arial" w:eastAsia="Arial" w:cs="Arial"/>
          <w:iCs/>
          <w:color w:val="000000"/>
          <w:lang w:val="de-DE" w:eastAsia="en-US"/>
        </w:rPr>
        <w:t xml:space="preserve">jede der </w:t>
      </w:r>
      <w:r w:rsidRPr="00E26C67" w:rsidR="00983D40">
        <w:rPr>
          <w:rFonts w:ascii="Arial" w:hAnsi="Arial" w:eastAsia="Arial" w:cs="Arial"/>
          <w:iCs/>
          <w:color w:val="000000"/>
          <w:lang w:val="de-DE" w:eastAsia="en-US"/>
        </w:rPr>
        <w:t xml:space="preserve">in </w:t>
      </w:r>
      <w:r w:rsidRPr="00E26C67">
        <w:rPr>
          <w:rFonts w:ascii="Arial" w:hAnsi="Arial" w:eastAsia="Arial" w:cs="Arial"/>
          <w:iCs/>
          <w:color w:val="000000"/>
          <w:lang w:val="de-DE" w:eastAsia="en-US"/>
        </w:rPr>
        <w:t>Artikel </w:t>
      </w:r>
      <w:r w:rsidRPr="00E26C67" w:rsidR="00C6587C">
        <w:rPr>
          <w:rFonts w:ascii="Arial" w:hAnsi="Arial" w:eastAsia="Arial" w:cs="Arial"/>
          <w:iCs/>
          <w:color w:val="000000"/>
          <w:lang w:val="de-DE" w:eastAsia="en-US"/>
        </w:rPr>
        <w:t>8 des Römischen Statuts des Internationalen Strafgerichtshofs genannten Handlungen; und</w:t>
      </w:r>
    </w:p>
    <w:p w:rsidRPr="00E26C67" w:rsidR="00C6587C" w:rsidP="00C6587C" w:rsidRDefault="006121D8" w14:paraId="33A30128" w14:textId="48B43C99">
      <w:pPr>
        <w:numPr>
          <w:ilvl w:val="0"/>
          <w:numId w:val="10"/>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b/>
          <w:bCs/>
          <w:color w:val="000000"/>
          <w:lang w:val="de-DE" w:eastAsia="en-US"/>
        </w:rPr>
        <w:t>„</w:t>
      </w:r>
      <w:r w:rsidRPr="00E26C67" w:rsidR="00C6587C">
        <w:rPr>
          <w:rFonts w:ascii="Arial" w:hAnsi="Arial" w:eastAsia="Arial" w:cs="Arial"/>
          <w:b/>
          <w:bCs/>
          <w:color w:val="000000"/>
          <w:lang w:val="de-DE" w:eastAsia="en-US"/>
        </w:rPr>
        <w:t>Fremdenfeindlichkeit</w:t>
      </w:r>
      <w:r w:rsidRPr="00E26C67">
        <w:rPr>
          <w:rFonts w:ascii="Arial" w:hAnsi="Arial" w:eastAsia="Arial" w:cs="Arial"/>
          <w:b/>
          <w:bCs/>
          <w:color w:val="000000"/>
          <w:lang w:val="de-DE" w:eastAsia="en-US"/>
        </w:rPr>
        <w:t>“</w:t>
      </w:r>
      <w:r w:rsidRPr="00E26C67" w:rsidR="00C6587C">
        <w:rPr>
          <w:rFonts w:ascii="Arial" w:hAnsi="Arial" w:eastAsia="Arial" w:cs="Arial"/>
          <w:color w:val="000000"/>
          <w:lang w:val="de-DE" w:eastAsia="en-US"/>
        </w:rPr>
        <w:t xml:space="preserve"> be</w:t>
      </w:r>
      <w:r w:rsidRPr="00E26C67" w:rsidR="00983D40">
        <w:rPr>
          <w:rFonts w:ascii="Arial" w:hAnsi="Arial" w:eastAsia="Arial" w:cs="Arial"/>
          <w:color w:val="000000"/>
          <w:lang w:val="de-DE" w:eastAsia="en-US"/>
        </w:rPr>
        <w:t>zeichnet</w:t>
      </w:r>
      <w:r w:rsidRPr="00E26C67" w:rsidR="00C6587C">
        <w:rPr>
          <w:rFonts w:ascii="Arial" w:hAnsi="Arial" w:eastAsia="Arial" w:cs="Arial"/>
          <w:color w:val="000000"/>
          <w:lang w:val="de-DE" w:eastAsia="en-US"/>
        </w:rPr>
        <w:t xml:space="preserve"> Vorurteile und Hass </w:t>
      </w:r>
      <w:r w:rsidRPr="00E26C67" w:rsidR="00C6587C">
        <w:rPr>
          <w:rFonts w:ascii="Arial" w:hAnsi="Arial" w:eastAsia="Arial" w:cs="Arial"/>
          <w:lang w:val="de-DE" w:eastAsia="en-US"/>
        </w:rPr>
        <w:t>gegenüber sowie Angst vor Menschen aus anderen Ländern oder Kulturen.</w:t>
      </w:r>
    </w:p>
    <w:p w:rsidRPr="00E26C67" w:rsidR="00C6587C" w:rsidP="00305A61" w:rsidRDefault="00C6587C" w14:paraId="0F703693" w14:textId="789E677C">
      <w:pPr>
        <w:pStyle w:val="ECRI2"/>
        <w:rPr>
          <w:rFonts w:eastAsia="Times New Roman" w:cs="Times New Roman"/>
          <w:szCs w:val="26"/>
        </w:rPr>
      </w:pPr>
      <w:bookmarkStart w:name="_Toc467774346" w:id="4"/>
      <w:r w:rsidRPr="00E26C67">
        <w:t xml:space="preserve">Definition </w:t>
      </w:r>
      <w:r w:rsidRPr="00E26C67" w:rsidR="00F94FA2">
        <w:t xml:space="preserve">von </w:t>
      </w:r>
      <w:proofErr w:type="spellStart"/>
      <w:r w:rsidRPr="00E26C67" w:rsidR="00F94FA2">
        <w:t>Hassrede</w:t>
      </w:r>
      <w:bookmarkEnd w:id="4"/>
      <w:proofErr w:type="spellEnd"/>
    </w:p>
    <w:p w:rsidRPr="00E26C67" w:rsidR="00C6587C" w:rsidP="00C6587C" w:rsidRDefault="00C6587C" w14:paraId="5EEA4D1D" w14:textId="6B76CEDE">
      <w:pPr>
        <w:numPr>
          <w:ilvl w:val="0"/>
          <w:numId w:val="9"/>
        </w:numPr>
        <w:spacing w:before="100" w:beforeAutospacing="1" w:after="100" w:afterAutospacing="1" w:line="240" w:lineRule="auto"/>
        <w:ind w:left="993" w:hanging="709"/>
        <w:contextualSpacing/>
        <w:jc w:val="both"/>
        <w:rPr>
          <w:rFonts w:ascii="Arial" w:hAnsi="Arial" w:eastAsia="Calibri" w:cs="Arial"/>
          <w:b/>
          <w:color w:val="000000"/>
          <w:lang w:val="de-DE" w:eastAsia="en-US"/>
        </w:rPr>
      </w:pPr>
      <w:r w:rsidRPr="00E26C67">
        <w:rPr>
          <w:rFonts w:ascii="Arial" w:hAnsi="Arial" w:eastAsia="Arial" w:cs="Arial"/>
          <w:color w:val="000000"/>
          <w:lang w:val="de-DE" w:eastAsia="en-US"/>
        </w:rPr>
        <w:t xml:space="preserve">Es wurde bereits darauf hingewiesen, dass die Definition von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xml:space="preserve"> zum Zwecke dieser Allgemeinen politischen Empfehlung in der Präambel dargelegt ist. Darin spiegeln sich die verschiedenen </w:t>
      </w:r>
      <w:r w:rsidRPr="00E26C67" w:rsidR="00F94FA2">
        <w:rPr>
          <w:rFonts w:ascii="Arial" w:hAnsi="Arial" w:eastAsia="Arial" w:cs="Arial"/>
          <w:color w:val="000000"/>
          <w:lang w:val="de-DE" w:eastAsia="en-US"/>
        </w:rPr>
        <w:t>Zusammenhänge</w:t>
      </w:r>
      <w:r w:rsidRPr="00E26C67">
        <w:rPr>
          <w:rFonts w:ascii="Arial" w:hAnsi="Arial" w:eastAsia="Arial" w:cs="Arial"/>
          <w:color w:val="000000"/>
          <w:lang w:val="de-DE" w:eastAsia="en-US"/>
        </w:rPr>
        <w:t>, Ziele und Wirkungen d</w:t>
      </w:r>
      <w:r w:rsidRPr="00E26C67" w:rsidR="00DE0F0B">
        <w:rPr>
          <w:rFonts w:ascii="Arial" w:hAnsi="Arial" w:eastAsia="Arial" w:cs="Arial"/>
          <w:color w:val="000000"/>
          <w:lang w:val="de-DE" w:eastAsia="en-US"/>
        </w:rPr>
        <w:t xml:space="preserve">es Gebrauchs von </w:t>
      </w:r>
      <w:proofErr w:type="spellStart"/>
      <w:r w:rsidRPr="00E26C67" w:rsidR="00DE0F0B">
        <w:rPr>
          <w:rFonts w:ascii="Arial" w:hAnsi="Arial" w:eastAsia="Arial" w:cs="Arial"/>
          <w:color w:val="000000"/>
          <w:lang w:val="de-DE" w:eastAsia="en-US"/>
        </w:rPr>
        <w:t>Hassrede</w:t>
      </w:r>
      <w:proofErr w:type="spellEnd"/>
      <w:r w:rsidRPr="00E26C67" w:rsidR="00DE0F0B">
        <w:rPr>
          <w:rFonts w:ascii="Arial" w:hAnsi="Arial" w:eastAsia="Arial" w:cs="Arial"/>
          <w:color w:val="000000"/>
          <w:lang w:val="de-DE" w:eastAsia="en-US"/>
        </w:rPr>
        <w:t xml:space="preserve"> wider und</w:t>
      </w:r>
      <w:r w:rsidRPr="00E26C67">
        <w:rPr>
          <w:rFonts w:ascii="Arial" w:hAnsi="Arial" w:eastAsia="Arial" w:cs="Arial"/>
          <w:color w:val="000000"/>
          <w:lang w:val="de-DE" w:eastAsia="en-US"/>
        </w:rPr>
        <w:t xml:space="preserve"> dementsprechend </w:t>
      </w:r>
      <w:r w:rsidRPr="00E26C67">
        <w:rPr>
          <w:rFonts w:ascii="Arial" w:hAnsi="Arial" w:eastAsia="Arial" w:cs="Arial"/>
          <w:b/>
          <w:bCs/>
          <w:color w:val="000000"/>
          <w:lang w:val="de-DE" w:eastAsia="en-US"/>
        </w:rPr>
        <w:t>variieren auch die geeigneten Reaktionen</w:t>
      </w:r>
      <w:r w:rsidRPr="00E26C67" w:rsidR="00F94FA2">
        <w:rPr>
          <w:rFonts w:ascii="Arial" w:hAnsi="Arial" w:eastAsia="Arial" w:cs="Arial"/>
          <w:color w:val="000000"/>
          <w:lang w:val="de-DE" w:eastAsia="en-US"/>
        </w:rPr>
        <w:t xml:space="preserve"> darauf. Dies impliziert</w:t>
      </w:r>
      <w:r w:rsidRPr="00E26C67">
        <w:rPr>
          <w:rFonts w:ascii="Arial" w:hAnsi="Arial" w:eastAsia="Arial" w:cs="Arial"/>
          <w:color w:val="000000"/>
          <w:lang w:val="de-DE" w:eastAsia="en-US"/>
        </w:rPr>
        <w:t xml:space="preserve">, dass </w:t>
      </w:r>
      <w:r w:rsidRPr="00E26C67">
        <w:rPr>
          <w:rFonts w:ascii="Arial" w:hAnsi="Arial" w:eastAsia="Arial" w:cs="Arial"/>
          <w:b/>
          <w:bCs/>
          <w:color w:val="000000"/>
          <w:lang w:val="de-DE" w:eastAsia="en-US"/>
        </w:rPr>
        <w:t>die Mitgliedsstaaten diese Reaktion gestalten können, indem sie bestehende oder neue Maßnahmen kombinieren</w:t>
      </w:r>
      <w:r w:rsidRPr="00E26C67">
        <w:rPr>
          <w:rFonts w:ascii="Arial" w:hAnsi="Arial" w:eastAsia="Arial" w:cs="Arial"/>
          <w:color w:val="000000"/>
          <w:lang w:val="de-DE" w:eastAsia="en-US"/>
        </w:rPr>
        <w:t>.</w:t>
      </w:r>
    </w:p>
    <w:p w:rsidRPr="00E26C67" w:rsidR="00C6587C" w:rsidP="00C6587C" w:rsidRDefault="00C6587C" w14:paraId="5D9D35B6" w14:textId="77777777">
      <w:pPr>
        <w:spacing w:before="100" w:beforeAutospacing="1" w:after="100" w:afterAutospacing="1" w:line="240" w:lineRule="auto"/>
        <w:ind w:left="993" w:hanging="709"/>
        <w:contextualSpacing/>
        <w:jc w:val="both"/>
        <w:rPr>
          <w:rFonts w:ascii="Arial" w:hAnsi="Arial" w:eastAsia="Calibri" w:cs="Arial"/>
          <w:color w:val="000000"/>
          <w:lang w:val="de-DE" w:eastAsia="en-US"/>
        </w:rPr>
      </w:pPr>
    </w:p>
    <w:p w:rsidRPr="00E26C67" w:rsidR="00C6587C" w:rsidP="00C6587C" w:rsidRDefault="00C6587C" w14:paraId="0DD6902A" w14:textId="3CFFF356">
      <w:pPr>
        <w:numPr>
          <w:ilvl w:val="0"/>
          <w:numId w:val="9"/>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color w:val="000000"/>
          <w:lang w:val="de-DE" w:eastAsia="en-US"/>
        </w:rPr>
        <w:t>Zum Zwecke dieser Allgemeinen politischen Empfehlung be</w:t>
      </w:r>
      <w:r w:rsidRPr="00E26C67" w:rsidR="00DE0F0B">
        <w:rPr>
          <w:rFonts w:ascii="Arial" w:hAnsi="Arial" w:eastAsia="Arial" w:cs="Arial"/>
          <w:color w:val="000000"/>
          <w:lang w:val="de-DE" w:eastAsia="en-US"/>
        </w:rPr>
        <w:t>zeichnet</w:t>
      </w:r>
      <w:r w:rsidRPr="00E26C67">
        <w:rPr>
          <w:rFonts w:ascii="Arial" w:hAnsi="Arial" w:eastAsia="Arial" w:cs="Arial"/>
          <w:color w:val="000000"/>
          <w:lang w:val="de-DE" w:eastAsia="en-US"/>
        </w:rPr>
        <w:t xml:space="preserve">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xml:space="preserve"> den Gebrauch einer oder mehrere</w:t>
      </w:r>
      <w:r w:rsidRPr="00E26C67" w:rsidR="00067049">
        <w:rPr>
          <w:rFonts w:ascii="Arial" w:hAnsi="Arial" w:eastAsia="Arial" w:cs="Arial"/>
          <w:color w:val="000000"/>
          <w:lang w:val="de-DE" w:eastAsia="en-US"/>
        </w:rPr>
        <w:t>r bestimmter</w:t>
      </w:r>
      <w:r w:rsidRPr="00E26C67">
        <w:rPr>
          <w:rFonts w:ascii="Arial" w:hAnsi="Arial" w:eastAsia="Arial" w:cs="Arial"/>
          <w:color w:val="000000"/>
          <w:lang w:val="de-DE" w:eastAsia="en-US"/>
        </w:rPr>
        <w:t xml:space="preserve"> </w:t>
      </w:r>
      <w:r w:rsidRPr="00E26C67" w:rsidR="00F94FA2">
        <w:rPr>
          <w:rFonts w:ascii="Arial" w:hAnsi="Arial" w:eastAsia="Arial" w:cs="Arial"/>
          <w:color w:val="000000"/>
          <w:lang w:val="de-DE" w:eastAsia="en-US"/>
        </w:rPr>
        <w:t>Ausdrucksform(en) </w:t>
      </w:r>
      <w:r w:rsidRPr="00E26C67" w:rsidR="00067049">
        <w:rPr>
          <w:rFonts w:ascii="Arial" w:hAnsi="Arial" w:eastAsia="Arial" w:cs="Arial"/>
          <w:color w:val="000000"/>
          <w:lang w:val="de-DE" w:eastAsia="en-US"/>
        </w:rPr>
        <w:t>– nämlich das Befürworten und</w:t>
      </w:r>
      <w:r w:rsidRPr="00E26C67">
        <w:rPr>
          <w:rFonts w:ascii="Arial" w:hAnsi="Arial" w:eastAsia="Arial" w:cs="Arial"/>
          <w:color w:val="000000"/>
          <w:lang w:val="de-DE" w:eastAsia="en-US"/>
        </w:rPr>
        <w:t xml:space="preserve"> Fördern </w:t>
      </w:r>
      <w:r w:rsidRPr="00E26C67" w:rsidR="00067049">
        <w:rPr>
          <w:rFonts w:ascii="Arial" w:hAnsi="Arial" w:eastAsia="Arial" w:cs="Arial"/>
          <w:color w:val="000000"/>
          <w:lang w:val="de-DE" w:eastAsia="en-US"/>
        </w:rPr>
        <w:t xml:space="preserve">von </w:t>
      </w:r>
      <w:r w:rsidRPr="00E26C67">
        <w:rPr>
          <w:rFonts w:ascii="Arial" w:hAnsi="Arial" w:eastAsia="Arial" w:cs="Arial"/>
          <w:color w:val="000000"/>
          <w:lang w:val="de-DE" w:eastAsia="en-US"/>
        </w:rPr>
        <w:t xml:space="preserve">oder Aufstacheln </w:t>
      </w:r>
      <w:r w:rsidRPr="00E26C67" w:rsidR="00067049">
        <w:rPr>
          <w:rFonts w:ascii="Arial" w:hAnsi="Arial" w:eastAsia="Arial" w:cs="Arial"/>
          <w:color w:val="000000"/>
          <w:lang w:val="de-DE" w:eastAsia="en-US"/>
        </w:rPr>
        <w:t xml:space="preserve">zu </w:t>
      </w:r>
      <w:r w:rsidRPr="00E26C67">
        <w:rPr>
          <w:rFonts w:ascii="Arial" w:hAnsi="Arial" w:eastAsia="Arial" w:cs="Arial"/>
          <w:color w:val="000000"/>
          <w:lang w:val="de-DE" w:eastAsia="en-US"/>
        </w:rPr>
        <w:t xml:space="preserve">jeglicher Form von Verunglimpfung, Hass oder Herabwürdigung einer Person oder Personengruppe, ebenso wie jegliche Belästigung, Beleidigung, negative Stereotypisierung, Stigmatisierung oder Bedrohung einer Person oder Personengruppe und die Rechtfertigung der genannten </w:t>
      </w:r>
      <w:r w:rsidRPr="00E26C67" w:rsidR="00F94FA2">
        <w:rPr>
          <w:rFonts w:ascii="Arial" w:hAnsi="Arial" w:eastAsia="Arial" w:cs="Arial"/>
          <w:color w:val="000000"/>
          <w:lang w:val="de-DE" w:eastAsia="en-US"/>
        </w:rPr>
        <w:t xml:space="preserve">Ausdrucksformen – </w:t>
      </w:r>
      <w:r w:rsidRPr="00E26C67">
        <w:rPr>
          <w:rFonts w:ascii="Arial" w:hAnsi="Arial" w:eastAsia="Arial" w:cs="Arial"/>
          <w:color w:val="000000"/>
          <w:lang w:val="de-DE" w:eastAsia="en-US"/>
        </w:rPr>
        <w:t>aufgrund einer nicht vollständigen Liste von persönlichen Eigenschaften und Statusmerkmale</w:t>
      </w:r>
      <w:r w:rsidRPr="00E26C67" w:rsidR="00F94FA2">
        <w:rPr>
          <w:rFonts w:ascii="Arial" w:hAnsi="Arial" w:eastAsia="Arial" w:cs="Arial"/>
          <w:color w:val="000000"/>
          <w:lang w:val="de-DE" w:eastAsia="en-US"/>
        </w:rPr>
        <w:t>n, darunter „Rasse“</w:t>
      </w:r>
      <w:r w:rsidRPr="00E26C67">
        <w:rPr>
          <w:rFonts w:ascii="Arial" w:hAnsi="Arial" w:eastAsia="Arial" w:cs="Arial"/>
          <w:color w:val="000000"/>
          <w:lang w:val="de-DE" w:eastAsia="en-US"/>
        </w:rPr>
        <w:t xml:space="preserve">, Hautfarbe, Sprache, Religion oder </w:t>
      </w:r>
      <w:r w:rsidRPr="00E26C67" w:rsidR="00F94FA2">
        <w:rPr>
          <w:rFonts w:ascii="Arial" w:hAnsi="Arial" w:eastAsia="Arial" w:cs="Arial"/>
          <w:color w:val="000000"/>
          <w:lang w:val="de-DE" w:eastAsia="en-US"/>
        </w:rPr>
        <w:t>Überzeugung</w:t>
      </w:r>
      <w:r w:rsidRPr="00E26C67">
        <w:rPr>
          <w:rFonts w:ascii="Arial" w:hAnsi="Arial" w:eastAsia="Arial" w:cs="Arial"/>
          <w:color w:val="000000"/>
          <w:lang w:val="de-DE" w:eastAsia="en-US"/>
        </w:rPr>
        <w:t>, Staatsangehörigkeit oder na</w:t>
      </w:r>
      <w:r w:rsidRPr="00E26C67" w:rsidR="00067049">
        <w:rPr>
          <w:rFonts w:ascii="Arial" w:hAnsi="Arial" w:eastAsia="Arial" w:cs="Arial"/>
          <w:color w:val="000000"/>
          <w:lang w:val="de-DE" w:eastAsia="en-US"/>
        </w:rPr>
        <w:t>tionale oder ethnische Herkunft sowie</w:t>
      </w:r>
      <w:r w:rsidRPr="00E26C67">
        <w:rPr>
          <w:rFonts w:ascii="Arial" w:hAnsi="Arial" w:eastAsia="Arial" w:cs="Arial"/>
          <w:color w:val="000000"/>
          <w:lang w:val="de-DE" w:eastAsia="en-US"/>
        </w:rPr>
        <w:t xml:space="preserve"> Abstammung, Alter, Behinderung, </w:t>
      </w:r>
      <w:r w:rsidRPr="00E26C67" w:rsidR="00481611">
        <w:rPr>
          <w:rFonts w:ascii="Arial" w:hAnsi="Arial" w:eastAsia="Arial" w:cs="Arial"/>
          <w:color w:val="000000"/>
          <w:lang w:val="de-DE" w:eastAsia="en-US"/>
        </w:rPr>
        <w:t xml:space="preserve">biologisches oder soziales </w:t>
      </w:r>
      <w:r w:rsidRPr="00E26C67">
        <w:rPr>
          <w:rFonts w:ascii="Arial" w:hAnsi="Arial" w:eastAsia="Arial" w:cs="Arial"/>
          <w:color w:val="000000"/>
          <w:lang w:val="de-DE" w:eastAsia="en-US"/>
        </w:rPr>
        <w:t>Geschlecht, Geschlechtsiden</w:t>
      </w:r>
      <w:r w:rsidRPr="00E26C67" w:rsidR="009A7708">
        <w:rPr>
          <w:rFonts w:ascii="Arial" w:hAnsi="Arial" w:eastAsia="Arial" w:cs="Arial"/>
          <w:color w:val="000000"/>
          <w:lang w:val="de-DE" w:eastAsia="en-US"/>
        </w:rPr>
        <w:t>tität und sexuelle Orientierung.</w:t>
      </w:r>
    </w:p>
    <w:p w:rsidRPr="00E26C67" w:rsidR="00F94FA2" w:rsidP="00F94FA2" w:rsidRDefault="00F94FA2" w14:paraId="21222155" w14:textId="77777777">
      <w:pPr>
        <w:spacing w:before="100" w:beforeAutospacing="1" w:after="100" w:afterAutospacing="1" w:line="240" w:lineRule="auto"/>
        <w:ind w:left="993" w:hanging="709"/>
        <w:contextualSpacing/>
        <w:jc w:val="both"/>
        <w:rPr>
          <w:rFonts w:ascii="Arial" w:hAnsi="Arial" w:eastAsia="Calibri" w:cs="Arial"/>
          <w:color w:val="000000"/>
          <w:lang w:val="de-DE" w:eastAsia="en-US"/>
        </w:rPr>
      </w:pPr>
    </w:p>
    <w:p w:rsidRPr="00E26C67" w:rsidR="00C6587C" w:rsidP="00C6587C" w:rsidRDefault="00C6587C" w14:paraId="7B655087" w14:textId="207FDA09">
      <w:pPr>
        <w:numPr>
          <w:ilvl w:val="0"/>
          <w:numId w:val="9"/>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color w:val="000000"/>
          <w:lang w:val="de-DE" w:eastAsia="en-US"/>
        </w:rPr>
        <w:t xml:space="preserve">Das in der Empfehlung dargestellte Verständnis von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xml:space="preserve"> unterscheidet sich von jenem zahlreicher anderer Dokumente</w:t>
      </w:r>
      <w:r w:rsidRPr="00E26C67" w:rsidR="00AE707B">
        <w:rPr>
          <w:rFonts w:ascii="Arial" w:hAnsi="Arial" w:eastAsia="Arial" w:cs="Arial"/>
          <w:color w:val="000000"/>
          <w:lang w:val="de-DE" w:eastAsia="en-US"/>
        </w:rPr>
        <w:t xml:space="preserve"> dadurch</w:t>
      </w:r>
      <w:r w:rsidRPr="00E26C67">
        <w:rPr>
          <w:rFonts w:ascii="Arial" w:hAnsi="Arial" w:eastAsia="Arial" w:cs="Arial"/>
          <w:color w:val="000000"/>
          <w:lang w:val="de-DE" w:eastAsia="en-US"/>
        </w:rPr>
        <w:t xml:space="preserve">, </w:t>
      </w:r>
      <w:r w:rsidRPr="00E26C67" w:rsidR="00AE707B">
        <w:rPr>
          <w:rFonts w:ascii="Arial" w:hAnsi="Arial" w:eastAsia="Arial" w:cs="Arial"/>
          <w:color w:val="000000"/>
          <w:lang w:val="de-DE" w:eastAsia="en-US"/>
        </w:rPr>
        <w:t>dass</w:t>
      </w:r>
      <w:r w:rsidRPr="00E26C67">
        <w:rPr>
          <w:rFonts w:ascii="Arial" w:hAnsi="Arial" w:eastAsia="Arial" w:cs="Arial"/>
          <w:color w:val="000000"/>
          <w:lang w:val="de-DE" w:eastAsia="en-US"/>
        </w:rPr>
        <w:t xml:space="preserve"> es nachstehende Elemente umfasst:</w:t>
      </w:r>
    </w:p>
    <w:p w:rsidRPr="00E26C67" w:rsidR="00C6587C" w:rsidP="00C6587C" w:rsidRDefault="00C6587C" w14:paraId="78CF50DD" w14:textId="77777777">
      <w:pPr>
        <w:spacing w:before="100" w:beforeAutospacing="1" w:after="100" w:afterAutospacing="1" w:line="240" w:lineRule="auto"/>
        <w:ind w:left="993" w:hanging="709"/>
        <w:contextualSpacing/>
        <w:rPr>
          <w:rFonts w:ascii="Arial" w:hAnsi="Arial" w:eastAsia="Calibri" w:cs="Arial"/>
          <w:color w:val="000000"/>
          <w:lang w:val="de-DE" w:eastAsia="en-US"/>
        </w:rPr>
      </w:pPr>
    </w:p>
    <w:p w:rsidRPr="00E26C67" w:rsidR="00C6587C" w:rsidP="00C6587C" w:rsidRDefault="00AD180E" w14:paraId="445E1802" w14:textId="52CF5840">
      <w:pPr>
        <w:numPr>
          <w:ilvl w:val="0"/>
          <w:numId w:val="16"/>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color w:val="000000"/>
          <w:lang w:val="de-DE" w:eastAsia="en-US"/>
        </w:rPr>
        <w:t>d</w:t>
      </w:r>
      <w:r w:rsidRPr="00E26C67" w:rsidR="00602916">
        <w:rPr>
          <w:rFonts w:ascii="Arial" w:hAnsi="Arial" w:eastAsia="Arial" w:cs="Arial"/>
          <w:color w:val="000000"/>
          <w:lang w:val="de-DE" w:eastAsia="en-US"/>
        </w:rPr>
        <w:t>as B</w:t>
      </w:r>
      <w:r w:rsidRPr="00E26C67">
        <w:rPr>
          <w:rFonts w:ascii="Arial" w:hAnsi="Arial" w:eastAsia="Arial" w:cs="Arial"/>
          <w:color w:val="000000"/>
          <w:lang w:val="de-DE" w:eastAsia="en-US"/>
        </w:rPr>
        <w:t>efürworten und</w:t>
      </w:r>
      <w:r w:rsidRPr="00E26C67" w:rsidR="00C6587C">
        <w:rPr>
          <w:rFonts w:ascii="Arial" w:hAnsi="Arial" w:eastAsia="Arial" w:cs="Arial"/>
          <w:color w:val="000000"/>
          <w:lang w:val="de-DE" w:eastAsia="en-US"/>
        </w:rPr>
        <w:t xml:space="preserve"> Fördern </w:t>
      </w:r>
      <w:r w:rsidRPr="00E26C67">
        <w:rPr>
          <w:rFonts w:ascii="Arial" w:hAnsi="Arial" w:eastAsia="Arial" w:cs="Arial"/>
          <w:color w:val="000000"/>
          <w:lang w:val="de-DE" w:eastAsia="en-US"/>
        </w:rPr>
        <w:t xml:space="preserve">von </w:t>
      </w:r>
      <w:r w:rsidRPr="00E26C67" w:rsidR="00C6587C">
        <w:rPr>
          <w:rFonts w:ascii="Arial" w:hAnsi="Arial" w:eastAsia="Arial" w:cs="Arial"/>
          <w:color w:val="000000"/>
          <w:lang w:val="de-DE" w:eastAsia="en-US"/>
        </w:rPr>
        <w:t>oder Aufstacheln</w:t>
      </w:r>
      <w:r w:rsidRPr="00E26C67" w:rsidR="00C6587C">
        <w:rPr>
          <w:rFonts w:ascii="Arial" w:hAnsi="Arial" w:eastAsia="Arial" w:cs="Arial"/>
          <w:lang w:val="de-DE" w:eastAsia="en-US"/>
        </w:rPr>
        <w:t xml:space="preserve"> </w:t>
      </w:r>
      <w:r w:rsidRPr="00E26C67">
        <w:rPr>
          <w:rFonts w:ascii="Arial" w:hAnsi="Arial" w:eastAsia="Arial" w:cs="Arial"/>
          <w:lang w:val="de-DE" w:eastAsia="en-US"/>
        </w:rPr>
        <w:t xml:space="preserve">zu </w:t>
      </w:r>
      <w:r w:rsidRPr="00E26C67" w:rsidR="00C6587C">
        <w:rPr>
          <w:rFonts w:ascii="Arial" w:hAnsi="Arial" w:eastAsia="Arial" w:cs="Arial"/>
          <w:lang w:val="de-DE" w:eastAsia="en-US"/>
        </w:rPr>
        <w:t>jeglicher Form</w:t>
      </w:r>
      <w:r w:rsidRPr="00E26C67" w:rsidR="00C6587C">
        <w:rPr>
          <w:rFonts w:ascii="Arial" w:hAnsi="Arial" w:eastAsia="Arial" w:cs="Arial"/>
          <w:color w:val="000000"/>
          <w:lang w:val="de-DE" w:eastAsia="en-US"/>
        </w:rPr>
        <w:t xml:space="preserve"> von Verunglimpfung, Hass oder Herabwürdigung, sowie jegliche Belästigung, Beleidigung, negative Stereotypisierung, Stigmatisierung oder Bedrohung;</w:t>
      </w:r>
    </w:p>
    <w:p w:rsidRPr="00E26C67" w:rsidR="00C6587C" w:rsidP="00C6587C" w:rsidRDefault="00AD180E" w14:paraId="68CBE9F4" w14:textId="5DEE93AA">
      <w:pPr>
        <w:numPr>
          <w:ilvl w:val="0"/>
          <w:numId w:val="16"/>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color w:val="000000"/>
          <w:lang w:val="de-DE" w:eastAsia="en-US"/>
        </w:rPr>
        <w:t>n</w:t>
      </w:r>
      <w:r w:rsidRPr="00E26C67" w:rsidR="00C6587C">
        <w:rPr>
          <w:rFonts w:ascii="Arial" w:hAnsi="Arial" w:eastAsia="Arial" w:cs="Arial"/>
          <w:color w:val="000000"/>
          <w:lang w:val="de-DE" w:eastAsia="en-US"/>
        </w:rPr>
        <w:t>icht nur Äußerungen, die zu Gewalttaten, Einschüchterungen, Feindseligkeiten oder Diskriminierungen aufstacheln sollen, sondern auch jene, von denen nach vernünftigem Ermessen angenommen werden muss, dass sie diese Wirkung erzielen; und</w:t>
      </w:r>
    </w:p>
    <w:p w:rsidRPr="00E26C67" w:rsidR="00C6587C" w:rsidP="00C6587C" w:rsidRDefault="00C6587C" w14:paraId="71DB1EB0" w14:textId="095E3A29">
      <w:pPr>
        <w:numPr>
          <w:ilvl w:val="0"/>
          <w:numId w:val="16"/>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color w:val="000000"/>
          <w:lang w:val="de-DE" w:eastAsia="en-US"/>
        </w:rPr>
        <w:t xml:space="preserve">Äußerungen, die aus anderen Gründen </w:t>
      </w:r>
      <w:r w:rsidRPr="00E26C67" w:rsidR="00A45E61">
        <w:rPr>
          <w:rFonts w:ascii="Arial" w:hAnsi="Arial" w:eastAsia="Arial" w:cs="Arial"/>
          <w:color w:val="000000"/>
          <w:lang w:val="de-DE" w:eastAsia="en-US"/>
        </w:rPr>
        <w:t>als aufgrund der „Rasse“</w:t>
      </w:r>
      <w:r w:rsidRPr="00E26C67">
        <w:rPr>
          <w:rFonts w:ascii="Arial" w:hAnsi="Arial" w:eastAsia="Arial" w:cs="Arial"/>
          <w:color w:val="000000"/>
          <w:lang w:val="de-DE" w:eastAsia="en-US"/>
        </w:rPr>
        <w:t>, Hautfarbe</w:t>
      </w:r>
      <w:r w:rsidRPr="00E26C67" w:rsidR="00A45E61">
        <w:rPr>
          <w:rFonts w:ascii="Arial" w:hAnsi="Arial" w:eastAsia="Arial" w:cs="Arial"/>
          <w:color w:val="000000"/>
          <w:lang w:val="de-DE" w:eastAsia="en-US"/>
        </w:rPr>
        <w:t>, Sprache, Religion oder Überzeugung</w:t>
      </w:r>
      <w:r w:rsidRPr="00E26C67">
        <w:rPr>
          <w:rFonts w:ascii="Arial" w:hAnsi="Arial" w:eastAsia="Arial" w:cs="Arial"/>
          <w:color w:val="000000"/>
          <w:lang w:val="de-DE" w:eastAsia="en-US"/>
        </w:rPr>
        <w:t xml:space="preserve">, Staatsangehörigkeit, nationalen </w:t>
      </w:r>
      <w:r w:rsidRPr="00E26C67" w:rsidR="00AD180E">
        <w:rPr>
          <w:rFonts w:ascii="Arial" w:hAnsi="Arial" w:eastAsia="Arial" w:cs="Arial"/>
          <w:color w:val="000000"/>
          <w:lang w:val="de-DE" w:eastAsia="en-US"/>
        </w:rPr>
        <w:t xml:space="preserve">oder ethnischen Herkunft sowie </w:t>
      </w:r>
      <w:r w:rsidRPr="00E26C67">
        <w:rPr>
          <w:rFonts w:ascii="Arial" w:hAnsi="Arial" w:eastAsia="Arial" w:cs="Arial"/>
          <w:color w:val="000000"/>
          <w:lang w:val="de-DE" w:eastAsia="en-US"/>
        </w:rPr>
        <w:t>Abstammung getätigt werden.</w:t>
      </w:r>
    </w:p>
    <w:p w:rsidRPr="00E26C67" w:rsidR="00C6587C" w:rsidP="00C6587C" w:rsidRDefault="00C6587C" w14:paraId="7E353919" w14:textId="77777777">
      <w:pPr>
        <w:spacing w:before="100" w:beforeAutospacing="1" w:after="100" w:afterAutospacing="1" w:line="240" w:lineRule="auto"/>
        <w:ind w:left="993" w:hanging="709"/>
        <w:contextualSpacing/>
        <w:jc w:val="both"/>
        <w:rPr>
          <w:rFonts w:ascii="Arial" w:hAnsi="Arial" w:eastAsia="Calibri" w:cs="Arial"/>
          <w:color w:val="000000"/>
          <w:lang w:val="de-DE" w:eastAsia="en-US"/>
        </w:rPr>
      </w:pPr>
    </w:p>
    <w:p w:rsidRPr="00E26C67" w:rsidR="00C6587C" w:rsidP="00C6587C" w:rsidRDefault="000C5F29" w14:paraId="5ADC7B54" w14:textId="61637302">
      <w:pPr>
        <w:numPr>
          <w:ilvl w:val="0"/>
          <w:numId w:val="9"/>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b/>
          <w:bCs/>
          <w:color w:val="000000"/>
          <w:lang w:val="de-DE" w:eastAsia="en-US"/>
        </w:rPr>
        <w:t>„</w:t>
      </w:r>
      <w:r w:rsidRPr="00E26C67" w:rsidR="00C6587C">
        <w:rPr>
          <w:rFonts w:ascii="Arial" w:hAnsi="Arial" w:eastAsia="Arial" w:cs="Arial"/>
          <w:b/>
          <w:bCs/>
          <w:color w:val="000000"/>
          <w:lang w:val="de-DE" w:eastAsia="en-US"/>
        </w:rPr>
        <w:t>Äußerung</w:t>
      </w:r>
      <w:r w:rsidRPr="00E26C67">
        <w:rPr>
          <w:rFonts w:ascii="Arial" w:hAnsi="Arial" w:eastAsia="Arial" w:cs="Arial"/>
          <w:b/>
          <w:bCs/>
          <w:color w:val="000000"/>
          <w:lang w:val="de-DE" w:eastAsia="en-US"/>
        </w:rPr>
        <w:t>“</w:t>
      </w:r>
      <w:r w:rsidRPr="00E26C67" w:rsidR="00251875">
        <w:rPr>
          <w:rFonts w:ascii="Arial" w:hAnsi="Arial" w:eastAsia="Arial" w:cs="Arial"/>
          <w:color w:val="000000"/>
          <w:lang w:val="de-DE" w:eastAsia="en-US"/>
        </w:rPr>
        <w:t xml:space="preserve"> bezeichnet</w:t>
      </w:r>
      <w:r w:rsidRPr="00E26C67" w:rsidR="00C6587C">
        <w:rPr>
          <w:rFonts w:ascii="Arial" w:hAnsi="Arial" w:eastAsia="Arial" w:cs="Arial"/>
          <w:color w:val="000000"/>
          <w:lang w:val="de-DE" w:eastAsia="en-US"/>
        </w:rPr>
        <w:t xml:space="preserve"> in der Empfehlung </w:t>
      </w:r>
      <w:r w:rsidRPr="00E26C67">
        <w:rPr>
          <w:rFonts w:ascii="Arial" w:hAnsi="Arial" w:eastAsia="Arial" w:cs="Arial"/>
          <w:color w:val="000000"/>
          <w:lang w:val="de-DE" w:eastAsia="en-US"/>
        </w:rPr>
        <w:t>sprachliche</w:t>
      </w:r>
      <w:r w:rsidRPr="00E26C67" w:rsidR="00C6587C">
        <w:rPr>
          <w:rFonts w:ascii="Arial" w:hAnsi="Arial" w:eastAsia="Arial" w:cs="Arial"/>
          <w:color w:val="000000"/>
          <w:lang w:val="de-DE" w:eastAsia="en-US"/>
        </w:rPr>
        <w:t xml:space="preserve"> Aussage</w:t>
      </w:r>
      <w:r w:rsidRPr="00E26C67">
        <w:rPr>
          <w:rFonts w:ascii="Arial" w:hAnsi="Arial" w:eastAsia="Arial" w:cs="Arial"/>
          <w:color w:val="000000"/>
          <w:lang w:val="de-DE" w:eastAsia="en-US"/>
        </w:rPr>
        <w:t>n</w:t>
      </w:r>
      <w:r w:rsidRPr="00E26C67" w:rsidR="00C6587C">
        <w:rPr>
          <w:rFonts w:ascii="Arial" w:hAnsi="Arial" w:eastAsia="Arial" w:cs="Arial"/>
          <w:color w:val="000000"/>
          <w:lang w:val="de-DE" w:eastAsia="en-US"/>
        </w:rPr>
        <w:t xml:space="preserve"> und Publikation</w:t>
      </w:r>
      <w:r w:rsidRPr="00E26C67">
        <w:rPr>
          <w:rFonts w:ascii="Arial" w:hAnsi="Arial" w:eastAsia="Arial" w:cs="Arial"/>
          <w:color w:val="000000"/>
          <w:lang w:val="de-DE" w:eastAsia="en-US"/>
        </w:rPr>
        <w:t>en jeglicher Form</w:t>
      </w:r>
      <w:r w:rsidRPr="00E26C67" w:rsidR="00C6587C">
        <w:rPr>
          <w:rFonts w:ascii="Arial" w:hAnsi="Arial" w:eastAsia="Arial" w:cs="Arial"/>
          <w:color w:val="000000"/>
          <w:lang w:val="de-DE" w:eastAsia="en-US"/>
        </w:rPr>
        <w:t xml:space="preserve">, darunter mithilfe elektronischer Medien, sowie deren Verbreitung und Aufbewahrung. </w:t>
      </w:r>
      <w:proofErr w:type="spellStart"/>
      <w:r w:rsidRPr="00E26C67" w:rsidR="00C6587C">
        <w:rPr>
          <w:rFonts w:ascii="Arial" w:hAnsi="Arial" w:eastAsia="Arial" w:cs="Arial"/>
          <w:lang w:val="de-DE" w:eastAsia="en-US"/>
        </w:rPr>
        <w:t>Hassrede</w:t>
      </w:r>
      <w:proofErr w:type="spellEnd"/>
      <w:r w:rsidRPr="00E26C67" w:rsidR="00C6587C">
        <w:rPr>
          <w:rFonts w:ascii="Arial" w:hAnsi="Arial" w:eastAsia="Arial" w:cs="Arial"/>
          <w:lang w:val="de-DE" w:eastAsia="en-US"/>
        </w:rPr>
        <w:t xml:space="preserve"> kann in Form geschriebener oder ge</w:t>
      </w:r>
      <w:r w:rsidRPr="00E26C67" w:rsidR="000148D2">
        <w:rPr>
          <w:rFonts w:ascii="Arial" w:hAnsi="Arial" w:eastAsia="Arial" w:cs="Arial"/>
          <w:lang w:val="de-DE" w:eastAsia="en-US"/>
        </w:rPr>
        <w:t>sprochener Worte oder in anderen</w:t>
      </w:r>
      <w:r w:rsidRPr="00E26C67" w:rsidR="00C6587C">
        <w:rPr>
          <w:rFonts w:ascii="Arial" w:hAnsi="Arial" w:eastAsia="Arial" w:cs="Arial"/>
          <w:lang w:val="de-DE" w:eastAsia="en-US"/>
        </w:rPr>
        <w:t xml:space="preserve"> Form</w:t>
      </w:r>
      <w:r w:rsidRPr="00E26C67" w:rsidR="000148D2">
        <w:rPr>
          <w:rFonts w:ascii="Arial" w:hAnsi="Arial" w:eastAsia="Arial" w:cs="Arial"/>
          <w:lang w:val="de-DE" w:eastAsia="en-US"/>
        </w:rPr>
        <w:t>en</w:t>
      </w:r>
      <w:r w:rsidRPr="00E26C67">
        <w:rPr>
          <w:rFonts w:ascii="Arial" w:hAnsi="Arial" w:eastAsia="Arial" w:cs="Arial"/>
          <w:lang w:val="de-DE" w:eastAsia="en-US"/>
        </w:rPr>
        <w:t xml:space="preserve"> auftreten</w:t>
      </w:r>
      <w:r w:rsidRPr="00E26C67" w:rsidR="00C6587C">
        <w:rPr>
          <w:rFonts w:ascii="Arial" w:hAnsi="Arial" w:eastAsia="Arial" w:cs="Arial"/>
          <w:lang w:val="de-DE" w:eastAsia="en-US"/>
        </w:rPr>
        <w:t xml:space="preserve">, </w:t>
      </w:r>
      <w:r w:rsidRPr="00E26C67" w:rsidR="000148D2">
        <w:rPr>
          <w:rFonts w:ascii="Arial" w:hAnsi="Arial" w:eastAsia="Arial" w:cs="Arial"/>
          <w:lang w:val="de-DE" w:eastAsia="en-US"/>
        </w:rPr>
        <w:t xml:space="preserve">wie </w:t>
      </w:r>
      <w:r w:rsidRPr="00E26C67" w:rsidR="00C6587C">
        <w:rPr>
          <w:rFonts w:ascii="Arial" w:hAnsi="Arial" w:eastAsia="Arial" w:cs="Arial"/>
          <w:lang w:val="de-DE" w:eastAsia="en-US"/>
        </w:rPr>
        <w:t>Bild</w:t>
      </w:r>
      <w:r w:rsidRPr="00E26C67" w:rsidR="000148D2">
        <w:rPr>
          <w:rFonts w:ascii="Arial" w:hAnsi="Arial" w:eastAsia="Arial" w:cs="Arial"/>
          <w:lang w:val="de-DE" w:eastAsia="en-US"/>
        </w:rPr>
        <w:t>ern</w:t>
      </w:r>
      <w:r w:rsidRPr="00E26C67" w:rsidR="00C6587C">
        <w:rPr>
          <w:rFonts w:ascii="Arial" w:hAnsi="Arial" w:eastAsia="Arial" w:cs="Arial"/>
          <w:lang w:val="de-DE" w:eastAsia="en-US"/>
        </w:rPr>
        <w:t>, Zeichen, Symbol</w:t>
      </w:r>
      <w:r w:rsidRPr="00E26C67" w:rsidR="000148D2">
        <w:rPr>
          <w:rFonts w:ascii="Arial" w:hAnsi="Arial" w:eastAsia="Arial" w:cs="Arial"/>
          <w:lang w:val="de-DE" w:eastAsia="en-US"/>
        </w:rPr>
        <w:t>en</w:t>
      </w:r>
      <w:r w:rsidRPr="00E26C67" w:rsidR="00C6587C">
        <w:rPr>
          <w:rFonts w:ascii="Arial" w:hAnsi="Arial" w:eastAsia="Arial" w:cs="Arial"/>
          <w:lang w:val="de-DE" w:eastAsia="en-US"/>
        </w:rPr>
        <w:t>, Gemälde</w:t>
      </w:r>
      <w:r w:rsidRPr="00E26C67" w:rsidR="000148D2">
        <w:rPr>
          <w:rFonts w:ascii="Arial" w:hAnsi="Arial" w:eastAsia="Arial" w:cs="Arial"/>
          <w:lang w:val="de-DE" w:eastAsia="en-US"/>
        </w:rPr>
        <w:t>n</w:t>
      </w:r>
      <w:r w:rsidRPr="00E26C67" w:rsidR="00C6587C">
        <w:rPr>
          <w:rFonts w:ascii="Arial" w:hAnsi="Arial" w:eastAsia="Arial" w:cs="Arial"/>
          <w:lang w:val="de-DE" w:eastAsia="en-US"/>
        </w:rPr>
        <w:t>, Musik, Theaterstück</w:t>
      </w:r>
      <w:r w:rsidRPr="00E26C67" w:rsidR="000148D2">
        <w:rPr>
          <w:rFonts w:ascii="Arial" w:hAnsi="Arial" w:eastAsia="Arial" w:cs="Arial"/>
          <w:lang w:val="de-DE" w:eastAsia="en-US"/>
        </w:rPr>
        <w:t>en</w:t>
      </w:r>
      <w:r w:rsidRPr="00E26C67" w:rsidR="00C6587C">
        <w:rPr>
          <w:rFonts w:ascii="Arial" w:hAnsi="Arial" w:eastAsia="Arial" w:cs="Arial"/>
          <w:lang w:val="de-DE" w:eastAsia="en-US"/>
        </w:rPr>
        <w:t xml:space="preserve"> oder Video</w:t>
      </w:r>
      <w:r w:rsidRPr="00E26C67" w:rsidR="000148D2">
        <w:rPr>
          <w:rFonts w:ascii="Arial" w:hAnsi="Arial" w:eastAsia="Arial" w:cs="Arial"/>
          <w:lang w:val="de-DE" w:eastAsia="en-US"/>
        </w:rPr>
        <w:t>s</w:t>
      </w:r>
      <w:r w:rsidRPr="00E26C67" w:rsidR="00C6587C">
        <w:rPr>
          <w:rFonts w:ascii="Arial" w:hAnsi="Arial" w:eastAsia="Arial" w:cs="Arial"/>
          <w:lang w:val="de-DE" w:eastAsia="en-US"/>
        </w:rPr>
        <w:t xml:space="preserve">. </w:t>
      </w:r>
      <w:r w:rsidRPr="00E26C67" w:rsidR="00C6587C">
        <w:rPr>
          <w:rFonts w:ascii="Arial" w:hAnsi="Arial" w:eastAsia="Arial" w:cs="Arial"/>
          <w:color w:val="000000"/>
          <w:lang w:val="de-DE" w:eastAsia="en-US"/>
        </w:rPr>
        <w:t>Der Begriff umfasst zudem bestimmte Verhaltensweisen, etwa Gesten, zum Ausdruck einer Idee, Botschaft oder Meinung.</w:t>
      </w:r>
    </w:p>
    <w:p w:rsidRPr="00E26C67" w:rsidR="00C6587C" w:rsidP="00C6587C" w:rsidRDefault="00C6587C" w14:paraId="57741A1C" w14:textId="77777777">
      <w:pPr>
        <w:spacing w:before="100" w:beforeAutospacing="1" w:after="100" w:afterAutospacing="1" w:line="240" w:lineRule="auto"/>
        <w:ind w:left="993" w:hanging="709"/>
        <w:contextualSpacing/>
        <w:rPr>
          <w:rFonts w:ascii="Arial" w:hAnsi="Arial" w:eastAsia="Calibri" w:cs="Arial"/>
          <w:color w:val="000000"/>
          <w:lang w:val="de-DE" w:eastAsia="en-US"/>
        </w:rPr>
      </w:pPr>
    </w:p>
    <w:p w:rsidRPr="00E26C67" w:rsidR="00C6587C" w:rsidP="00C6587C" w:rsidRDefault="00C6587C" w14:paraId="1C1A80C9" w14:textId="346B84BA">
      <w:pPr>
        <w:numPr>
          <w:ilvl w:val="0"/>
          <w:numId w:val="9"/>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color w:val="000000"/>
          <w:lang w:val="de-DE" w:eastAsia="en-US"/>
        </w:rPr>
        <w:t>Darü</w:t>
      </w:r>
      <w:r w:rsidRPr="00E26C67" w:rsidR="00C17197">
        <w:rPr>
          <w:rFonts w:ascii="Arial" w:hAnsi="Arial" w:eastAsia="Arial" w:cs="Arial"/>
          <w:color w:val="000000"/>
          <w:lang w:val="de-DE" w:eastAsia="en-US"/>
        </w:rPr>
        <w:t xml:space="preserve">ber hinaus zählen zu den </w:t>
      </w:r>
      <w:r w:rsidRPr="00E26C67" w:rsidR="00D65804">
        <w:rPr>
          <w:rFonts w:ascii="Arial" w:hAnsi="Arial" w:eastAsia="Arial" w:cs="Arial"/>
          <w:color w:val="000000"/>
          <w:lang w:val="de-DE" w:eastAsia="en-US"/>
        </w:rPr>
        <w:t>Äußerungsformen</w:t>
      </w:r>
      <w:r w:rsidRPr="00E26C67">
        <w:rPr>
          <w:rFonts w:ascii="Arial" w:hAnsi="Arial" w:eastAsia="Arial" w:cs="Arial"/>
          <w:color w:val="000000"/>
          <w:lang w:val="de-DE" w:eastAsia="en-US"/>
        </w:rPr>
        <w:t>, die in den Geltungsbereich der Empfehlung fallen, die öffentliche Leugnung, Verharmlosung, Rechtfertigung oder stillschweigende Duldung von Völkermord, Verbrec</w:t>
      </w:r>
      <w:r w:rsidRPr="00E26C67" w:rsidR="00D65804">
        <w:rPr>
          <w:rFonts w:ascii="Arial" w:hAnsi="Arial" w:eastAsia="Arial" w:cs="Arial"/>
          <w:color w:val="000000"/>
          <w:lang w:val="de-DE" w:eastAsia="en-US"/>
        </w:rPr>
        <w:t>hen gegen die Menschlichkeit oder</w:t>
      </w:r>
      <w:r w:rsidRPr="00E26C67">
        <w:rPr>
          <w:rFonts w:ascii="Arial" w:hAnsi="Arial" w:eastAsia="Arial" w:cs="Arial"/>
          <w:color w:val="000000"/>
          <w:lang w:val="de-DE" w:eastAsia="en-US"/>
        </w:rPr>
        <w:t xml:space="preserve"> Kriegsverbrechen, die </w:t>
      </w:r>
      <w:r w:rsidRPr="00E26C67" w:rsidR="00C17197">
        <w:rPr>
          <w:rFonts w:ascii="Arial" w:hAnsi="Arial" w:eastAsia="Arial" w:cs="Arial"/>
          <w:color w:val="000000"/>
          <w:lang w:val="de-DE" w:eastAsia="en-US"/>
        </w:rPr>
        <w:t>gerichtlichen</w:t>
      </w:r>
      <w:r w:rsidRPr="00E26C67">
        <w:rPr>
          <w:rFonts w:ascii="Arial" w:hAnsi="Arial" w:eastAsia="Arial" w:cs="Arial"/>
          <w:color w:val="000000"/>
          <w:lang w:val="de-DE" w:eastAsia="en-US"/>
        </w:rPr>
        <w:t xml:space="preserve"> Urteile</w:t>
      </w:r>
      <w:r w:rsidRPr="00E26C67" w:rsidR="0052089D">
        <w:rPr>
          <w:rFonts w:ascii="Arial" w:hAnsi="Arial" w:eastAsia="Arial" w:cs="Arial"/>
          <w:color w:val="000000"/>
          <w:lang w:val="de-DE" w:eastAsia="en-US"/>
        </w:rPr>
        <w:t>n</w:t>
      </w:r>
      <w:r w:rsidRPr="00E26C67" w:rsidR="00C17197">
        <w:rPr>
          <w:rFonts w:ascii="Arial" w:hAnsi="Arial" w:eastAsia="Arial" w:cs="Arial"/>
          <w:color w:val="000000"/>
          <w:lang w:val="de-DE" w:eastAsia="en-US"/>
        </w:rPr>
        <w:t xml:space="preserve"> </w:t>
      </w:r>
      <w:r w:rsidRPr="00E26C67" w:rsidR="00C17197">
        <w:rPr>
          <w:rFonts w:ascii="Arial" w:hAnsi="Arial" w:eastAsia="Arial" w:cs="Arial"/>
          <w:color w:val="000000"/>
          <w:lang w:val="de-DE" w:eastAsia="en-US"/>
        </w:rPr>
        <w:lastRenderedPageBreak/>
        <w:t>zufolge tatsächlich</w:t>
      </w:r>
      <w:r w:rsidRPr="00E26C67">
        <w:rPr>
          <w:rFonts w:ascii="Arial" w:hAnsi="Arial" w:eastAsia="Arial" w:cs="Arial"/>
          <w:color w:val="000000"/>
          <w:lang w:val="de-DE" w:eastAsia="en-US"/>
        </w:rPr>
        <w:t xml:space="preserve"> stattgefunden haben, sowie die Verherrlichung von Personen, die diese Verbrechen begangen haben. Durch die Bedingung, dass Gerichte geurteilt haben müssen, dass die genannten Verbrechen stattgefunden haben, soll sichergestellt werden, dass vage Anschuldigungen aufgrund eines bestimmten Verhaltens nicht als Basis für Behauptungen dienen, dass bestimmte Äußerungen einer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xml:space="preserve"> gleichkommen. Die Verherrlichung von Personen, die diese Verbrechen begangen haben, ist nur dann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xml:space="preserve">, wenn ebendiese Handlungen gemeint sind und es sich nicht </w:t>
      </w:r>
      <w:r w:rsidRPr="00E26C67" w:rsidR="00C17197">
        <w:rPr>
          <w:rFonts w:ascii="Arial" w:hAnsi="Arial" w:eastAsia="Arial" w:cs="Arial"/>
          <w:color w:val="000000"/>
          <w:lang w:val="de-DE" w:eastAsia="en-US"/>
        </w:rPr>
        <w:t xml:space="preserve">um </w:t>
      </w:r>
      <w:r w:rsidRPr="00E26C67">
        <w:rPr>
          <w:rFonts w:ascii="Arial" w:hAnsi="Arial" w:eastAsia="Arial" w:cs="Arial"/>
          <w:color w:val="000000"/>
          <w:lang w:val="de-DE" w:eastAsia="en-US"/>
        </w:rPr>
        <w:t>die positive Bewertung einer gänzlich anderen Handlung dieser Personen handelt.</w:t>
      </w:r>
    </w:p>
    <w:p w:rsidRPr="00E26C67" w:rsidR="00C6587C" w:rsidP="00C6587C" w:rsidRDefault="00C6587C" w14:paraId="3FCB65FA" w14:textId="77777777">
      <w:pPr>
        <w:spacing w:before="100" w:beforeAutospacing="1" w:after="100" w:afterAutospacing="1" w:line="240" w:lineRule="auto"/>
        <w:ind w:left="993" w:hanging="709"/>
        <w:contextualSpacing/>
        <w:rPr>
          <w:rFonts w:ascii="Arial" w:hAnsi="Arial" w:eastAsia="Calibri" w:cs="Arial"/>
          <w:color w:val="000000"/>
          <w:lang w:val="de-DE" w:eastAsia="en-US"/>
        </w:rPr>
      </w:pPr>
    </w:p>
    <w:p w:rsidRPr="00E26C67" w:rsidR="00C6587C" w:rsidP="00C6587C" w:rsidRDefault="00C6587C" w14:paraId="39C784E0" w14:textId="2F001467">
      <w:pPr>
        <w:numPr>
          <w:ilvl w:val="0"/>
          <w:numId w:val="9"/>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color w:val="000000"/>
          <w:lang w:val="de-DE" w:eastAsia="en-US"/>
        </w:rPr>
        <w:t xml:space="preserve">Gleichzeitig schließt die Empfehlung von der Definition von </w:t>
      </w:r>
      <w:proofErr w:type="spellStart"/>
      <w:r w:rsidRPr="00E26C67" w:rsidR="00127558">
        <w:rPr>
          <w:rFonts w:ascii="Arial" w:hAnsi="Arial" w:eastAsia="Arial" w:cs="Arial"/>
          <w:color w:val="000000"/>
          <w:lang w:val="de-DE" w:eastAsia="en-US"/>
        </w:rPr>
        <w:t>Hassrede</w:t>
      </w:r>
      <w:proofErr w:type="spellEnd"/>
      <w:r w:rsidRPr="00E26C67" w:rsidR="00127558">
        <w:rPr>
          <w:rFonts w:ascii="Arial" w:hAnsi="Arial" w:eastAsia="Arial" w:cs="Arial"/>
          <w:color w:val="000000"/>
          <w:lang w:val="de-DE" w:eastAsia="en-US"/>
        </w:rPr>
        <w:t xml:space="preserve"> ausdrücklich jede Art von </w:t>
      </w:r>
      <w:r w:rsidRPr="00E26C67">
        <w:rPr>
          <w:rFonts w:ascii="Arial" w:hAnsi="Arial" w:eastAsia="Arial" w:cs="Arial"/>
          <w:color w:val="000000"/>
          <w:lang w:val="de-DE" w:eastAsia="en-US"/>
        </w:rPr>
        <w:t xml:space="preserve">Äußerung aus, die (etwa wie </w:t>
      </w:r>
      <w:r w:rsidRPr="00E26C67">
        <w:rPr>
          <w:rFonts w:ascii="Arial" w:hAnsi="Arial" w:eastAsia="Arial" w:cs="Arial"/>
          <w:b/>
          <w:bCs/>
          <w:color w:val="000000"/>
          <w:lang w:val="de-DE" w:eastAsia="en-US"/>
        </w:rPr>
        <w:t>Satire oder auf objektiven Tatsachen beruhende Nachrichten oder Analysen</w:t>
      </w:r>
      <w:r w:rsidRPr="00E26C67">
        <w:rPr>
          <w:rFonts w:ascii="Arial" w:hAnsi="Arial" w:eastAsia="Arial" w:cs="Arial"/>
          <w:color w:val="000000"/>
          <w:lang w:val="de-DE" w:eastAsia="en-US"/>
        </w:rPr>
        <w:t xml:space="preserve">) </w:t>
      </w:r>
      <w:r w:rsidRPr="00E26C67">
        <w:rPr>
          <w:rFonts w:ascii="Arial" w:hAnsi="Arial" w:eastAsia="Arial" w:cs="Arial"/>
          <w:lang w:val="de-DE" w:eastAsia="en-US"/>
        </w:rPr>
        <w:t>zwar beleidigend, verletzend oder bekümmernd</w:t>
      </w:r>
      <w:r w:rsidRPr="00E26C67">
        <w:rPr>
          <w:rFonts w:ascii="Arial" w:hAnsi="Arial" w:eastAsia="Arial" w:cs="Arial"/>
          <w:color w:val="000000"/>
          <w:lang w:val="de-DE" w:eastAsia="en-US"/>
        </w:rPr>
        <w:t xml:space="preserve"> sein kann, aber gemä</w:t>
      </w:r>
      <w:r w:rsidRPr="00E26C67" w:rsidR="00127558">
        <w:rPr>
          <w:rFonts w:ascii="Arial" w:hAnsi="Arial" w:eastAsia="Arial" w:cs="Arial"/>
          <w:color w:val="000000"/>
          <w:lang w:val="de-DE" w:eastAsia="en-US"/>
        </w:rPr>
        <w:t>ß den</w:t>
      </w:r>
      <w:r w:rsidRPr="00E26C67">
        <w:rPr>
          <w:rFonts w:ascii="Arial" w:hAnsi="Arial" w:eastAsia="Arial" w:cs="Arial"/>
          <w:color w:val="000000"/>
          <w:lang w:val="de-DE" w:eastAsia="en-US"/>
        </w:rPr>
        <w:t xml:space="preserve"> Schlussfolgerung</w:t>
      </w:r>
      <w:r w:rsidRPr="00E26C67" w:rsidR="005960DB">
        <w:rPr>
          <w:rFonts w:ascii="Arial" w:hAnsi="Arial" w:eastAsia="Arial" w:cs="Arial"/>
          <w:color w:val="000000"/>
          <w:lang w:val="de-DE" w:eastAsia="en-US"/>
        </w:rPr>
        <w:t>en des Europäischen Gerichtshof</w:t>
      </w:r>
      <w:r w:rsidRPr="00E26C67">
        <w:rPr>
          <w:rFonts w:ascii="Arial" w:hAnsi="Arial" w:eastAsia="Arial" w:cs="Arial"/>
          <w:color w:val="000000"/>
          <w:lang w:val="de-DE" w:eastAsia="en-US"/>
        </w:rPr>
        <w:t>s für Mens</w:t>
      </w:r>
      <w:r w:rsidRPr="00E26C67" w:rsidR="00127558">
        <w:rPr>
          <w:rFonts w:ascii="Arial" w:hAnsi="Arial" w:eastAsia="Arial" w:cs="Arial"/>
          <w:color w:val="000000"/>
          <w:lang w:val="de-DE" w:eastAsia="en-US"/>
        </w:rPr>
        <w:t>chenrechte unter den in Artikel </w:t>
      </w:r>
      <w:r w:rsidRPr="00E26C67">
        <w:rPr>
          <w:rFonts w:ascii="Arial" w:hAnsi="Arial" w:eastAsia="Arial" w:cs="Arial"/>
          <w:color w:val="000000"/>
          <w:lang w:val="de-DE" w:eastAsia="en-US"/>
        </w:rPr>
        <w:t>10 der Europäischen</w:t>
      </w:r>
      <w:r w:rsidRPr="00E26C67" w:rsidR="000C7DB4">
        <w:rPr>
          <w:rFonts w:ascii="Arial" w:hAnsi="Arial" w:eastAsia="Arial" w:cs="Arial"/>
          <w:color w:val="000000"/>
          <w:lang w:val="de-DE" w:eastAsia="en-US"/>
        </w:rPr>
        <w:t xml:space="preserve"> Menschenrechtskonvention</w:t>
      </w:r>
      <w:r w:rsidRPr="00E26C67">
        <w:rPr>
          <w:rFonts w:ascii="Arial" w:hAnsi="Arial" w:eastAsia="Arial" w:cs="Arial"/>
          <w:color w:val="000000"/>
          <w:lang w:val="de-DE" w:eastAsia="en-US"/>
        </w:rPr>
        <w:t xml:space="preserve"> verankerten Schutz </w:t>
      </w:r>
      <w:r w:rsidRPr="00E26C67" w:rsidR="00127558">
        <w:rPr>
          <w:rFonts w:ascii="Arial" w:hAnsi="Arial" w:eastAsia="Arial" w:cs="Arial"/>
          <w:color w:val="000000"/>
          <w:lang w:val="de-DE" w:eastAsia="en-US"/>
        </w:rPr>
        <w:t>fällt</w:t>
      </w:r>
      <w:r w:rsidRPr="00E26C67">
        <w:rPr>
          <w:rFonts w:ascii="Arial" w:hAnsi="Arial" w:eastAsia="Arial" w:cs="Arial"/>
          <w:color w:val="000000"/>
          <w:lang w:val="de-DE" w:eastAsia="en-US"/>
        </w:rPr>
        <w:t>.</w:t>
      </w:r>
      <w:r w:rsidRPr="00E26C67" w:rsidR="00127558">
        <w:rPr>
          <w:rFonts w:ascii="Arial" w:hAnsi="Arial" w:eastAsia="Calibri" w:cs="Arial"/>
          <w:color w:val="000000"/>
          <w:vertAlign w:val="superscript"/>
          <w:lang w:val="de-DE" w:eastAsia="en-US"/>
        </w:rPr>
        <w:footnoteReference w:id="12"/>
      </w:r>
      <w:r w:rsidRPr="00E26C67">
        <w:rPr>
          <w:rFonts w:ascii="Arial" w:hAnsi="Arial" w:eastAsia="Arial" w:cs="Arial"/>
          <w:color w:val="000000"/>
          <w:lang w:val="de-DE" w:eastAsia="en-US"/>
        </w:rPr>
        <w:t xml:space="preserve"> Gleichwohl wird darauf hingewiesen, dass der </w:t>
      </w:r>
      <w:r w:rsidRPr="00E26C67">
        <w:rPr>
          <w:rFonts w:ascii="Arial" w:hAnsi="Arial" w:eastAsia="Arial" w:cs="Arial"/>
          <w:lang w:val="de-DE" w:eastAsia="en-US"/>
        </w:rPr>
        <w:t xml:space="preserve">Europäische </w:t>
      </w:r>
      <w:r w:rsidRPr="00E26C67" w:rsidR="00127558">
        <w:rPr>
          <w:rFonts w:ascii="Arial" w:hAnsi="Arial" w:eastAsia="Arial" w:cs="Arial"/>
          <w:lang w:val="de-DE" w:eastAsia="en-US"/>
        </w:rPr>
        <w:t>G</w:t>
      </w:r>
      <w:r w:rsidRPr="00E26C67">
        <w:rPr>
          <w:rFonts w:ascii="Arial" w:hAnsi="Arial" w:eastAsia="Arial" w:cs="Arial"/>
          <w:lang w:val="de-DE" w:eastAsia="en-US"/>
        </w:rPr>
        <w:t xml:space="preserve">erichtshof ebenfalls anerkannt hat, dass das Beleidigen, </w:t>
      </w:r>
      <w:proofErr w:type="spellStart"/>
      <w:r w:rsidRPr="00E26C67">
        <w:rPr>
          <w:rFonts w:ascii="Arial" w:hAnsi="Arial" w:eastAsia="Arial" w:cs="Arial"/>
          <w:lang w:val="de-DE" w:eastAsia="en-US"/>
        </w:rPr>
        <w:t>Lächerlichmachen</w:t>
      </w:r>
      <w:proofErr w:type="spellEnd"/>
      <w:r w:rsidRPr="00E26C67">
        <w:rPr>
          <w:rFonts w:ascii="Arial" w:hAnsi="Arial" w:eastAsia="Arial" w:cs="Arial"/>
          <w:lang w:val="de-DE" w:eastAsia="en-US"/>
        </w:rPr>
        <w:t xml:space="preserve"> oder Verleumden bestimmter Bevölkerungsgruppen einer Aufstachelung zu Hass gleichkommen kann, wenn diese Äußerungen auf unverantwortliche Weise getätigt werden</w:t>
      </w:r>
      <w:r w:rsidRPr="00E26C67" w:rsidR="00B730B1">
        <w:rPr>
          <w:rFonts w:ascii="Arial" w:hAnsi="Arial" w:eastAsia="Arial" w:cs="Arial"/>
          <w:lang w:val="de-DE" w:eastAsia="en-US"/>
        </w:rPr>
        <w:t> </w:t>
      </w:r>
      <w:r w:rsidRPr="00E26C67">
        <w:rPr>
          <w:rFonts w:ascii="Arial" w:hAnsi="Arial" w:eastAsia="Arial" w:cs="Arial"/>
          <w:lang w:val="de-DE" w:eastAsia="en-US"/>
        </w:rPr>
        <w:t xml:space="preserve">(etwa durch willkürliche Anstößigkeit, Befürwortung von Diskriminierung oder durch Gebrauch kränkender oder erniedrigender Rhetorik, oder dadurch, dass diese </w:t>
      </w:r>
      <w:r w:rsidRPr="00E26C67" w:rsidR="00127558">
        <w:rPr>
          <w:rFonts w:ascii="Arial" w:hAnsi="Arial" w:eastAsia="Arial" w:cs="Arial"/>
          <w:lang w:val="de-DE" w:eastAsia="en-US"/>
        </w:rPr>
        <w:t xml:space="preserve">Äußerungen deren Empfängern </w:t>
      </w:r>
      <w:r w:rsidRPr="00E26C67">
        <w:rPr>
          <w:rFonts w:ascii="Arial" w:hAnsi="Arial" w:eastAsia="Arial" w:cs="Arial"/>
          <w:lang w:val="de-DE" w:eastAsia="en-US"/>
        </w:rPr>
        <w:t>aufgezwungen werden);</w:t>
      </w:r>
      <w:r w:rsidRPr="00E26C67" w:rsidR="00127558">
        <w:rPr>
          <w:rFonts w:ascii="Arial" w:hAnsi="Arial" w:eastAsia="Calibri" w:cs="Arial"/>
          <w:vertAlign w:val="superscript"/>
          <w:lang w:val="de-DE" w:eastAsia="en-US"/>
        </w:rPr>
        <w:footnoteReference w:id="13"/>
      </w:r>
      <w:r w:rsidRPr="00E26C67">
        <w:rPr>
          <w:rFonts w:ascii="Arial" w:hAnsi="Arial" w:eastAsia="Arial" w:cs="Arial"/>
          <w:lang w:val="de-DE" w:eastAsia="en-US"/>
        </w:rPr>
        <w:t xml:space="preserve"> diese Ausdrucksformen fallen ebenfalls in den Geltungsbereich der Definition der Empfehlung.</w:t>
      </w:r>
    </w:p>
    <w:p w:rsidRPr="00E26C67" w:rsidR="001C1FEF" w:rsidP="001C1FEF" w:rsidRDefault="001C1FEF" w14:paraId="49893375" w14:textId="77777777">
      <w:pPr>
        <w:spacing w:before="100" w:beforeAutospacing="1" w:after="100" w:afterAutospacing="1" w:line="240" w:lineRule="auto"/>
        <w:ind w:left="993" w:hanging="709"/>
        <w:contextualSpacing/>
        <w:jc w:val="both"/>
        <w:rPr>
          <w:rFonts w:ascii="Arial" w:hAnsi="Arial" w:eastAsia="Calibri" w:cs="Arial"/>
          <w:color w:val="000000"/>
          <w:lang w:val="de-DE" w:eastAsia="en-US"/>
        </w:rPr>
      </w:pPr>
    </w:p>
    <w:p w:rsidRPr="00E26C67" w:rsidR="00C6587C" w:rsidP="00C6587C" w:rsidRDefault="00C6587C" w14:paraId="36415D31" w14:textId="17101D58">
      <w:pPr>
        <w:numPr>
          <w:ilvl w:val="0"/>
          <w:numId w:val="9"/>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color w:val="000000"/>
          <w:lang w:val="de-DE" w:eastAsia="en-US"/>
        </w:rPr>
        <w:t xml:space="preserve">Die Empfehlung erkennt überdies an, dass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xml:space="preserve"> in manchen Fällen das besondere Merkmal aufweist, dass sie </w:t>
      </w:r>
      <w:r w:rsidRPr="00E26C67" w:rsidR="00212C06">
        <w:rPr>
          <w:rFonts w:ascii="Arial" w:hAnsi="Arial" w:eastAsia="Arial" w:cs="Arial"/>
          <w:color w:val="000000"/>
          <w:lang w:val="de-DE" w:eastAsia="en-US"/>
        </w:rPr>
        <w:t xml:space="preserve">andere </w:t>
      </w:r>
      <w:r w:rsidRPr="00E26C67">
        <w:rPr>
          <w:rFonts w:ascii="Arial" w:hAnsi="Arial" w:eastAsia="Arial" w:cs="Arial"/>
          <w:color w:val="000000"/>
          <w:lang w:val="de-DE" w:eastAsia="en-US"/>
        </w:rPr>
        <w:t>zu Gewalttaten, Einschüchterungen, Feindseligkeiten oder Diskriminierungen gegenüber jenen aufstacheln soll, die</w:t>
      </w:r>
      <w:r w:rsidRPr="00E26C67" w:rsidR="0052774C">
        <w:rPr>
          <w:rFonts w:ascii="Arial" w:hAnsi="Arial" w:eastAsia="Arial" w:cs="Arial"/>
          <w:color w:val="000000"/>
          <w:lang w:val="de-DE" w:eastAsia="en-US"/>
        </w:rPr>
        <w:t xml:space="preserve"> Ziel der Äußerung sind, oder dass</w:t>
      </w:r>
      <w:r w:rsidRPr="00E26C67">
        <w:rPr>
          <w:rFonts w:ascii="Arial" w:hAnsi="Arial" w:eastAsia="Arial" w:cs="Arial"/>
          <w:color w:val="000000"/>
          <w:lang w:val="de-DE" w:eastAsia="en-US"/>
        </w:rPr>
        <w:t xml:space="preserve"> nach vernünftigem Ermessen angenommen werden muss,</w:t>
      </w:r>
      <w:r w:rsidRPr="00E26C67" w:rsidR="0052774C">
        <w:rPr>
          <w:rFonts w:ascii="Arial" w:hAnsi="Arial" w:eastAsia="Arial" w:cs="Arial"/>
          <w:color w:val="000000"/>
          <w:lang w:val="de-DE" w:eastAsia="en-US"/>
        </w:rPr>
        <w:t xml:space="preserve"> dass sie diese Wirkung erzielt</w:t>
      </w:r>
      <w:r w:rsidRPr="00E26C67">
        <w:rPr>
          <w:rFonts w:ascii="Arial" w:hAnsi="Arial" w:eastAsia="Arial" w:cs="Arial"/>
          <w:color w:val="000000"/>
          <w:lang w:val="de-DE" w:eastAsia="en-US"/>
        </w:rPr>
        <w:t xml:space="preserve">. Gemäß der oben angeführten </w:t>
      </w:r>
      <w:r w:rsidRPr="00E26C67" w:rsidR="00C73F60">
        <w:rPr>
          <w:rFonts w:ascii="Arial" w:hAnsi="Arial" w:eastAsia="Arial" w:cs="Arial"/>
          <w:color w:val="000000"/>
          <w:lang w:val="de-DE" w:eastAsia="en-US"/>
        </w:rPr>
        <w:t>Begriffsbestimmung</w:t>
      </w:r>
      <w:r w:rsidRPr="00E26C67">
        <w:rPr>
          <w:rFonts w:ascii="Arial" w:hAnsi="Arial" w:eastAsia="Arial" w:cs="Arial"/>
          <w:color w:val="000000"/>
          <w:lang w:val="de-DE" w:eastAsia="en-US"/>
        </w:rPr>
        <w:t xml:space="preserve"> geht das </w:t>
      </w:r>
      <w:r w:rsidRPr="00E26C67">
        <w:rPr>
          <w:rFonts w:ascii="Arial" w:hAnsi="Arial" w:eastAsia="Arial" w:cs="Arial"/>
          <w:b/>
          <w:bCs/>
          <w:color w:val="000000"/>
          <w:lang w:val="de-DE" w:eastAsia="en-US"/>
        </w:rPr>
        <w:t>Element</w:t>
      </w:r>
      <w:r w:rsidRPr="00E26C67" w:rsidR="0052774C">
        <w:rPr>
          <w:rFonts w:ascii="Arial" w:hAnsi="Arial" w:eastAsia="Arial" w:cs="Arial"/>
          <w:b/>
          <w:bCs/>
          <w:color w:val="000000"/>
          <w:lang w:val="de-DE" w:eastAsia="en-US"/>
        </w:rPr>
        <w:t xml:space="preserve"> der Aufstachelung</w:t>
      </w:r>
      <w:r w:rsidRPr="00E26C67">
        <w:rPr>
          <w:rFonts w:ascii="Arial" w:hAnsi="Arial" w:eastAsia="Arial" w:cs="Arial"/>
          <w:color w:val="000000"/>
          <w:lang w:val="de-DE" w:eastAsia="en-US"/>
        </w:rPr>
        <w:t xml:space="preserve"> mit dem eindeutigen Vorsatz einher, Gewalttaten, Einschüchterungen, Feindseligkeiten oder Diskriminierungen hervorzurufen oder mit der unmittelbaren Gefahr, dass der Gebrauch </w:t>
      </w:r>
      <w:r w:rsidRPr="00E26C67" w:rsidR="0052774C">
        <w:rPr>
          <w:rFonts w:ascii="Arial" w:hAnsi="Arial" w:eastAsia="Arial" w:cs="Arial"/>
          <w:color w:val="000000"/>
          <w:lang w:val="de-DE" w:eastAsia="en-US"/>
        </w:rPr>
        <w:t>von</w:t>
      </w:r>
      <w:r w:rsidRPr="00E26C67">
        <w:rPr>
          <w:rFonts w:ascii="Arial" w:hAnsi="Arial" w:eastAsia="Arial" w:cs="Arial"/>
          <w:color w:val="000000"/>
          <w:lang w:val="de-DE" w:eastAsia="en-US"/>
        </w:rPr>
        <w:t xml:space="preserve">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xml:space="preserve"> zu den genannten Handlungen führt.</w:t>
      </w:r>
    </w:p>
    <w:p w:rsidRPr="00E26C67" w:rsidR="00C6587C" w:rsidP="00C6587C" w:rsidRDefault="00C6587C" w14:paraId="04A0F626" w14:textId="77777777">
      <w:pPr>
        <w:spacing w:before="100" w:beforeAutospacing="1" w:after="100" w:afterAutospacing="1" w:line="240" w:lineRule="auto"/>
        <w:ind w:left="993" w:hanging="709"/>
        <w:contextualSpacing/>
        <w:rPr>
          <w:rFonts w:ascii="Arial" w:hAnsi="Arial" w:eastAsia="Calibri" w:cs="Arial"/>
          <w:color w:val="000000"/>
          <w:lang w:val="de-DE" w:eastAsia="en-US"/>
        </w:rPr>
      </w:pPr>
    </w:p>
    <w:p w:rsidRPr="00E26C67" w:rsidR="00C6587C" w:rsidP="00C6587C" w:rsidRDefault="00C6587C" w14:paraId="2E0FBF03" w14:textId="745CEEF7">
      <w:pPr>
        <w:numPr>
          <w:ilvl w:val="0"/>
          <w:numId w:val="9"/>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color w:val="000000"/>
          <w:lang w:val="de-DE" w:eastAsia="en-US"/>
        </w:rPr>
        <w:t xml:space="preserve">Der Vorsatz, zu diesen Handlungen aufzustacheln, kann festgestellt werden, wenn der Urheber der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xml:space="preserve"> andere unmissverständlich dazu auffordert. </w:t>
      </w:r>
      <w:r w:rsidRPr="00E26C67" w:rsidR="005F1B9B">
        <w:rPr>
          <w:rFonts w:ascii="Arial" w:hAnsi="Arial" w:eastAsia="Arial" w:cs="Arial"/>
          <w:color w:val="000000"/>
          <w:lang w:val="de-DE" w:eastAsia="en-US"/>
        </w:rPr>
        <w:t>Er</w:t>
      </w:r>
      <w:r w:rsidRPr="00E26C67">
        <w:rPr>
          <w:rFonts w:ascii="Arial" w:hAnsi="Arial" w:eastAsia="Arial" w:cs="Arial"/>
          <w:color w:val="000000"/>
          <w:lang w:val="de-DE" w:eastAsia="en-US"/>
        </w:rPr>
        <w:t xml:space="preserve"> kann auch aus der Heftigkeit der </w:t>
      </w:r>
      <w:r w:rsidRPr="00E26C67" w:rsidR="007A4E96">
        <w:rPr>
          <w:rFonts w:ascii="Arial" w:hAnsi="Arial" w:eastAsia="Arial" w:cs="Arial"/>
          <w:color w:val="000000"/>
          <w:lang w:val="de-DE" w:eastAsia="en-US"/>
        </w:rPr>
        <w:t>verwendeten</w:t>
      </w:r>
      <w:r w:rsidRPr="00E26C67">
        <w:rPr>
          <w:rFonts w:ascii="Arial" w:hAnsi="Arial" w:eastAsia="Arial" w:cs="Arial"/>
          <w:color w:val="000000"/>
          <w:lang w:val="de-DE" w:eastAsia="en-US"/>
        </w:rPr>
        <w:t xml:space="preserve"> Rhetorik und anderen relevanten Umständen, etwa dem Verhalten des Urhebers in der Vergangenheit, abgeleitet werden.</w:t>
      </w:r>
      <w:r w:rsidRPr="00E26C67" w:rsidR="007A4E96">
        <w:rPr>
          <w:rFonts w:ascii="Arial" w:hAnsi="Arial" w:eastAsia="Arial" w:cs="Arial"/>
          <w:color w:val="000000"/>
          <w:lang w:val="de-DE" w:eastAsia="en-US"/>
        </w:rPr>
        <w:t xml:space="preserve"> </w:t>
      </w:r>
      <w:r w:rsidRPr="00E26C67">
        <w:rPr>
          <w:rFonts w:ascii="Arial" w:hAnsi="Arial" w:eastAsia="Arial" w:cs="Arial"/>
          <w:color w:val="000000"/>
          <w:lang w:val="de-DE" w:eastAsia="en-US"/>
        </w:rPr>
        <w:t>Es ist indes nicht immer einfach, das Vorliegen eines solchen Vorsatzes nachzuweisen, besonders wenn sich die Äußerung vorgeblich auf vermeintliche Tatsachen bezieht oder codierte Sprache verwendet wird.</w:t>
      </w:r>
    </w:p>
    <w:p w:rsidRPr="00E26C67" w:rsidR="00C6587C" w:rsidP="00C6587C" w:rsidRDefault="00C6587C" w14:paraId="2D1F9A33" w14:textId="77777777">
      <w:pPr>
        <w:spacing w:before="100" w:beforeAutospacing="1" w:after="100" w:afterAutospacing="1" w:line="240" w:lineRule="auto"/>
        <w:ind w:left="993" w:hanging="709"/>
        <w:contextualSpacing/>
        <w:rPr>
          <w:rFonts w:ascii="Arial" w:hAnsi="Arial" w:eastAsia="Calibri" w:cs="Arial"/>
          <w:color w:val="000000"/>
          <w:lang w:val="de-DE" w:eastAsia="en-US"/>
        </w:rPr>
      </w:pPr>
    </w:p>
    <w:p w:rsidRPr="00E26C67" w:rsidR="00C6587C" w:rsidP="00C6587C" w:rsidRDefault="007A4E96" w14:paraId="306B74A3" w14:textId="0DC65966">
      <w:pPr>
        <w:numPr>
          <w:ilvl w:val="0"/>
          <w:numId w:val="9"/>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color w:val="000000"/>
          <w:lang w:val="de-DE" w:eastAsia="en-US"/>
        </w:rPr>
        <w:t>Da</w:t>
      </w:r>
      <w:r w:rsidRPr="00E26C67" w:rsidR="00C6587C">
        <w:rPr>
          <w:rFonts w:ascii="Arial" w:hAnsi="Arial" w:eastAsia="Arial" w:cs="Arial"/>
          <w:color w:val="000000"/>
          <w:lang w:val="de-DE" w:eastAsia="en-US"/>
        </w:rPr>
        <w:t xml:space="preserve">gegen müssen bei der Bewertung, ob die Gefahr besteht, dass es zu den relevanten Handlungen kommt, die spezifischen Umstände, unter denen die </w:t>
      </w:r>
      <w:proofErr w:type="spellStart"/>
      <w:r w:rsidRPr="00E26C67" w:rsidR="00C6587C">
        <w:rPr>
          <w:rFonts w:ascii="Arial" w:hAnsi="Arial" w:eastAsia="Arial" w:cs="Arial"/>
          <w:color w:val="000000"/>
          <w:lang w:val="de-DE" w:eastAsia="en-US"/>
        </w:rPr>
        <w:lastRenderedPageBreak/>
        <w:t>Hassrede</w:t>
      </w:r>
      <w:proofErr w:type="spellEnd"/>
      <w:r w:rsidRPr="00E26C67" w:rsidR="00C6587C">
        <w:rPr>
          <w:rFonts w:ascii="Arial" w:hAnsi="Arial" w:eastAsia="Arial" w:cs="Arial"/>
          <w:color w:val="000000"/>
          <w:lang w:val="de-DE" w:eastAsia="en-US"/>
        </w:rPr>
        <w:t xml:space="preserve"> geäußert wird, berücksichtigt werden. Insbesondere ist in Betracht zu ziehen: (a) der Kontext, in dem die </w:t>
      </w:r>
      <w:r w:rsidRPr="00E26C67" w:rsidR="00352D4F">
        <w:rPr>
          <w:rFonts w:ascii="Arial" w:hAnsi="Arial" w:eastAsia="Arial" w:cs="Arial"/>
          <w:color w:val="000000"/>
          <w:lang w:val="de-DE" w:eastAsia="en-US"/>
        </w:rPr>
        <w:t xml:space="preserve">entsprechende </w:t>
      </w:r>
      <w:proofErr w:type="spellStart"/>
      <w:r w:rsidRPr="00E26C67" w:rsidR="00C6587C">
        <w:rPr>
          <w:rFonts w:ascii="Arial" w:hAnsi="Arial" w:eastAsia="Arial" w:cs="Arial"/>
          <w:color w:val="000000"/>
          <w:lang w:val="de-DE" w:eastAsia="en-US"/>
        </w:rPr>
        <w:t>Hassrede</w:t>
      </w:r>
      <w:proofErr w:type="spellEnd"/>
      <w:r w:rsidRPr="00E26C67" w:rsidR="00C6587C">
        <w:rPr>
          <w:rFonts w:ascii="Arial" w:hAnsi="Arial" w:eastAsia="Arial" w:cs="Arial"/>
          <w:color w:val="000000"/>
          <w:lang w:val="de-DE" w:eastAsia="en-US"/>
        </w:rPr>
        <w:t xml:space="preserve"> geäußert wird</w:t>
      </w:r>
      <w:r w:rsidRPr="00E26C67" w:rsidR="0047548B">
        <w:rPr>
          <w:rFonts w:ascii="Arial" w:hAnsi="Arial" w:eastAsia="Arial" w:cs="Arial"/>
          <w:color w:val="000000"/>
          <w:lang w:val="de-DE" w:eastAsia="en-US"/>
        </w:rPr>
        <w:t> </w:t>
      </w:r>
      <w:r w:rsidRPr="00E26C67" w:rsidR="00C6587C">
        <w:rPr>
          <w:rFonts w:ascii="Arial" w:hAnsi="Arial" w:eastAsia="Arial" w:cs="Arial"/>
          <w:color w:val="000000"/>
          <w:lang w:val="de-DE" w:eastAsia="en-US"/>
        </w:rPr>
        <w:t xml:space="preserve">(vor allem ob in der Gesellschaft, in der die </w:t>
      </w:r>
      <w:proofErr w:type="spellStart"/>
      <w:r w:rsidRPr="00E26C67" w:rsidR="00C6587C">
        <w:rPr>
          <w:rFonts w:ascii="Arial" w:hAnsi="Arial" w:eastAsia="Arial" w:cs="Arial"/>
          <w:color w:val="000000"/>
          <w:lang w:val="de-DE" w:eastAsia="en-US"/>
        </w:rPr>
        <w:t>Hassrede</w:t>
      </w:r>
      <w:proofErr w:type="spellEnd"/>
      <w:r w:rsidRPr="00E26C67" w:rsidR="00C6587C">
        <w:rPr>
          <w:rFonts w:ascii="Arial" w:hAnsi="Arial" w:eastAsia="Arial" w:cs="Arial"/>
          <w:color w:val="000000"/>
          <w:lang w:val="de-DE" w:eastAsia="en-US"/>
        </w:rPr>
        <w:t xml:space="preserve"> geäußert wird, bereits schwe</w:t>
      </w:r>
      <w:r w:rsidRPr="00E26C67" w:rsidR="00D8649E">
        <w:rPr>
          <w:rFonts w:ascii="Arial" w:hAnsi="Arial" w:eastAsia="Arial" w:cs="Arial"/>
          <w:color w:val="000000"/>
          <w:lang w:val="de-DE" w:eastAsia="en-US"/>
        </w:rPr>
        <w:t>rwiegende Spannungen bestehen);</w:t>
      </w:r>
      <w:r w:rsidRPr="00E26C67" w:rsidR="00C6587C">
        <w:rPr>
          <w:rFonts w:ascii="Arial" w:hAnsi="Arial" w:eastAsia="Arial" w:cs="Arial"/>
          <w:color w:val="000000"/>
          <w:lang w:val="de-DE" w:eastAsia="en-US"/>
        </w:rPr>
        <w:t xml:space="preserve"> (b) die Fähigkeit des Urhebers der </w:t>
      </w:r>
      <w:proofErr w:type="spellStart"/>
      <w:r w:rsidRPr="00E26C67" w:rsidR="00C6587C">
        <w:rPr>
          <w:rFonts w:ascii="Arial" w:hAnsi="Arial" w:eastAsia="Arial" w:cs="Arial"/>
          <w:color w:val="000000"/>
          <w:lang w:val="de-DE" w:eastAsia="en-US"/>
        </w:rPr>
        <w:t>Hassrede</w:t>
      </w:r>
      <w:proofErr w:type="spellEnd"/>
      <w:r w:rsidRPr="00E26C67" w:rsidR="00C6587C">
        <w:rPr>
          <w:rFonts w:ascii="Arial" w:hAnsi="Arial" w:eastAsia="Arial" w:cs="Arial"/>
          <w:color w:val="000000"/>
          <w:lang w:val="de-DE" w:eastAsia="en-US"/>
        </w:rPr>
        <w:t xml:space="preserve">, andere </w:t>
      </w:r>
      <w:r w:rsidRPr="00E26C67">
        <w:rPr>
          <w:rFonts w:ascii="Arial" w:hAnsi="Arial" w:eastAsia="Arial" w:cs="Arial"/>
          <w:color w:val="000000"/>
          <w:lang w:val="de-DE" w:eastAsia="en-US"/>
        </w:rPr>
        <w:t>zu beeinflussen</w:t>
      </w:r>
      <w:r w:rsidRPr="00E26C67" w:rsidR="00FF581C">
        <w:rPr>
          <w:rFonts w:ascii="Arial" w:hAnsi="Arial" w:eastAsia="Arial" w:cs="Arial"/>
          <w:color w:val="000000"/>
          <w:lang w:val="de-DE" w:eastAsia="en-US"/>
        </w:rPr>
        <w:t> </w:t>
      </w:r>
      <w:r w:rsidRPr="00E26C67">
        <w:rPr>
          <w:rFonts w:ascii="Arial" w:hAnsi="Arial" w:eastAsia="Arial" w:cs="Arial"/>
          <w:color w:val="000000"/>
          <w:lang w:val="de-DE" w:eastAsia="en-US"/>
        </w:rPr>
        <w:t xml:space="preserve">(etwa durch die Position </w:t>
      </w:r>
      <w:r w:rsidRPr="00E26C67" w:rsidR="00C6587C">
        <w:rPr>
          <w:rFonts w:ascii="Arial" w:hAnsi="Arial" w:eastAsia="Arial" w:cs="Arial"/>
          <w:color w:val="000000"/>
          <w:lang w:val="de-DE" w:eastAsia="en-US"/>
        </w:rPr>
        <w:t xml:space="preserve">als politische, religiöse oder </w:t>
      </w:r>
      <w:r w:rsidRPr="00E26C67" w:rsidR="00481611">
        <w:rPr>
          <w:rFonts w:ascii="Arial" w:hAnsi="Arial" w:eastAsia="Arial" w:cs="Arial"/>
          <w:color w:val="000000"/>
          <w:lang w:val="de-DE" w:eastAsia="en-US"/>
        </w:rPr>
        <w:t>sonstige</w:t>
      </w:r>
      <w:r w:rsidRPr="00E26C67" w:rsidR="00C6587C">
        <w:rPr>
          <w:rFonts w:ascii="Arial" w:hAnsi="Arial" w:eastAsia="Arial" w:cs="Arial"/>
          <w:color w:val="000000"/>
          <w:lang w:val="de-DE" w:eastAsia="en-US"/>
        </w:rPr>
        <w:t xml:space="preserve"> Führungspersönlichkeit); (c) die Art und Heftigkeit der eingesetzten Rhetorik</w:t>
      </w:r>
      <w:r w:rsidRPr="00E26C67" w:rsidR="00FF581C">
        <w:rPr>
          <w:rFonts w:ascii="Arial" w:hAnsi="Arial" w:eastAsia="Arial" w:cs="Arial"/>
          <w:color w:val="000000"/>
          <w:lang w:val="de-DE" w:eastAsia="en-US"/>
        </w:rPr>
        <w:t> </w:t>
      </w:r>
      <w:r w:rsidRPr="00E26C67" w:rsidR="00C6587C">
        <w:rPr>
          <w:rFonts w:ascii="Arial" w:hAnsi="Arial" w:eastAsia="Arial" w:cs="Arial"/>
          <w:color w:val="000000"/>
          <w:lang w:val="de-DE" w:eastAsia="en-US"/>
        </w:rPr>
        <w:t xml:space="preserve">(etwa ob sie provozierend und direkt ist, Fehlinformation, negative Stereotypisierung und Stigmatisierung umfasst oder </w:t>
      </w:r>
      <w:r w:rsidRPr="00E26C67" w:rsidR="004D7E69">
        <w:rPr>
          <w:rFonts w:ascii="Arial" w:hAnsi="Arial" w:eastAsia="Arial" w:cs="Arial"/>
          <w:color w:val="000000"/>
          <w:lang w:val="de-DE" w:eastAsia="en-US"/>
        </w:rPr>
        <w:t xml:space="preserve">anderweitig </w:t>
      </w:r>
      <w:r w:rsidRPr="00E26C67" w:rsidR="00C6587C">
        <w:rPr>
          <w:rFonts w:ascii="Arial" w:hAnsi="Arial" w:eastAsia="Arial" w:cs="Arial"/>
          <w:color w:val="000000"/>
          <w:lang w:val="de-DE" w:eastAsia="en-US"/>
        </w:rPr>
        <w:t xml:space="preserve">dazu angetan ist, zu Gewalttaten, Einschüchterungen, Feindseligkeiten oder Diskriminierungen aufzustacheln); (d) der </w:t>
      </w:r>
      <w:r w:rsidRPr="00E26C67" w:rsidR="00DE3F43">
        <w:rPr>
          <w:rFonts w:ascii="Arial" w:hAnsi="Arial" w:eastAsia="Arial" w:cs="Arial"/>
          <w:color w:val="000000"/>
          <w:lang w:val="de-DE" w:eastAsia="en-US"/>
        </w:rPr>
        <w:t>Zusammenhang</w:t>
      </w:r>
      <w:r w:rsidRPr="00E26C67" w:rsidR="00C6587C">
        <w:rPr>
          <w:rFonts w:ascii="Arial" w:hAnsi="Arial" w:eastAsia="Arial" w:cs="Arial"/>
          <w:color w:val="000000"/>
          <w:lang w:val="de-DE" w:eastAsia="en-US"/>
        </w:rPr>
        <w:t xml:space="preserve"> der spezifischen Äußerung</w:t>
      </w:r>
      <w:r w:rsidRPr="00E26C67" w:rsidR="00FF581C">
        <w:rPr>
          <w:rFonts w:ascii="Arial" w:hAnsi="Arial" w:eastAsia="Arial" w:cs="Arial"/>
          <w:color w:val="000000"/>
          <w:lang w:val="de-DE" w:eastAsia="en-US"/>
        </w:rPr>
        <w:t> </w:t>
      </w:r>
      <w:r w:rsidRPr="00E26C67" w:rsidR="00C6587C">
        <w:rPr>
          <w:rFonts w:ascii="Arial" w:hAnsi="Arial" w:eastAsia="Arial" w:cs="Arial"/>
          <w:color w:val="000000"/>
          <w:lang w:val="de-DE" w:eastAsia="en-US"/>
        </w:rPr>
        <w:t>(ob es sich um einen Ein</w:t>
      </w:r>
      <w:r w:rsidRPr="00E26C67" w:rsidR="00DE3F43">
        <w:rPr>
          <w:rFonts w:ascii="Arial" w:hAnsi="Arial" w:eastAsia="Arial" w:cs="Arial"/>
          <w:color w:val="000000"/>
          <w:lang w:val="de-DE" w:eastAsia="en-US"/>
        </w:rPr>
        <w:t xml:space="preserve">zelfall oder um eine wiederholte </w:t>
      </w:r>
      <w:r w:rsidRPr="00E26C67" w:rsidR="00C6587C">
        <w:rPr>
          <w:rFonts w:ascii="Arial" w:hAnsi="Arial" w:eastAsia="Arial" w:cs="Arial"/>
          <w:color w:val="000000"/>
          <w:lang w:val="de-DE" w:eastAsia="en-US"/>
        </w:rPr>
        <w:t>Äußerung handelt</w:t>
      </w:r>
      <w:r w:rsidRPr="00E26C67" w:rsidR="00BB01FD">
        <w:rPr>
          <w:rFonts w:ascii="Arial" w:hAnsi="Arial" w:eastAsia="Arial" w:cs="Arial"/>
          <w:color w:val="000000"/>
          <w:lang w:val="de-DE" w:eastAsia="en-US"/>
        </w:rPr>
        <w:t>,</w:t>
      </w:r>
      <w:r w:rsidRPr="00E26C67" w:rsidR="00C6587C">
        <w:rPr>
          <w:rFonts w:ascii="Arial" w:hAnsi="Arial" w:eastAsia="Arial" w:cs="Arial"/>
          <w:color w:val="000000"/>
          <w:lang w:val="de-DE" w:eastAsia="en-US"/>
        </w:rPr>
        <w:t xml:space="preserve"> oder ob sie durch weitere Äußerungen derselben oder einer anderen Person als </w:t>
      </w:r>
      <w:r w:rsidRPr="00E26C67" w:rsidR="0062268B">
        <w:rPr>
          <w:rFonts w:ascii="Arial" w:hAnsi="Arial" w:eastAsia="Arial" w:cs="Arial"/>
          <w:color w:val="000000"/>
          <w:lang w:val="de-DE" w:eastAsia="en-US"/>
        </w:rPr>
        <w:t xml:space="preserve">ausgeglichen </w:t>
      </w:r>
      <w:r w:rsidRPr="00E26C67" w:rsidR="00C6587C">
        <w:rPr>
          <w:rFonts w:ascii="Arial" w:hAnsi="Arial" w:eastAsia="Arial" w:cs="Arial"/>
          <w:color w:val="000000"/>
          <w:lang w:val="de-DE" w:eastAsia="en-US"/>
        </w:rPr>
        <w:t>gelten kann, besonders im Rahmen einer Debatte); (e) das verwendete Kommunikationsmittel</w:t>
      </w:r>
      <w:r w:rsidRPr="00E26C67" w:rsidR="0062268B">
        <w:rPr>
          <w:rFonts w:ascii="Arial" w:hAnsi="Arial" w:eastAsia="Arial" w:cs="Arial"/>
          <w:color w:val="000000"/>
          <w:lang w:val="de-DE" w:eastAsia="en-US"/>
        </w:rPr>
        <w:t> </w:t>
      </w:r>
      <w:r w:rsidRPr="00E26C67" w:rsidR="00C6587C">
        <w:rPr>
          <w:rFonts w:ascii="Arial" w:hAnsi="Arial" w:eastAsia="Arial" w:cs="Arial"/>
          <w:color w:val="000000"/>
          <w:lang w:val="de-DE" w:eastAsia="en-US"/>
        </w:rPr>
        <w:t>(ob es eine unmittelbare Reaktion der Empfänger der Äußerung ermöglicht, etwa bei einer Live-Veranstaltung); und (f) die Art der Empfänger der Äußerung</w:t>
      </w:r>
      <w:r w:rsidRPr="00E26C67" w:rsidR="00595834">
        <w:rPr>
          <w:rFonts w:ascii="Arial" w:hAnsi="Arial" w:eastAsia="Arial" w:cs="Arial"/>
          <w:color w:val="000000"/>
          <w:lang w:val="de-DE" w:eastAsia="en-US"/>
        </w:rPr>
        <w:t> </w:t>
      </w:r>
      <w:r w:rsidRPr="00E26C67" w:rsidR="00C6587C">
        <w:rPr>
          <w:rFonts w:ascii="Arial" w:hAnsi="Arial" w:eastAsia="Arial" w:cs="Arial"/>
          <w:color w:val="000000"/>
          <w:lang w:val="de-DE" w:eastAsia="en-US"/>
        </w:rPr>
        <w:t>(ob diese dazu in der Lage sind, dazu neigen oder dafür empfänglich sind, Gewalttaten, Einschüchterungen, Feindseligkeiten oder Diskriminierungen auszuüben).</w:t>
      </w:r>
    </w:p>
    <w:p w:rsidRPr="00E26C67" w:rsidR="00C6587C" w:rsidP="00C6587C" w:rsidRDefault="00C6587C" w14:paraId="25667073" w14:textId="77777777">
      <w:pPr>
        <w:spacing w:before="100" w:beforeAutospacing="1" w:after="100" w:afterAutospacing="1" w:line="240" w:lineRule="auto"/>
        <w:ind w:left="993" w:hanging="709"/>
        <w:contextualSpacing/>
        <w:rPr>
          <w:rFonts w:ascii="Arial" w:hAnsi="Arial" w:eastAsia="Calibri" w:cs="Arial"/>
          <w:color w:val="000000"/>
          <w:lang w:val="de-DE" w:eastAsia="en-US"/>
        </w:rPr>
      </w:pPr>
    </w:p>
    <w:p w:rsidRPr="00E26C67" w:rsidR="00C6587C" w:rsidP="00C6587C" w:rsidRDefault="00C6587C" w14:paraId="7987B8FE" w14:textId="4C0290B6">
      <w:pPr>
        <w:numPr>
          <w:ilvl w:val="0"/>
          <w:numId w:val="9"/>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color w:val="000000"/>
          <w:lang w:val="de-DE" w:eastAsia="en-US"/>
        </w:rPr>
        <w:t>Die verschiedenen für die</w:t>
      </w:r>
      <w:r w:rsidRPr="00E26C67" w:rsidR="00BB01FD">
        <w:rPr>
          <w:rFonts w:ascii="Arial" w:hAnsi="Arial" w:eastAsia="Arial" w:cs="Arial"/>
          <w:color w:val="000000"/>
          <w:lang w:val="de-DE" w:eastAsia="en-US"/>
        </w:rPr>
        <w:t>se</w:t>
      </w:r>
      <w:r w:rsidRPr="00E26C67">
        <w:rPr>
          <w:rFonts w:ascii="Arial" w:hAnsi="Arial" w:eastAsia="Arial" w:cs="Arial"/>
          <w:color w:val="000000"/>
          <w:lang w:val="de-DE" w:eastAsia="en-US"/>
        </w:rPr>
        <w:t xml:space="preserve"> Gefahrenbewertung relevanten Umstände spiegeln zahlreiche Aspekte des Rabat-Aktionsplans wider, </w:t>
      </w:r>
      <w:r w:rsidRPr="00E26C67" w:rsidR="00BB01FD">
        <w:rPr>
          <w:rFonts w:ascii="Arial" w:hAnsi="Arial" w:eastAsia="Arial" w:cs="Arial"/>
          <w:color w:val="000000"/>
          <w:lang w:val="de-DE" w:eastAsia="en-US"/>
        </w:rPr>
        <w:t xml:space="preserve">die bei der </w:t>
      </w:r>
      <w:r w:rsidRPr="00E26C67" w:rsidR="00014569">
        <w:rPr>
          <w:rFonts w:ascii="Arial" w:hAnsi="Arial" w:eastAsia="Arial" w:cs="Arial"/>
          <w:color w:val="000000"/>
          <w:lang w:val="de-DE" w:eastAsia="en-US"/>
        </w:rPr>
        <w:t>Eins</w:t>
      </w:r>
      <w:r w:rsidRPr="00E26C67" w:rsidR="00083A34">
        <w:rPr>
          <w:rFonts w:ascii="Arial" w:hAnsi="Arial" w:eastAsia="Arial" w:cs="Arial"/>
          <w:color w:val="000000"/>
          <w:lang w:val="de-DE" w:eastAsia="en-US"/>
        </w:rPr>
        <w:t>tufung</w:t>
      </w:r>
      <w:r w:rsidRPr="00E26C67">
        <w:rPr>
          <w:rFonts w:ascii="Arial" w:hAnsi="Arial" w:eastAsia="Arial" w:cs="Arial"/>
          <w:color w:val="000000"/>
          <w:lang w:val="de-DE" w:eastAsia="en-US"/>
        </w:rPr>
        <w:t xml:space="preserve"> bestimmte</w:t>
      </w:r>
      <w:r w:rsidRPr="00E26C67" w:rsidR="00014569">
        <w:rPr>
          <w:rFonts w:ascii="Arial" w:hAnsi="Arial" w:eastAsia="Arial" w:cs="Arial"/>
          <w:color w:val="000000"/>
          <w:lang w:val="de-DE" w:eastAsia="en-US"/>
        </w:rPr>
        <w:t>r</w:t>
      </w:r>
      <w:r w:rsidRPr="00E26C67">
        <w:rPr>
          <w:rFonts w:ascii="Arial" w:hAnsi="Arial" w:eastAsia="Arial" w:cs="Arial"/>
          <w:color w:val="000000"/>
          <w:lang w:val="de-DE" w:eastAsia="en-US"/>
        </w:rPr>
        <w:t xml:space="preserve"> Äußerungen als Straftatbestand zu betrachten sind.</w:t>
      </w:r>
      <w:r w:rsidRPr="00E26C67" w:rsidR="00BB01FD">
        <w:rPr>
          <w:rFonts w:ascii="Arial" w:hAnsi="Arial" w:eastAsia="Calibri" w:cs="Arial"/>
          <w:color w:val="000000"/>
          <w:vertAlign w:val="superscript"/>
          <w:lang w:val="de-DE" w:eastAsia="en-US"/>
        </w:rPr>
        <w:footnoteReference w:id="14"/>
      </w:r>
      <w:r w:rsidRPr="00E26C67">
        <w:rPr>
          <w:rFonts w:ascii="Arial" w:hAnsi="Arial" w:eastAsia="Arial" w:cs="Arial"/>
          <w:color w:val="000000"/>
          <w:lang w:val="de-DE" w:eastAsia="en-US"/>
        </w:rPr>
        <w:t xml:space="preserve"> In einem Punkt ge</w:t>
      </w:r>
      <w:r w:rsidRPr="00E26C67" w:rsidR="00BB01FD">
        <w:rPr>
          <w:rFonts w:ascii="Arial" w:hAnsi="Arial" w:eastAsia="Arial" w:cs="Arial"/>
          <w:color w:val="000000"/>
          <w:lang w:val="de-DE" w:eastAsia="en-US"/>
        </w:rPr>
        <w:t>hen sie jedoch weiter als diese </w:t>
      </w:r>
      <w:r w:rsidRPr="00E26C67">
        <w:rPr>
          <w:rFonts w:ascii="Arial" w:hAnsi="Arial" w:eastAsia="Arial" w:cs="Arial"/>
          <w:color w:val="000000"/>
          <w:lang w:val="de-DE" w:eastAsia="en-US"/>
        </w:rPr>
        <w:t>– und auch als</w:t>
      </w:r>
      <w:r w:rsidRPr="00E26C67" w:rsidR="00014569">
        <w:rPr>
          <w:rFonts w:ascii="Arial" w:hAnsi="Arial" w:eastAsia="Arial" w:cs="Arial"/>
          <w:color w:val="000000"/>
          <w:lang w:val="de-DE" w:eastAsia="en-US"/>
        </w:rPr>
        <w:t xml:space="preserve"> der in Ziffer </w:t>
      </w:r>
      <w:r w:rsidRPr="00E26C67">
        <w:rPr>
          <w:rFonts w:ascii="Arial" w:hAnsi="Arial" w:eastAsia="Arial" w:cs="Arial"/>
          <w:color w:val="000000"/>
          <w:lang w:val="de-DE" w:eastAsia="en-US"/>
        </w:rPr>
        <w:t>18 der Allgeme</w:t>
      </w:r>
      <w:r w:rsidRPr="00E26C67" w:rsidR="00014569">
        <w:rPr>
          <w:rFonts w:ascii="Arial" w:hAnsi="Arial" w:eastAsia="Arial" w:cs="Arial"/>
          <w:color w:val="000000"/>
          <w:lang w:val="de-DE" w:eastAsia="en-US"/>
        </w:rPr>
        <w:t>inen politischen Empfehlung Nr. </w:t>
      </w:r>
      <w:r w:rsidRPr="00E26C67">
        <w:rPr>
          <w:rFonts w:ascii="Arial" w:hAnsi="Arial" w:eastAsia="Arial" w:cs="Arial"/>
          <w:color w:val="000000"/>
          <w:lang w:val="de-DE" w:eastAsia="en-US"/>
        </w:rPr>
        <w:t>7 dargelegte strafrechtliche Rahmen:</w:t>
      </w:r>
      <w:r w:rsidRPr="00E26C67" w:rsidR="00014569">
        <w:rPr>
          <w:rFonts w:ascii="Arial" w:hAnsi="Arial" w:eastAsia="Calibri" w:cs="Arial"/>
          <w:color w:val="000000"/>
          <w:vertAlign w:val="superscript"/>
          <w:lang w:val="de-DE" w:eastAsia="en-US"/>
        </w:rPr>
        <w:footnoteReference w:id="15"/>
      </w:r>
      <w:r w:rsidRPr="00E26C67">
        <w:rPr>
          <w:rFonts w:ascii="Arial" w:hAnsi="Arial" w:eastAsia="Arial" w:cs="Arial"/>
          <w:color w:val="000000"/>
          <w:lang w:val="de-DE" w:eastAsia="en-US"/>
        </w:rPr>
        <w:t xml:space="preserve"> Durch die </w:t>
      </w:r>
      <w:r w:rsidRPr="00E26C67" w:rsidR="00BC0EB8">
        <w:rPr>
          <w:rFonts w:ascii="Arial" w:hAnsi="Arial" w:eastAsia="Arial" w:cs="Arial"/>
          <w:color w:val="000000"/>
          <w:lang w:val="de-DE" w:eastAsia="en-US"/>
        </w:rPr>
        <w:t>Anerkennung</w:t>
      </w:r>
      <w:r w:rsidRPr="00E26C67">
        <w:rPr>
          <w:rFonts w:ascii="Arial" w:hAnsi="Arial" w:eastAsia="Arial" w:cs="Arial"/>
          <w:color w:val="000000"/>
          <w:lang w:val="de-DE" w:eastAsia="en-US"/>
        </w:rPr>
        <w:t>, dass der Vorsatz, zum Begehen von Gewalttaten, Einschüchterungen, Feindselig</w:t>
      </w:r>
      <w:r w:rsidRPr="00E26C67" w:rsidR="00BC0EB8">
        <w:rPr>
          <w:rFonts w:ascii="Arial" w:hAnsi="Arial" w:eastAsia="Arial" w:cs="Arial"/>
          <w:color w:val="000000"/>
          <w:lang w:val="de-DE" w:eastAsia="en-US"/>
        </w:rPr>
        <w:t>keiten oder Diskriminierungen auf</w:t>
      </w:r>
      <w:r w:rsidRPr="00E26C67">
        <w:rPr>
          <w:rFonts w:ascii="Arial" w:hAnsi="Arial" w:eastAsia="Arial" w:cs="Arial"/>
          <w:color w:val="000000"/>
          <w:lang w:val="de-DE" w:eastAsia="en-US"/>
        </w:rPr>
        <w:t xml:space="preserve">zustacheln, bei dieser besonders schwerwiegenden Form von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xml:space="preserve"> keine </w:t>
      </w:r>
      <w:r w:rsidRPr="00E26C67" w:rsidR="003209B4">
        <w:rPr>
          <w:rFonts w:ascii="Arial" w:hAnsi="Arial" w:eastAsia="Arial" w:cs="Arial"/>
          <w:color w:val="000000"/>
          <w:lang w:val="de-DE" w:eastAsia="en-US"/>
        </w:rPr>
        <w:t>grundlegende</w:t>
      </w:r>
      <w:r w:rsidRPr="00E26C67">
        <w:rPr>
          <w:rFonts w:ascii="Arial" w:hAnsi="Arial" w:eastAsia="Arial" w:cs="Arial"/>
          <w:color w:val="000000"/>
          <w:lang w:val="de-DE" w:eastAsia="en-US"/>
        </w:rPr>
        <w:t xml:space="preserve"> Voraussetzung ist. Vielmehr zählen dazu auch Äußerungen, von denen nach vernünftigem Ermessen angenommen werden muss, </w:t>
      </w:r>
      <w:r w:rsidRPr="00E26C67" w:rsidR="002C00EA">
        <w:rPr>
          <w:rFonts w:ascii="Arial" w:hAnsi="Arial" w:eastAsia="Arial" w:cs="Arial"/>
          <w:color w:val="000000"/>
          <w:lang w:val="de-DE" w:eastAsia="en-US"/>
        </w:rPr>
        <w:t xml:space="preserve">dass sie </w:t>
      </w:r>
      <w:r w:rsidRPr="00E26C67">
        <w:rPr>
          <w:rFonts w:ascii="Arial" w:hAnsi="Arial" w:eastAsia="Arial" w:cs="Arial"/>
          <w:color w:val="000000"/>
          <w:lang w:val="de-DE" w:eastAsia="en-US"/>
        </w:rPr>
        <w:t xml:space="preserve">diese Wirkung erzielen. Wenn nach </w:t>
      </w:r>
      <w:r w:rsidRPr="00E26C67" w:rsidR="005703F3">
        <w:rPr>
          <w:rFonts w:ascii="Arial" w:hAnsi="Arial" w:eastAsia="Arial" w:cs="Arial"/>
          <w:color w:val="000000"/>
          <w:lang w:val="de-DE" w:eastAsia="en-US"/>
        </w:rPr>
        <w:t>vernünftigem</w:t>
      </w:r>
      <w:r w:rsidRPr="00E26C67">
        <w:rPr>
          <w:rFonts w:ascii="Arial" w:hAnsi="Arial" w:eastAsia="Arial" w:cs="Arial"/>
          <w:color w:val="000000"/>
          <w:lang w:val="de-DE" w:eastAsia="en-US"/>
        </w:rPr>
        <w:t xml:space="preserve"> Ermessen anzunehmen ist, dass der Gebrauch der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xml:space="preserve"> </w:t>
      </w:r>
      <w:r w:rsidRPr="00E26C67" w:rsidR="002C00EA">
        <w:rPr>
          <w:rFonts w:ascii="Arial" w:hAnsi="Arial" w:eastAsia="Arial" w:cs="Arial"/>
          <w:color w:val="000000"/>
          <w:lang w:val="de-DE" w:eastAsia="en-US"/>
        </w:rPr>
        <w:t>diese</w:t>
      </w:r>
      <w:r w:rsidRPr="00E26C67">
        <w:rPr>
          <w:rFonts w:ascii="Arial" w:hAnsi="Arial" w:eastAsia="Arial" w:cs="Arial"/>
          <w:color w:val="000000"/>
          <w:lang w:val="de-DE" w:eastAsia="en-US"/>
        </w:rPr>
        <w:t xml:space="preserve"> Wirkung nach sich zieht, wäre es fahrlässig, sie zu tätigen.</w:t>
      </w:r>
    </w:p>
    <w:p w:rsidRPr="00E26C67" w:rsidR="00BC0EB8" w:rsidP="00BC0EB8" w:rsidRDefault="00BC0EB8" w14:paraId="30FF9953" w14:textId="77777777">
      <w:pPr>
        <w:spacing w:before="100" w:beforeAutospacing="1" w:after="100" w:afterAutospacing="1" w:line="240" w:lineRule="auto"/>
        <w:ind w:left="993" w:hanging="709"/>
        <w:contextualSpacing/>
        <w:jc w:val="both"/>
        <w:rPr>
          <w:rFonts w:ascii="Arial" w:hAnsi="Arial" w:eastAsia="Calibri" w:cs="Arial"/>
          <w:color w:val="000000"/>
          <w:lang w:val="de-DE" w:eastAsia="en-US"/>
        </w:rPr>
      </w:pPr>
    </w:p>
    <w:p w:rsidRPr="00E26C67" w:rsidR="00C6587C" w:rsidP="00C6587C" w:rsidRDefault="00C6587C" w14:paraId="66D0D179" w14:textId="702A3358">
      <w:pPr>
        <w:numPr>
          <w:ilvl w:val="0"/>
          <w:numId w:val="9"/>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color w:val="000000"/>
          <w:lang w:val="de-DE" w:eastAsia="en-US"/>
        </w:rPr>
        <w:t>Dieser Ansatz steht im Einklang mit den Urteil</w:t>
      </w:r>
      <w:r w:rsidRPr="00E26C67" w:rsidR="005960DB">
        <w:rPr>
          <w:rFonts w:ascii="Arial" w:hAnsi="Arial" w:eastAsia="Arial" w:cs="Arial"/>
          <w:color w:val="000000"/>
          <w:lang w:val="de-DE" w:eastAsia="en-US"/>
        </w:rPr>
        <w:t>en des Europäischen Gerichtshof</w:t>
      </w:r>
      <w:r w:rsidRPr="00E26C67">
        <w:rPr>
          <w:rFonts w:ascii="Arial" w:hAnsi="Arial" w:eastAsia="Arial" w:cs="Arial"/>
          <w:color w:val="000000"/>
          <w:lang w:val="de-DE" w:eastAsia="en-US"/>
        </w:rPr>
        <w:t>s für Menschenrechte, laut denen strafrechtliche Sanktionen für b</w:t>
      </w:r>
      <w:r w:rsidRPr="00E26C67" w:rsidR="00BC0EB8">
        <w:rPr>
          <w:rFonts w:ascii="Arial" w:hAnsi="Arial" w:eastAsia="Arial" w:cs="Arial"/>
          <w:color w:val="000000"/>
          <w:lang w:val="de-DE" w:eastAsia="en-US"/>
        </w:rPr>
        <w:t>estimmte Äußerungen mit Artikel </w:t>
      </w:r>
      <w:r w:rsidRPr="00E26C67">
        <w:rPr>
          <w:rFonts w:ascii="Arial" w:hAnsi="Arial" w:eastAsia="Arial" w:cs="Arial"/>
          <w:color w:val="000000"/>
          <w:lang w:val="de-DE" w:eastAsia="en-US"/>
        </w:rPr>
        <w:t xml:space="preserve">10 der Europäischen </w:t>
      </w:r>
      <w:r w:rsidRPr="00E26C67" w:rsidR="00107F13">
        <w:rPr>
          <w:rFonts w:ascii="Arial" w:hAnsi="Arial" w:eastAsia="Arial" w:cs="Arial"/>
          <w:color w:val="000000"/>
          <w:lang w:val="de-DE" w:eastAsia="en-US"/>
        </w:rPr>
        <w:t xml:space="preserve">Menschenrechtskonvention </w:t>
      </w:r>
      <w:r w:rsidRPr="00E26C67" w:rsidR="00BC0EB8">
        <w:rPr>
          <w:rFonts w:ascii="Arial" w:hAnsi="Arial" w:eastAsia="Arial" w:cs="Arial"/>
          <w:color w:val="000000"/>
          <w:lang w:val="de-DE" w:eastAsia="en-US"/>
        </w:rPr>
        <w:t>vereinbar</w:t>
      </w:r>
      <w:r w:rsidRPr="00E26C67">
        <w:rPr>
          <w:rFonts w:ascii="Arial" w:hAnsi="Arial" w:eastAsia="Arial" w:cs="Arial"/>
          <w:color w:val="000000"/>
          <w:lang w:val="de-DE" w:eastAsia="en-US"/>
        </w:rPr>
        <w:t xml:space="preserve"> sind, wenn es für den Urheber abzusehen war, dass sie eine bereits explosive Situation weiter verschärfen würden.</w:t>
      </w:r>
      <w:r w:rsidRPr="00E26C67">
        <w:rPr>
          <w:rFonts w:ascii="Arial" w:hAnsi="Arial" w:eastAsia="Calibri" w:cs="Arial"/>
          <w:vertAlign w:val="superscript"/>
          <w:lang w:val="de-DE" w:eastAsia="en-US"/>
        </w:rPr>
        <w:footnoteReference w:id="16"/>
      </w:r>
    </w:p>
    <w:p w:rsidRPr="00E26C67" w:rsidR="00C6587C" w:rsidP="00C6587C" w:rsidRDefault="00C6587C" w14:paraId="7400E9B1" w14:textId="77777777">
      <w:pPr>
        <w:spacing w:before="100" w:beforeAutospacing="1" w:after="100" w:afterAutospacing="1" w:line="240" w:lineRule="auto"/>
        <w:ind w:left="993" w:hanging="709"/>
        <w:contextualSpacing/>
        <w:jc w:val="both"/>
        <w:rPr>
          <w:rFonts w:ascii="Arial" w:hAnsi="Arial" w:eastAsia="Calibri" w:cs="Arial"/>
          <w:color w:val="000000"/>
          <w:lang w:val="de-DE" w:eastAsia="en-US"/>
        </w:rPr>
      </w:pPr>
    </w:p>
    <w:p w:rsidRPr="00E26C67" w:rsidR="00C6587C" w:rsidP="00C6587C" w:rsidRDefault="00C6587C" w14:paraId="62122A3A" w14:textId="728D633E">
      <w:pPr>
        <w:numPr>
          <w:ilvl w:val="0"/>
          <w:numId w:val="9"/>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color w:val="000000"/>
          <w:lang w:val="de-DE" w:eastAsia="en-US"/>
        </w:rPr>
        <w:t>Dessen ungeachtet könnten andere, nichtstrafrechtliche Sankti</w:t>
      </w:r>
      <w:r w:rsidRPr="00E26C67" w:rsidR="000E4206">
        <w:rPr>
          <w:rFonts w:ascii="Arial" w:hAnsi="Arial" w:eastAsia="Arial" w:cs="Arial"/>
          <w:color w:val="000000"/>
          <w:lang w:val="de-DE" w:eastAsia="en-US"/>
        </w:rPr>
        <w:t xml:space="preserve">onen in Fällen von </w:t>
      </w:r>
      <w:proofErr w:type="spellStart"/>
      <w:r w:rsidRPr="00E26C67" w:rsidR="000E4206">
        <w:rPr>
          <w:rFonts w:ascii="Arial" w:hAnsi="Arial" w:eastAsia="Arial" w:cs="Arial"/>
          <w:color w:val="000000"/>
          <w:lang w:val="de-DE" w:eastAsia="en-US"/>
        </w:rPr>
        <w:t>Hassrede</w:t>
      </w:r>
      <w:proofErr w:type="spellEnd"/>
      <w:r w:rsidRPr="00E26C67" w:rsidR="000E4206">
        <w:rPr>
          <w:rFonts w:ascii="Arial" w:hAnsi="Arial" w:eastAsia="Arial" w:cs="Arial"/>
          <w:color w:val="000000"/>
          <w:lang w:val="de-DE" w:eastAsia="en-US"/>
        </w:rPr>
        <w:t>, bei</w:t>
      </w:r>
      <w:r w:rsidRPr="00E26C67">
        <w:rPr>
          <w:rFonts w:ascii="Arial" w:hAnsi="Arial" w:eastAsia="Arial" w:cs="Arial"/>
          <w:color w:val="000000"/>
          <w:lang w:val="de-DE" w:eastAsia="en-US"/>
        </w:rPr>
        <w:t xml:space="preserve"> denen nach vernünftigem Ermessen a</w:t>
      </w:r>
      <w:r w:rsidRPr="00E26C67" w:rsidR="00E95F9E">
        <w:rPr>
          <w:rFonts w:ascii="Arial" w:hAnsi="Arial" w:eastAsia="Arial" w:cs="Arial"/>
          <w:color w:val="000000"/>
          <w:lang w:val="de-DE" w:eastAsia="en-US"/>
        </w:rPr>
        <w:t xml:space="preserve">ngenommen werden muss, dass sie </w:t>
      </w:r>
      <w:r w:rsidRPr="00E26C67">
        <w:rPr>
          <w:rFonts w:ascii="Arial" w:hAnsi="Arial" w:eastAsia="Arial" w:cs="Arial"/>
          <w:color w:val="000000"/>
          <w:lang w:val="de-DE" w:eastAsia="en-US"/>
        </w:rPr>
        <w:t xml:space="preserve">andere zu Gewalttaten, Einschüchterungen, Feindseligkeiten oder Diskriminierungen gegenüber jenen aufstachelt, die Ziel der Äußerung sind, unter spezifischen Umständen eine angemessenere </w:t>
      </w:r>
      <w:r w:rsidRPr="00E26C67" w:rsidR="00E95F9E">
        <w:rPr>
          <w:rFonts w:ascii="Arial" w:hAnsi="Arial" w:eastAsia="Arial" w:cs="Arial"/>
          <w:color w:val="000000"/>
          <w:lang w:val="de-DE" w:eastAsia="en-US"/>
        </w:rPr>
        <w:t>Antwort</w:t>
      </w:r>
      <w:r w:rsidRPr="00E26C67">
        <w:rPr>
          <w:rFonts w:ascii="Arial" w:hAnsi="Arial" w:eastAsia="Arial" w:cs="Arial"/>
          <w:color w:val="000000"/>
          <w:lang w:val="de-DE" w:eastAsia="en-US"/>
        </w:rPr>
        <w:t xml:space="preserve"> auf </w:t>
      </w:r>
      <w:r w:rsidRPr="00E26C67" w:rsidR="00E95F9E">
        <w:rPr>
          <w:rFonts w:ascii="Arial" w:hAnsi="Arial" w:eastAsia="Arial" w:cs="Arial"/>
          <w:color w:val="000000"/>
          <w:lang w:val="de-DE" w:eastAsia="en-US"/>
        </w:rPr>
        <w:t>den</w:t>
      </w:r>
      <w:r w:rsidRPr="00E26C67">
        <w:rPr>
          <w:rFonts w:ascii="Arial" w:hAnsi="Arial" w:eastAsia="Arial" w:cs="Arial"/>
          <w:color w:val="000000"/>
          <w:lang w:val="de-DE" w:eastAsia="en-US"/>
        </w:rPr>
        <w:t xml:space="preserve"> dringende</w:t>
      </w:r>
      <w:r w:rsidRPr="00E26C67" w:rsidR="00E95F9E">
        <w:rPr>
          <w:rFonts w:ascii="Arial" w:hAnsi="Arial" w:eastAsia="Arial" w:cs="Arial"/>
          <w:color w:val="000000"/>
          <w:lang w:val="de-DE" w:eastAsia="en-US"/>
        </w:rPr>
        <w:t>n</w:t>
      </w:r>
      <w:r w:rsidRPr="00E26C67">
        <w:rPr>
          <w:rFonts w:ascii="Arial" w:hAnsi="Arial" w:eastAsia="Arial" w:cs="Arial"/>
          <w:color w:val="000000"/>
          <w:lang w:val="de-DE" w:eastAsia="en-US"/>
        </w:rPr>
        <w:t xml:space="preserve"> </w:t>
      </w:r>
      <w:r w:rsidRPr="00E26C67" w:rsidR="00E95F9E">
        <w:rPr>
          <w:rFonts w:ascii="Arial" w:hAnsi="Arial" w:eastAsia="Arial" w:cs="Arial"/>
          <w:color w:val="000000"/>
          <w:lang w:val="de-DE" w:eastAsia="en-US"/>
        </w:rPr>
        <w:t>gesellschaftlichen</w:t>
      </w:r>
      <w:r w:rsidRPr="00E26C67">
        <w:rPr>
          <w:rFonts w:ascii="Arial" w:hAnsi="Arial" w:eastAsia="Arial" w:cs="Arial"/>
          <w:color w:val="000000"/>
          <w:lang w:val="de-DE" w:eastAsia="en-US"/>
        </w:rPr>
        <w:t xml:space="preserve"> </w:t>
      </w:r>
      <w:r w:rsidRPr="00E26C67" w:rsidR="00E95F9E">
        <w:rPr>
          <w:rFonts w:ascii="Arial" w:hAnsi="Arial" w:eastAsia="Arial" w:cs="Arial"/>
          <w:color w:val="000000"/>
          <w:lang w:val="de-DE" w:eastAsia="en-US"/>
        </w:rPr>
        <w:t>Handlungsbedarf</w:t>
      </w:r>
      <w:r w:rsidRPr="00E26C67">
        <w:rPr>
          <w:rFonts w:ascii="Arial" w:hAnsi="Arial" w:eastAsia="Arial" w:cs="Arial"/>
          <w:color w:val="000000"/>
          <w:lang w:val="de-DE" w:eastAsia="en-US"/>
        </w:rPr>
        <w:t xml:space="preserve"> sein, </w:t>
      </w:r>
      <w:r w:rsidRPr="00E26C67" w:rsidR="00E95F9E">
        <w:rPr>
          <w:rFonts w:ascii="Arial" w:hAnsi="Arial" w:eastAsia="Arial" w:cs="Arial"/>
          <w:color w:val="000000"/>
          <w:lang w:val="de-DE" w:eastAsia="en-US"/>
        </w:rPr>
        <w:t>den</w:t>
      </w:r>
      <w:r w:rsidRPr="00E26C67">
        <w:rPr>
          <w:rFonts w:ascii="Arial" w:hAnsi="Arial" w:eastAsia="Arial" w:cs="Arial"/>
          <w:color w:val="000000"/>
          <w:lang w:val="de-DE" w:eastAsia="en-US"/>
        </w:rPr>
        <w:t xml:space="preserve"> diese Äußerung bedingt.</w:t>
      </w:r>
    </w:p>
    <w:p w:rsidRPr="00E26C67" w:rsidR="00C6587C" w:rsidP="00C6587C" w:rsidRDefault="00C6587C" w14:paraId="6DEAE7E2" w14:textId="77777777">
      <w:pPr>
        <w:spacing w:before="100" w:beforeAutospacing="1" w:after="100" w:afterAutospacing="1" w:line="240" w:lineRule="auto"/>
        <w:ind w:left="993" w:hanging="709"/>
        <w:contextualSpacing/>
        <w:rPr>
          <w:rFonts w:ascii="Arial" w:hAnsi="Arial" w:eastAsia="Calibri" w:cs="Arial"/>
          <w:color w:val="000000"/>
          <w:lang w:val="de-DE" w:eastAsia="en-US"/>
        </w:rPr>
      </w:pPr>
    </w:p>
    <w:p w:rsidRPr="00E26C67" w:rsidR="00C6587C" w:rsidP="00C6587C" w:rsidRDefault="00C6587C" w14:paraId="67CEA9C2" w14:textId="36C48D91">
      <w:pPr>
        <w:numPr>
          <w:ilvl w:val="0"/>
          <w:numId w:val="9"/>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color w:val="000000"/>
          <w:lang w:val="de-DE" w:eastAsia="en-US"/>
        </w:rPr>
        <w:lastRenderedPageBreak/>
        <w:t xml:space="preserve">Die Definition von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xml:space="preserve"> beschränkt sich nicht auf </w:t>
      </w:r>
      <w:r w:rsidRPr="00E26C67">
        <w:rPr>
          <w:rFonts w:ascii="Arial" w:hAnsi="Arial" w:eastAsia="Arial" w:cs="Arial"/>
          <w:b/>
          <w:bCs/>
          <w:color w:val="000000"/>
          <w:lang w:val="de-DE" w:eastAsia="en-US"/>
        </w:rPr>
        <w:t>öffentliche</w:t>
      </w:r>
      <w:r w:rsidRPr="00E26C67">
        <w:rPr>
          <w:rFonts w:ascii="Arial" w:hAnsi="Arial" w:eastAsia="Arial" w:cs="Arial"/>
          <w:color w:val="000000"/>
          <w:lang w:val="de-DE" w:eastAsia="en-US"/>
        </w:rPr>
        <w:t xml:space="preserve"> Äußerungen.</w:t>
      </w:r>
      <w:r w:rsidRPr="00E26C67" w:rsidR="00E95F9E">
        <w:rPr>
          <w:rFonts w:ascii="Arial" w:hAnsi="Arial" w:eastAsia="Arial" w:cs="Arial"/>
          <w:color w:val="000000"/>
          <w:lang w:val="de-DE" w:eastAsia="en-US"/>
        </w:rPr>
        <w:t xml:space="preserve"> </w:t>
      </w:r>
      <w:r w:rsidRPr="00E26C67">
        <w:rPr>
          <w:rFonts w:ascii="Arial" w:hAnsi="Arial" w:eastAsia="Arial" w:cs="Arial"/>
          <w:color w:val="000000"/>
          <w:lang w:val="de-DE" w:eastAsia="en-US"/>
        </w:rPr>
        <w:t xml:space="preserve">Der Gebrauch von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xml:space="preserve"> in diesem </w:t>
      </w:r>
      <w:r w:rsidRPr="00E26C67" w:rsidR="00E95F9E">
        <w:rPr>
          <w:rFonts w:ascii="Arial" w:hAnsi="Arial" w:eastAsia="Arial" w:cs="Arial"/>
          <w:color w:val="000000"/>
          <w:lang w:val="de-DE" w:eastAsia="en-US"/>
        </w:rPr>
        <w:t>Zusammenhang</w:t>
      </w:r>
      <w:r w:rsidRPr="00E26C67">
        <w:rPr>
          <w:rFonts w:ascii="Arial" w:hAnsi="Arial" w:eastAsia="Arial" w:cs="Arial"/>
          <w:color w:val="000000"/>
          <w:lang w:val="de-DE" w:eastAsia="en-US"/>
        </w:rPr>
        <w:t xml:space="preserve"> ist jedoch </w:t>
      </w:r>
      <w:r w:rsidRPr="00E26C67" w:rsidR="007B5054">
        <w:rPr>
          <w:rFonts w:ascii="Arial" w:hAnsi="Arial" w:eastAsia="Arial" w:cs="Arial"/>
          <w:color w:val="000000"/>
          <w:lang w:val="de-DE" w:eastAsia="en-US"/>
        </w:rPr>
        <w:t xml:space="preserve">ein Aspekt </w:t>
      </w:r>
      <w:r w:rsidRPr="00E26C67">
        <w:rPr>
          <w:rFonts w:ascii="Arial" w:hAnsi="Arial" w:eastAsia="Arial" w:cs="Arial"/>
          <w:color w:val="000000"/>
          <w:lang w:val="de-DE" w:eastAsia="en-US"/>
        </w:rPr>
        <w:t xml:space="preserve">mit besonderer Relevanz für bestimmte </w:t>
      </w:r>
      <w:r w:rsidRPr="00E26C67" w:rsidR="002718C9">
        <w:rPr>
          <w:rFonts w:ascii="Arial" w:hAnsi="Arial" w:eastAsia="Arial" w:cs="Arial"/>
          <w:color w:val="000000"/>
          <w:lang w:val="de-DE" w:eastAsia="en-US"/>
        </w:rPr>
        <w:t>Formen</w:t>
      </w:r>
      <w:r w:rsidRPr="00E26C67">
        <w:rPr>
          <w:rFonts w:ascii="Arial" w:hAnsi="Arial" w:eastAsia="Arial" w:cs="Arial"/>
          <w:color w:val="000000"/>
          <w:lang w:val="de-DE" w:eastAsia="en-US"/>
        </w:rPr>
        <w:t xml:space="preserve"> von </w:t>
      </w:r>
      <w:proofErr w:type="spellStart"/>
      <w:r w:rsidRPr="00E26C67" w:rsidR="002718C9">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etwa die Leugnung, Verharmlosung, Rechtfertigung oder stillschweigende Duldung von Völkermord, Verbrec</w:t>
      </w:r>
      <w:r w:rsidRPr="00E26C67" w:rsidR="000E4206">
        <w:rPr>
          <w:rFonts w:ascii="Arial" w:hAnsi="Arial" w:eastAsia="Arial" w:cs="Arial"/>
          <w:color w:val="000000"/>
          <w:lang w:val="de-DE" w:eastAsia="en-US"/>
        </w:rPr>
        <w:t>hen gegen die Menschlichkeit oder</w:t>
      </w:r>
      <w:r w:rsidRPr="00E26C67">
        <w:rPr>
          <w:rFonts w:ascii="Arial" w:hAnsi="Arial" w:eastAsia="Arial" w:cs="Arial"/>
          <w:color w:val="000000"/>
          <w:lang w:val="de-DE" w:eastAsia="en-US"/>
        </w:rPr>
        <w:t xml:space="preserve"> Kriegsverbrechen. Überdies kann es sich </w:t>
      </w:r>
      <w:r w:rsidRPr="00E26C67" w:rsidR="002718C9">
        <w:rPr>
          <w:rFonts w:ascii="Arial" w:hAnsi="Arial" w:eastAsia="Arial" w:cs="Arial"/>
          <w:color w:val="000000"/>
          <w:lang w:val="de-DE" w:eastAsia="en-US"/>
        </w:rPr>
        <w:t xml:space="preserve">dabei </w:t>
      </w:r>
      <w:r w:rsidRPr="00E26C67">
        <w:rPr>
          <w:rFonts w:ascii="Arial" w:hAnsi="Arial" w:eastAsia="Arial" w:cs="Arial"/>
          <w:color w:val="000000"/>
          <w:lang w:val="de-DE" w:eastAsia="en-US"/>
        </w:rPr>
        <w:t xml:space="preserve">um einen wichtigen Faktor handeln, wenn es einzuschätzen gilt, ob nach vernünftigem Ermessen </w:t>
      </w:r>
      <w:r w:rsidRPr="00E26C67" w:rsidR="000E4206">
        <w:rPr>
          <w:rFonts w:ascii="Arial" w:hAnsi="Arial" w:eastAsia="Arial" w:cs="Arial"/>
          <w:color w:val="000000"/>
          <w:lang w:val="de-DE" w:eastAsia="en-US"/>
        </w:rPr>
        <w:t xml:space="preserve">angenommen werden muss, dass ein bestimmter Gebrauch der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xml:space="preserve"> andere zu Gewalttaten, Einschüchterungen, Feindseligkeiten oder Diskriminierungen gegenüber jenen aufstachelt, die Ziel der Äußerung sind. Darüber hinaus ist der öffentliche Kontext ein wesentliches Kriterium für Empfehlungen, die auf die strafrechtliche Bewehrung bestimmter Äußerungen von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xml:space="preserve"> abzielen, da dadurch </w:t>
      </w:r>
      <w:r w:rsidRPr="00E26C67" w:rsidR="007B5054">
        <w:rPr>
          <w:rFonts w:ascii="Arial" w:hAnsi="Arial" w:eastAsia="Arial" w:cs="Arial"/>
          <w:color w:val="000000"/>
          <w:lang w:val="de-DE" w:eastAsia="en-US"/>
        </w:rPr>
        <w:t xml:space="preserve">die Möglichkeiten zur Einschränkung des </w:t>
      </w:r>
      <w:r w:rsidRPr="00E26C67">
        <w:rPr>
          <w:rFonts w:ascii="Arial" w:hAnsi="Arial" w:eastAsia="Arial" w:cs="Arial"/>
          <w:color w:val="000000"/>
          <w:lang w:val="de-DE" w:eastAsia="en-US"/>
        </w:rPr>
        <w:t>Rechts auf freie Mei</w:t>
      </w:r>
      <w:r w:rsidRPr="00E26C67" w:rsidR="007B5054">
        <w:rPr>
          <w:rFonts w:ascii="Arial" w:hAnsi="Arial" w:eastAsia="Arial" w:cs="Arial"/>
          <w:color w:val="000000"/>
          <w:lang w:val="de-DE" w:eastAsia="en-US"/>
        </w:rPr>
        <w:t>nungsäußerung begrenzt</w:t>
      </w:r>
      <w:r w:rsidRPr="00E26C67">
        <w:rPr>
          <w:rFonts w:ascii="Arial" w:hAnsi="Arial" w:eastAsia="Arial" w:cs="Arial"/>
          <w:color w:val="000000"/>
          <w:lang w:val="de-DE" w:eastAsia="en-US"/>
        </w:rPr>
        <w:t xml:space="preserve"> </w:t>
      </w:r>
      <w:r w:rsidRPr="00E26C67" w:rsidR="007B5054">
        <w:rPr>
          <w:rFonts w:ascii="Arial" w:hAnsi="Arial" w:eastAsia="Arial" w:cs="Arial"/>
          <w:color w:val="000000"/>
          <w:lang w:val="de-DE" w:eastAsia="en-US"/>
        </w:rPr>
        <w:t>werden</w:t>
      </w:r>
      <w:r w:rsidRPr="00E26C67">
        <w:rPr>
          <w:rFonts w:ascii="Arial" w:hAnsi="Arial" w:eastAsia="Arial" w:cs="Arial"/>
          <w:color w:val="000000"/>
          <w:lang w:val="de-DE" w:eastAsia="en-US"/>
        </w:rPr>
        <w:t>. Eine Äußerung soll</w:t>
      </w:r>
      <w:r w:rsidRPr="00E26C67" w:rsidR="002718C9">
        <w:rPr>
          <w:rFonts w:ascii="Arial" w:hAnsi="Arial" w:eastAsia="Arial" w:cs="Arial"/>
          <w:color w:val="000000"/>
          <w:lang w:val="de-DE" w:eastAsia="en-US"/>
        </w:rPr>
        <w:t>te</w:t>
      </w:r>
      <w:r w:rsidRPr="00E26C67">
        <w:rPr>
          <w:rFonts w:ascii="Arial" w:hAnsi="Arial" w:eastAsia="Arial" w:cs="Arial"/>
          <w:color w:val="000000"/>
          <w:lang w:val="de-DE" w:eastAsia="en-US"/>
        </w:rPr>
        <w:t xml:space="preserve"> dann als öffentlich gelten, wenn sie an einem für die Allgemeinheit zugänglichen Ort oder mittels </w:t>
      </w:r>
      <w:r w:rsidRPr="00E26C67" w:rsidR="002718C9">
        <w:rPr>
          <w:rFonts w:ascii="Arial" w:hAnsi="Arial" w:eastAsia="Arial" w:cs="Arial"/>
          <w:color w:val="000000"/>
          <w:lang w:val="de-DE" w:eastAsia="en-US"/>
        </w:rPr>
        <w:t xml:space="preserve">eines </w:t>
      </w:r>
      <w:r w:rsidRPr="00E26C67">
        <w:rPr>
          <w:rFonts w:ascii="Arial" w:hAnsi="Arial" w:eastAsia="Arial" w:cs="Arial"/>
          <w:color w:val="000000"/>
          <w:lang w:val="de-DE" w:eastAsia="en-US"/>
        </w:rPr>
        <w:t>für die Allgemeinheit verfügbaren Kommunikationsmittels getätigt wird.</w:t>
      </w:r>
    </w:p>
    <w:p w:rsidRPr="00E26C67" w:rsidR="00C6587C" w:rsidP="00C6587C" w:rsidRDefault="00C6587C" w14:paraId="7E535D9A" w14:textId="77777777">
      <w:pPr>
        <w:spacing w:before="100" w:beforeAutospacing="1" w:after="100" w:afterAutospacing="1" w:line="240" w:lineRule="auto"/>
        <w:ind w:left="993" w:hanging="709"/>
        <w:contextualSpacing/>
        <w:jc w:val="both"/>
        <w:rPr>
          <w:rFonts w:ascii="Arial" w:hAnsi="Arial" w:eastAsia="Calibri" w:cs="Arial"/>
          <w:color w:val="000000"/>
          <w:lang w:val="de-DE"/>
        </w:rPr>
      </w:pPr>
    </w:p>
    <w:p w:rsidRPr="00E26C67" w:rsidR="00C6587C" w:rsidP="00C6587C" w:rsidRDefault="00C6587C" w14:paraId="5F3ACCE3" w14:textId="7B451E19">
      <w:pPr>
        <w:numPr>
          <w:ilvl w:val="0"/>
          <w:numId w:val="9"/>
        </w:numPr>
        <w:spacing w:before="100" w:beforeAutospacing="1" w:after="100" w:afterAutospacing="1" w:line="240" w:lineRule="auto"/>
        <w:ind w:left="993" w:hanging="709"/>
        <w:contextualSpacing/>
        <w:jc w:val="both"/>
        <w:rPr>
          <w:rFonts w:ascii="Arial" w:hAnsi="Arial" w:eastAsia="Calibri" w:cs="Arial"/>
          <w:bCs/>
          <w:lang w:val="de-DE" w:eastAsia="en-US"/>
        </w:rPr>
      </w:pPr>
      <w:r w:rsidRPr="00E26C67">
        <w:rPr>
          <w:rFonts w:ascii="Arial" w:hAnsi="Arial" w:eastAsia="Arial" w:cs="Arial"/>
          <w:bCs/>
          <w:lang w:val="de-DE" w:eastAsia="en-US"/>
        </w:rPr>
        <w:t xml:space="preserve">Zusammenfassend gesagt betrifft </w:t>
      </w:r>
      <w:proofErr w:type="spellStart"/>
      <w:r w:rsidRPr="00E26C67">
        <w:rPr>
          <w:rFonts w:ascii="Arial" w:hAnsi="Arial" w:eastAsia="Arial" w:cs="Arial"/>
          <w:bCs/>
          <w:lang w:val="de-DE" w:eastAsia="en-US"/>
        </w:rPr>
        <w:t>Hassrede</w:t>
      </w:r>
      <w:proofErr w:type="spellEnd"/>
      <w:r w:rsidRPr="00E26C67">
        <w:rPr>
          <w:rFonts w:ascii="Arial" w:hAnsi="Arial" w:eastAsia="Arial" w:cs="Arial"/>
          <w:bCs/>
          <w:lang w:val="de-DE" w:eastAsia="en-US"/>
        </w:rPr>
        <w:t xml:space="preserve"> verschiedene Formen von Äußerungen, die gegen eine Person oder Personengruppe aufgrund von deren persönlichen Eigenschaften und Statusmerkmalen gerichtet sind, und die Maßnahmen dagegen umfassen nicht notwendigerweise strafrechtliche Sanktionen. Wenn die </w:t>
      </w:r>
      <w:proofErr w:type="spellStart"/>
      <w:r w:rsidRPr="00E26C67">
        <w:rPr>
          <w:rFonts w:ascii="Arial" w:hAnsi="Arial" w:eastAsia="Arial" w:cs="Arial"/>
          <w:bCs/>
          <w:lang w:val="de-DE" w:eastAsia="en-US"/>
        </w:rPr>
        <w:t>Hassrede</w:t>
      </w:r>
      <w:proofErr w:type="spellEnd"/>
      <w:r w:rsidRPr="00E26C67">
        <w:rPr>
          <w:rFonts w:ascii="Arial" w:hAnsi="Arial" w:eastAsia="Arial" w:cs="Arial"/>
          <w:bCs/>
          <w:lang w:val="de-DE" w:eastAsia="en-US"/>
        </w:rPr>
        <w:t xml:space="preserve"> indes in Form von Verhalten auftritt, das selbst ein strafrechtlicher Tatbestand ist</w:t>
      </w:r>
      <w:r w:rsidRPr="00E26C67" w:rsidR="005A0159">
        <w:rPr>
          <w:rFonts w:ascii="Arial" w:hAnsi="Arial" w:eastAsia="Arial" w:cs="Arial"/>
          <w:bCs/>
          <w:lang w:val="de-DE" w:eastAsia="en-US"/>
        </w:rPr>
        <w:t> </w:t>
      </w:r>
      <w:r w:rsidRPr="00E26C67">
        <w:rPr>
          <w:rFonts w:ascii="Arial" w:hAnsi="Arial" w:eastAsia="Arial" w:cs="Arial"/>
          <w:bCs/>
          <w:lang w:val="de-DE" w:eastAsia="en-US"/>
        </w:rPr>
        <w:t>(etwa Beschimpfungen, Belästigungen oder Beleidigungen), kann ebenfalls von einem Hassdelikt gesprochen werden.</w:t>
      </w:r>
      <w:r w:rsidRPr="00E26C67">
        <w:rPr>
          <w:rFonts w:ascii="Arial" w:hAnsi="Arial" w:eastAsia="Calibri" w:cs="Arial"/>
          <w:color w:val="000000"/>
          <w:vertAlign w:val="superscript"/>
          <w:lang w:val="de-DE" w:eastAsia="en-US"/>
        </w:rPr>
        <w:footnoteReference w:id="17"/>
      </w:r>
    </w:p>
    <w:p w:rsidRPr="00E26C67" w:rsidR="00C6587C" w:rsidP="00DF5B3E" w:rsidRDefault="005E6237" w14:paraId="6DD308B0" w14:textId="43E361D3">
      <w:pPr>
        <w:pStyle w:val="ECRI1"/>
        <w:rPr>
          <w:rFonts w:eastAsia="Times New Roman" w:cs="Times New Roman"/>
          <w:szCs w:val="28"/>
        </w:rPr>
      </w:pPr>
      <w:bookmarkStart w:name="_Toc467774347" w:id="5"/>
      <w:r w:rsidRPr="00E26C67">
        <w:t xml:space="preserve">C. </w:t>
      </w:r>
      <w:r w:rsidRPr="00E26C67">
        <w:tab/>
      </w:r>
      <w:r w:rsidRPr="00E26C67" w:rsidR="008366B5">
        <w:t>Hintergrund</w:t>
      </w:r>
      <w:bookmarkEnd w:id="5"/>
    </w:p>
    <w:p w:rsidRPr="00E26C67" w:rsidR="00C6587C" w:rsidP="00C6587C" w:rsidRDefault="00C6587C" w14:paraId="54013B2D" w14:textId="53160604">
      <w:pPr>
        <w:numPr>
          <w:ilvl w:val="0"/>
          <w:numId w:val="9"/>
        </w:numPr>
        <w:spacing w:before="100" w:beforeAutospacing="1" w:after="100" w:afterAutospacing="1" w:line="240" w:lineRule="auto"/>
        <w:ind w:left="993" w:hanging="709"/>
        <w:contextualSpacing/>
        <w:jc w:val="both"/>
        <w:rPr>
          <w:rFonts w:ascii="Arial" w:hAnsi="Arial" w:eastAsia="Calibri" w:cs="Arial"/>
          <w:bCs/>
          <w:color w:val="000000"/>
          <w:lang w:val="de-DE" w:eastAsia="en-US"/>
        </w:rPr>
      </w:pPr>
      <w:r w:rsidRPr="00E26C67">
        <w:rPr>
          <w:rFonts w:ascii="Arial" w:hAnsi="Arial" w:eastAsia="Arial" w:cs="Arial"/>
          <w:bCs/>
          <w:color w:val="000000"/>
          <w:lang w:val="de-DE" w:eastAsia="en-US"/>
        </w:rPr>
        <w:t xml:space="preserve">Die Empfehlung wurde zu einer Zeit verabschiedet, in der in den Mitgliedsstaaten, beim Europarat und anderen Organisationen die Sorge über den Gebrauch von </w:t>
      </w:r>
      <w:proofErr w:type="spellStart"/>
      <w:r w:rsidRPr="00E26C67">
        <w:rPr>
          <w:rFonts w:ascii="Arial" w:hAnsi="Arial" w:eastAsia="Arial" w:cs="Arial"/>
          <w:bCs/>
          <w:color w:val="000000"/>
          <w:lang w:val="de-DE" w:eastAsia="en-US"/>
        </w:rPr>
        <w:t>Hassrede</w:t>
      </w:r>
      <w:proofErr w:type="spellEnd"/>
      <w:r w:rsidRPr="00E26C67">
        <w:rPr>
          <w:rFonts w:ascii="Arial" w:hAnsi="Arial" w:eastAsia="Arial" w:cs="Arial"/>
          <w:bCs/>
          <w:color w:val="000000"/>
          <w:lang w:val="de-DE" w:eastAsia="en-US"/>
        </w:rPr>
        <w:t xml:space="preserve"> in der vielfältigen Gesellschaft Europas wuchs sowie über deren Rolle bei der Untergrabung des Selbstwertgefühls</w:t>
      </w:r>
      <w:r w:rsidRPr="00E26C67" w:rsidR="00A00BFE">
        <w:rPr>
          <w:rFonts w:ascii="Arial" w:hAnsi="Arial" w:eastAsia="Arial" w:cs="Arial"/>
          <w:bCs/>
          <w:color w:val="000000"/>
          <w:lang w:val="de-DE" w:eastAsia="en-US"/>
        </w:rPr>
        <w:t xml:space="preserve"> der Angehörigen</w:t>
      </w:r>
      <w:r w:rsidRPr="00E26C67">
        <w:rPr>
          <w:rFonts w:ascii="Arial" w:hAnsi="Arial" w:eastAsia="Arial" w:cs="Arial"/>
          <w:bCs/>
          <w:color w:val="000000"/>
          <w:lang w:val="de-DE" w:eastAsia="en-US"/>
        </w:rPr>
        <w:t xml:space="preserve"> schutzbedürftiger Gruppen, bei der Schädigung des Zusammenhalts und der Aufstachelung anderer zu Gewalttaten, Einschüchterungen, Feindseligkeiten oder Diskriminierungen. Diese Sorge vergrößerte sich infolge </w:t>
      </w:r>
      <w:r w:rsidRPr="00E26C67" w:rsidR="005E6237">
        <w:rPr>
          <w:rFonts w:ascii="Arial" w:hAnsi="Arial" w:eastAsia="Arial" w:cs="Arial"/>
          <w:bCs/>
          <w:color w:val="000000"/>
          <w:lang w:val="de-DE" w:eastAsia="en-US"/>
        </w:rPr>
        <w:t>zahlreicher</w:t>
      </w:r>
      <w:r w:rsidRPr="00E26C67">
        <w:rPr>
          <w:rFonts w:ascii="Arial" w:hAnsi="Arial" w:eastAsia="Arial" w:cs="Arial"/>
          <w:bCs/>
          <w:color w:val="000000"/>
          <w:lang w:val="de-DE" w:eastAsia="en-US"/>
        </w:rPr>
        <w:t xml:space="preserve"> Zwischenfälle, bei denen Personen, Einrichtungen, Gedenkstätten und Eigentum aufgrund einer Feindseligkeit, die auf einem oder mehreren der genannten Elemente beruht, tatsächlich zum Ziel gewalttätiger </w:t>
      </w:r>
      <w:r w:rsidRPr="00E26C67" w:rsidR="005E6237">
        <w:rPr>
          <w:rFonts w:ascii="Arial" w:hAnsi="Arial" w:eastAsia="Arial" w:cs="Arial"/>
          <w:bCs/>
          <w:color w:val="000000"/>
          <w:lang w:val="de-DE" w:eastAsia="en-US"/>
        </w:rPr>
        <w:t>Angriffe wurden. Deshalb sollte </w:t>
      </w:r>
      <w:r w:rsidRPr="00E26C67">
        <w:rPr>
          <w:rFonts w:ascii="Arial" w:hAnsi="Arial" w:eastAsia="Arial" w:cs="Arial"/>
          <w:bCs/>
          <w:color w:val="000000"/>
          <w:lang w:val="de-DE" w:eastAsia="en-US"/>
        </w:rPr>
        <w:t>– unter Anwendung des vielfältigen Spektrums von Maßnahmen, die in der Empfehlung darg</w:t>
      </w:r>
      <w:r w:rsidRPr="00E26C67" w:rsidR="005E6237">
        <w:rPr>
          <w:rFonts w:ascii="Arial" w:hAnsi="Arial" w:eastAsia="Arial" w:cs="Arial"/>
          <w:bCs/>
          <w:color w:val="000000"/>
          <w:lang w:val="de-DE" w:eastAsia="en-US"/>
        </w:rPr>
        <w:t>elegt werden </w:t>
      </w:r>
      <w:r w:rsidRPr="00E26C67">
        <w:rPr>
          <w:rFonts w:ascii="Arial" w:hAnsi="Arial" w:eastAsia="Arial" w:cs="Arial"/>
          <w:bCs/>
          <w:color w:val="000000"/>
          <w:lang w:val="de-DE" w:eastAsia="en-US"/>
        </w:rPr>
        <w:t xml:space="preserve">– auf </w:t>
      </w:r>
      <w:proofErr w:type="spellStart"/>
      <w:r w:rsidRPr="00E26C67">
        <w:rPr>
          <w:rFonts w:ascii="Arial" w:hAnsi="Arial" w:eastAsia="Arial" w:cs="Arial"/>
          <w:bCs/>
          <w:color w:val="000000"/>
          <w:lang w:val="de-DE" w:eastAsia="en-US"/>
        </w:rPr>
        <w:t>Hassrede</w:t>
      </w:r>
      <w:proofErr w:type="spellEnd"/>
      <w:r w:rsidRPr="00E26C67">
        <w:rPr>
          <w:rFonts w:ascii="Arial" w:hAnsi="Arial" w:eastAsia="Arial" w:cs="Arial"/>
          <w:bCs/>
          <w:color w:val="000000"/>
          <w:lang w:val="de-DE" w:eastAsia="en-US"/>
        </w:rPr>
        <w:t xml:space="preserve"> eine rasche Reaktion folgen, um die Entwicklung negativer Haltungen besonders gegenüber Minderheiten zu verhindern, die dazu führen würden, dass sie ihr Selbstwertgefühl verlieren und ihre Integration in die Mehrheitsgesellschaft Schaden nimmt.</w:t>
      </w:r>
    </w:p>
    <w:p w:rsidRPr="00E26C67" w:rsidR="00C6587C" w:rsidP="00B13166" w:rsidRDefault="00C6587C" w14:paraId="4E481546" w14:textId="40731EC0">
      <w:pPr>
        <w:pStyle w:val="ECRI2"/>
        <w:rPr>
          <w:rFonts w:eastAsia="Times New Roman" w:cs="Times New Roman"/>
          <w:szCs w:val="26"/>
        </w:rPr>
      </w:pPr>
      <w:bookmarkStart w:name="_Toc467774348" w:id="6"/>
      <w:r w:rsidRPr="00E26C67">
        <w:t>Dat</w:t>
      </w:r>
      <w:r w:rsidRPr="00E26C67" w:rsidR="006C4E6C">
        <w:t>en</w:t>
      </w:r>
      <w:bookmarkEnd w:id="6"/>
    </w:p>
    <w:p w:rsidRPr="00E26C67" w:rsidR="00C6587C" w:rsidP="00C6587C" w:rsidRDefault="00C6587C" w14:paraId="3E64F5CC" w14:textId="22BA3C83">
      <w:pPr>
        <w:numPr>
          <w:ilvl w:val="0"/>
          <w:numId w:val="9"/>
        </w:numPr>
        <w:spacing w:before="100" w:beforeAutospacing="1" w:after="100" w:afterAutospacing="1" w:line="240" w:lineRule="auto"/>
        <w:ind w:left="993" w:hanging="709"/>
        <w:contextualSpacing/>
        <w:jc w:val="both"/>
        <w:rPr>
          <w:rFonts w:ascii="Arial" w:hAnsi="Arial" w:eastAsia="Calibri" w:cs="Arial"/>
          <w:bCs/>
          <w:color w:val="000000"/>
          <w:lang w:val="de-DE" w:eastAsia="en-US"/>
        </w:rPr>
      </w:pPr>
      <w:r w:rsidRPr="00E26C67">
        <w:rPr>
          <w:rFonts w:ascii="Arial" w:hAnsi="Arial" w:eastAsia="Arial" w:cs="Arial"/>
          <w:bCs/>
          <w:color w:val="000000"/>
          <w:lang w:val="de-DE" w:eastAsia="en-US"/>
        </w:rPr>
        <w:t xml:space="preserve">Das tatsächliche Ausmaß, in dem </w:t>
      </w:r>
      <w:proofErr w:type="spellStart"/>
      <w:r w:rsidRPr="00E26C67">
        <w:rPr>
          <w:rFonts w:ascii="Arial" w:hAnsi="Arial" w:eastAsia="Arial" w:cs="Arial"/>
          <w:bCs/>
          <w:color w:val="000000"/>
          <w:lang w:val="de-DE" w:eastAsia="en-US"/>
        </w:rPr>
        <w:t>Hassrede</w:t>
      </w:r>
      <w:proofErr w:type="spellEnd"/>
      <w:r w:rsidRPr="00E26C67">
        <w:rPr>
          <w:rFonts w:ascii="Arial" w:hAnsi="Arial" w:eastAsia="Arial" w:cs="Arial"/>
          <w:bCs/>
          <w:color w:val="000000"/>
          <w:lang w:val="de-DE" w:eastAsia="en-US"/>
        </w:rPr>
        <w:t xml:space="preserve"> gebraucht wird, bleibt ungewiss, obwohl</w:t>
      </w:r>
      <w:r w:rsidRPr="00E26C67" w:rsidR="006C4E6C">
        <w:rPr>
          <w:rFonts w:ascii="Arial" w:hAnsi="Arial" w:eastAsia="Arial" w:cs="Arial"/>
          <w:bCs/>
          <w:color w:val="000000"/>
          <w:lang w:val="de-DE" w:eastAsia="en-US"/>
        </w:rPr>
        <w:t xml:space="preserve"> der Eindruck besteht, dass sie </w:t>
      </w:r>
      <w:r w:rsidRPr="00E26C67">
        <w:rPr>
          <w:rFonts w:ascii="Arial" w:hAnsi="Arial" w:eastAsia="Arial" w:cs="Arial"/>
          <w:bCs/>
          <w:color w:val="000000"/>
          <w:lang w:val="de-DE" w:eastAsia="en-US"/>
        </w:rPr>
        <w:t xml:space="preserve">– </w:t>
      </w:r>
      <w:r w:rsidRPr="00E26C67" w:rsidR="006C4E6C">
        <w:rPr>
          <w:rFonts w:ascii="Arial" w:hAnsi="Arial" w:eastAsia="Arial" w:cs="Arial"/>
          <w:bCs/>
          <w:color w:val="000000"/>
          <w:lang w:val="de-DE" w:eastAsia="en-US"/>
        </w:rPr>
        <w:t>wie auch die Empfehlung anmerkt </w:t>
      </w:r>
      <w:r w:rsidRPr="00E26C67">
        <w:rPr>
          <w:rFonts w:ascii="Arial" w:hAnsi="Arial" w:eastAsia="Arial" w:cs="Arial"/>
          <w:bCs/>
          <w:color w:val="000000"/>
          <w:lang w:val="de-DE" w:eastAsia="en-US"/>
        </w:rPr>
        <w:t xml:space="preserve">– immer häufiger auftritt. Diese Ungewissheit ist dem </w:t>
      </w:r>
      <w:r w:rsidRPr="00E26C67">
        <w:rPr>
          <w:rFonts w:ascii="Arial" w:hAnsi="Arial" w:eastAsia="Arial" w:cs="Arial"/>
          <w:b/>
          <w:bCs/>
          <w:color w:val="000000"/>
          <w:lang w:val="de-DE" w:eastAsia="en-US"/>
        </w:rPr>
        <w:t>Mangel an umfassenden und vergleichbaren Daten</w:t>
      </w:r>
      <w:r w:rsidRPr="00E26C67">
        <w:rPr>
          <w:rFonts w:ascii="Arial" w:hAnsi="Arial" w:eastAsia="Arial" w:cs="Arial"/>
          <w:color w:val="000000"/>
          <w:lang w:val="de-DE" w:eastAsia="en-US"/>
        </w:rPr>
        <w:t xml:space="preserve"> zu Beschwerden über den Gebrauch von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xml:space="preserve"> geschuldet. Dieser Mangel ist entweder dadurch bedingt, dass Beschwerden nicht registriert werden, oder durch die unterschiedlichen Kriterien, mithilfe derer die Mitgliedsstaaten beurteilen, ob </w:t>
      </w:r>
      <w:r w:rsidRPr="00E26C67">
        <w:rPr>
          <w:rFonts w:ascii="Arial" w:hAnsi="Arial" w:eastAsia="Arial" w:cs="Arial"/>
          <w:color w:val="000000"/>
          <w:lang w:val="de-DE" w:eastAsia="en-US"/>
        </w:rPr>
        <w:lastRenderedPageBreak/>
        <w:t xml:space="preserve">ein derartiger Gebrauch stattgefunden hat. Des Weiteren ist erwiesen, dass jene, die Ziel von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xml:space="preserve"> sind, diese nicht in allen Fällen melden, häufig aufgrund mangelnden Vertrauens in das Justizsystem oder aus Angst vor Vergeltung. Es scheint zudem, dass nicht alle eingebrachten Beschwerden über den Gebrauch von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xml:space="preserve"> untersucht werden. Dazu kommt, dass nicht alle </w:t>
      </w:r>
      <w:r w:rsidRPr="00E26C67" w:rsidR="006C4E6C">
        <w:rPr>
          <w:rFonts w:ascii="Arial" w:hAnsi="Arial" w:eastAsia="Arial" w:cs="Arial"/>
          <w:color w:val="000000"/>
          <w:lang w:val="de-DE" w:eastAsia="en-US"/>
        </w:rPr>
        <w:t>Bereiche</w:t>
      </w:r>
      <w:r w:rsidRPr="00E26C67">
        <w:rPr>
          <w:rFonts w:ascii="Arial" w:hAnsi="Arial" w:eastAsia="Arial" w:cs="Arial"/>
          <w:color w:val="000000"/>
          <w:lang w:val="de-DE" w:eastAsia="en-US"/>
        </w:rPr>
        <w:t xml:space="preserve">, </w:t>
      </w:r>
      <w:r w:rsidRPr="00E26C67" w:rsidR="006C4E6C">
        <w:rPr>
          <w:rFonts w:ascii="Arial" w:hAnsi="Arial" w:eastAsia="Arial" w:cs="Arial"/>
          <w:color w:val="000000"/>
          <w:lang w:val="de-DE" w:eastAsia="en-US"/>
        </w:rPr>
        <w:t>in</w:t>
      </w:r>
      <w:r w:rsidRPr="00E26C67">
        <w:rPr>
          <w:rFonts w:ascii="Arial" w:hAnsi="Arial" w:eastAsia="Arial" w:cs="Arial"/>
          <w:color w:val="000000"/>
          <w:lang w:val="de-DE" w:eastAsia="en-US"/>
        </w:rPr>
        <w:t xml:space="preserve"> denen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xml:space="preserve"> gebraucht werden könnte, systematisch überwacht werden. Ungeachtet dessen besteht kein Zweifel, dass </w:t>
      </w:r>
      <w:proofErr w:type="spellStart"/>
      <w:r w:rsidRPr="00E26C67">
        <w:rPr>
          <w:rFonts w:ascii="Arial" w:hAnsi="Arial" w:eastAsia="Arial" w:cs="Arial"/>
          <w:color w:val="000000"/>
          <w:lang w:val="de-DE" w:eastAsia="en-US"/>
        </w:rPr>
        <w:t>Hassr</w:t>
      </w:r>
      <w:r w:rsidRPr="00E26C67" w:rsidR="006C4E6C">
        <w:rPr>
          <w:rFonts w:ascii="Arial" w:hAnsi="Arial" w:eastAsia="Arial" w:cs="Arial"/>
          <w:color w:val="000000"/>
          <w:lang w:val="de-DE" w:eastAsia="en-US"/>
        </w:rPr>
        <w:t>ede</w:t>
      </w:r>
      <w:proofErr w:type="spellEnd"/>
      <w:r w:rsidRPr="00E26C67" w:rsidR="006C4E6C">
        <w:rPr>
          <w:rFonts w:ascii="Arial" w:hAnsi="Arial" w:eastAsia="Arial" w:cs="Arial"/>
          <w:color w:val="000000"/>
          <w:lang w:val="de-DE" w:eastAsia="en-US"/>
        </w:rPr>
        <w:t xml:space="preserve"> infolge der weitverbreiteten</w:t>
      </w:r>
      <w:r w:rsidRPr="00E26C67">
        <w:rPr>
          <w:rFonts w:ascii="Arial" w:hAnsi="Arial" w:eastAsia="Arial" w:cs="Arial"/>
          <w:color w:val="000000"/>
          <w:lang w:val="de-DE" w:eastAsia="en-US"/>
        </w:rPr>
        <w:t xml:space="preserve"> Verfügbarkeit elektronischer Kommunikationsformen sichtbarer ist und sich rascher verbreitet. Der Geb</w:t>
      </w:r>
      <w:r w:rsidRPr="00E26C67" w:rsidR="006C4E6C">
        <w:rPr>
          <w:rFonts w:ascii="Arial" w:hAnsi="Arial" w:eastAsia="Arial" w:cs="Arial"/>
          <w:color w:val="000000"/>
          <w:lang w:val="de-DE" w:eastAsia="en-US"/>
        </w:rPr>
        <w:t xml:space="preserve">rauch von </w:t>
      </w:r>
      <w:proofErr w:type="spellStart"/>
      <w:r w:rsidRPr="00E26C67" w:rsidR="006C4E6C">
        <w:rPr>
          <w:rFonts w:ascii="Arial" w:hAnsi="Arial" w:eastAsia="Arial" w:cs="Arial"/>
          <w:color w:val="000000"/>
          <w:lang w:val="de-DE" w:eastAsia="en-US"/>
        </w:rPr>
        <w:t>Hassrede</w:t>
      </w:r>
      <w:proofErr w:type="spellEnd"/>
      <w:r w:rsidRPr="00E26C67" w:rsidR="006C4E6C">
        <w:rPr>
          <w:rFonts w:ascii="Arial" w:hAnsi="Arial" w:eastAsia="Arial" w:cs="Arial"/>
          <w:color w:val="000000"/>
          <w:lang w:val="de-DE" w:eastAsia="en-US"/>
        </w:rPr>
        <w:t xml:space="preserve"> ist auch ein</w:t>
      </w:r>
      <w:r w:rsidRPr="00E26C67">
        <w:rPr>
          <w:rFonts w:ascii="Arial" w:hAnsi="Arial" w:eastAsia="Arial" w:cs="Arial"/>
          <w:color w:val="000000"/>
          <w:lang w:val="de-DE" w:eastAsia="en-US"/>
        </w:rPr>
        <w:t xml:space="preserve"> hervorstechendes Merkmal der Lage, welche die ECRI in zahlreichen Mitgliedsstaaten im Rahmen ihrer vierten und fünften Prüfungsrunde beobachtet ha</w:t>
      </w:r>
      <w:r w:rsidRPr="00E26C67" w:rsidR="006C4E6C">
        <w:rPr>
          <w:rFonts w:ascii="Arial" w:hAnsi="Arial" w:eastAsia="Arial" w:cs="Arial"/>
          <w:color w:val="000000"/>
          <w:lang w:val="de-DE" w:eastAsia="en-US"/>
        </w:rPr>
        <w:t>t.</w:t>
      </w:r>
    </w:p>
    <w:p w:rsidRPr="00E26C67" w:rsidR="00C6587C" w:rsidP="00B13166" w:rsidRDefault="007977E9" w14:paraId="42366502" w14:textId="6370F724">
      <w:pPr>
        <w:pStyle w:val="ECRI2"/>
        <w:rPr>
          <w:rFonts w:eastAsia="Times New Roman" w:cs="Times New Roman"/>
          <w:szCs w:val="26"/>
        </w:rPr>
      </w:pPr>
      <w:bookmarkStart w:name="_Toc467774349" w:id="7"/>
      <w:r w:rsidRPr="00E26C67">
        <w:t>Ergebnisse des länderbezogenen</w:t>
      </w:r>
      <w:r w:rsidRPr="00E26C67" w:rsidR="006C4E6C">
        <w:t xml:space="preserve"> Monitoring</w:t>
      </w:r>
      <w:r w:rsidRPr="00E26C67" w:rsidR="00773F0A">
        <w:t>s</w:t>
      </w:r>
      <w:r w:rsidRPr="00E26C67" w:rsidR="006C4E6C">
        <w:t xml:space="preserve"> der E</w:t>
      </w:r>
      <w:r w:rsidRPr="00E26C67" w:rsidR="00C6587C">
        <w:t>CRI</w:t>
      </w:r>
      <w:bookmarkEnd w:id="7"/>
    </w:p>
    <w:p w:rsidRPr="00E26C67" w:rsidR="00C6587C" w:rsidP="00C6587C" w:rsidRDefault="00C6587C" w14:paraId="3BCDC5A9" w14:textId="6AC21829">
      <w:pPr>
        <w:numPr>
          <w:ilvl w:val="0"/>
          <w:numId w:val="9"/>
        </w:numPr>
        <w:spacing w:before="100" w:beforeAutospacing="1" w:after="100" w:afterAutospacing="1" w:line="240" w:lineRule="auto"/>
        <w:ind w:left="993" w:hanging="709"/>
        <w:contextualSpacing/>
        <w:jc w:val="both"/>
        <w:rPr>
          <w:rFonts w:ascii="Arial" w:hAnsi="Arial" w:eastAsia="Calibri" w:cs="Arial"/>
          <w:bCs/>
          <w:color w:val="000000"/>
          <w:lang w:val="de-DE" w:eastAsia="en-US"/>
        </w:rPr>
      </w:pPr>
      <w:r w:rsidRPr="00E26C67">
        <w:rPr>
          <w:rFonts w:ascii="Arial" w:hAnsi="Arial" w:eastAsia="Arial" w:cs="Arial"/>
          <w:bCs/>
          <w:color w:val="000000"/>
          <w:lang w:val="de-DE" w:eastAsia="en-US"/>
        </w:rPr>
        <w:t>Bei diesen beiden länderbezogenen Monitoring-Prüfungsrunden hat die ECRI unter anderem festgestellt: die explizite Veröffent</w:t>
      </w:r>
      <w:r w:rsidRPr="00E26C67" w:rsidR="007977E9">
        <w:rPr>
          <w:rFonts w:ascii="Arial" w:hAnsi="Arial" w:eastAsia="Arial" w:cs="Arial"/>
          <w:bCs/>
          <w:color w:val="000000"/>
          <w:lang w:val="de-DE" w:eastAsia="en-US"/>
        </w:rPr>
        <w:t>lichung eindeutig rassistischer Inhalte in bestimmten Medien</w:t>
      </w:r>
      <w:r w:rsidRPr="00E26C67">
        <w:rPr>
          <w:rFonts w:ascii="Arial" w:hAnsi="Arial" w:eastAsia="Arial" w:cs="Arial"/>
          <w:bCs/>
          <w:color w:val="000000"/>
          <w:lang w:val="de-DE" w:eastAsia="en-US"/>
        </w:rPr>
        <w:t xml:space="preserve">; die Apologie des Nazismus und die Leugnung des Holocausts; </w:t>
      </w:r>
      <w:r w:rsidRPr="00E26C67" w:rsidR="00773F0A">
        <w:rPr>
          <w:rFonts w:ascii="Arial" w:hAnsi="Arial" w:eastAsia="Arial" w:cs="Arial"/>
          <w:bCs/>
          <w:color w:val="000000"/>
          <w:lang w:val="de-DE" w:eastAsia="en-US"/>
        </w:rPr>
        <w:t>den</w:t>
      </w:r>
      <w:r w:rsidRPr="00E26C67">
        <w:rPr>
          <w:rFonts w:ascii="Arial" w:hAnsi="Arial" w:eastAsia="Arial" w:cs="Arial"/>
          <w:bCs/>
          <w:color w:val="000000"/>
          <w:lang w:val="de-DE" w:eastAsia="en-US"/>
        </w:rPr>
        <w:t xml:space="preserve"> Gebrauch beleidigender Rhetorik und von Stereotypen gegenüber bestimmten Minderheiten und die Äußerung abschätziger Bemerkungen über Angehörige dieser Minderheiten auf der Straße, in Schulen und Geschäften sowie tatsächliche Aufrufe zur Gewalt gegen diese Menschen; und bestimmte Kampagnen gegen den Gebrauch von Minderheitensprachen. Zwar wurden gewiss Fälle </w:t>
      </w:r>
      <w:r w:rsidRPr="00E26C67" w:rsidR="00CA303F">
        <w:rPr>
          <w:rFonts w:ascii="Arial" w:hAnsi="Arial" w:eastAsia="Arial" w:cs="Arial"/>
          <w:bCs/>
          <w:color w:val="000000"/>
          <w:lang w:val="de-DE" w:eastAsia="en-US"/>
        </w:rPr>
        <w:t>beobachtet</w:t>
      </w:r>
      <w:r w:rsidRPr="00E26C67">
        <w:rPr>
          <w:rFonts w:ascii="Arial" w:hAnsi="Arial" w:eastAsia="Arial" w:cs="Arial"/>
          <w:bCs/>
          <w:color w:val="000000"/>
          <w:lang w:val="de-DE" w:eastAsia="en-US"/>
        </w:rPr>
        <w:t xml:space="preserve">, in denen Parteien und andere Gruppierungen und Organisationen rassistische, fremdenfeindliche und neonazistische Vorstellungen kultivieren und verbreiten, gleichwohl beschränkt sich der Gebrauch von </w:t>
      </w:r>
      <w:proofErr w:type="spellStart"/>
      <w:r w:rsidRPr="00E26C67">
        <w:rPr>
          <w:rFonts w:ascii="Arial" w:hAnsi="Arial" w:eastAsia="Arial" w:cs="Arial"/>
          <w:bCs/>
          <w:color w:val="000000"/>
          <w:lang w:val="de-DE" w:eastAsia="en-US"/>
        </w:rPr>
        <w:t>Hassrede</w:t>
      </w:r>
      <w:proofErr w:type="spellEnd"/>
      <w:r w:rsidRPr="00E26C67">
        <w:rPr>
          <w:rFonts w:ascii="Arial" w:hAnsi="Arial" w:eastAsia="Arial" w:cs="Arial"/>
          <w:bCs/>
          <w:color w:val="000000"/>
          <w:lang w:val="de-DE" w:eastAsia="en-US"/>
        </w:rPr>
        <w:t xml:space="preserve"> nicht auf extremistische Gruppen, sondern ist auch in der übrigen Bevölkerung anzutreffen. Demnach hat der</w:t>
      </w:r>
      <w:r w:rsidRPr="00E26C67">
        <w:rPr>
          <w:rFonts w:ascii="Arial" w:hAnsi="Arial" w:eastAsia="Arial" w:cs="Arial"/>
          <w:b/>
          <w:bCs/>
          <w:color w:val="000000"/>
          <w:lang w:val="de-DE" w:eastAsia="en-US"/>
        </w:rPr>
        <w:t xml:space="preserve"> Gebrauch einer derben Rhetorik durch viele Abgeordnete und Behördenvertreter</w:t>
      </w:r>
      <w:r w:rsidRPr="00E26C67">
        <w:rPr>
          <w:rFonts w:ascii="Arial" w:hAnsi="Arial" w:eastAsia="Arial" w:cs="Arial"/>
          <w:color w:val="000000"/>
          <w:lang w:val="de-DE" w:eastAsia="en-US"/>
        </w:rPr>
        <w:t xml:space="preserve"> zu einem zunehmend aggressiven und intoleranten öffentlichen Diskurs beigetragen. Bestimmte hochrangige Politiker haben diesen Diskurs noch verschärft, indem sie in ihren Erklärungen </w:t>
      </w:r>
      <w:r w:rsidRPr="00E26C67" w:rsidR="00E26E27">
        <w:rPr>
          <w:rFonts w:ascii="Arial" w:hAnsi="Arial" w:eastAsia="Arial" w:cs="Arial"/>
          <w:color w:val="000000"/>
          <w:lang w:val="de-DE" w:eastAsia="en-US"/>
        </w:rPr>
        <w:t>ungehindert</w:t>
      </w:r>
      <w:r w:rsidRPr="00E26C67" w:rsidR="006C4E6C">
        <w:rPr>
          <w:rFonts w:ascii="Arial" w:hAnsi="Arial" w:eastAsia="Arial" w:cs="Arial"/>
          <w:color w:val="000000"/>
          <w:lang w:val="de-DE" w:eastAsia="en-US"/>
        </w:rPr>
        <w:t xml:space="preserve"> </w:t>
      </w:r>
      <w:proofErr w:type="spellStart"/>
      <w:r w:rsidRPr="00E26C67" w:rsidR="00E26E27">
        <w:rPr>
          <w:rFonts w:ascii="Arial" w:hAnsi="Arial" w:eastAsia="Arial" w:cs="Arial"/>
          <w:color w:val="000000"/>
          <w:lang w:val="de-DE" w:eastAsia="en-US"/>
        </w:rPr>
        <w:t>Hassrede</w:t>
      </w:r>
      <w:proofErr w:type="spellEnd"/>
      <w:r w:rsidRPr="00E26C67" w:rsidR="00E26E27">
        <w:rPr>
          <w:rFonts w:ascii="Arial" w:hAnsi="Arial" w:eastAsia="Arial" w:cs="Arial"/>
          <w:color w:val="000000"/>
          <w:lang w:val="de-DE" w:eastAsia="en-US"/>
        </w:rPr>
        <w:t xml:space="preserve"> gebrauchten</w:t>
      </w:r>
      <w:r w:rsidRPr="00E26C67">
        <w:rPr>
          <w:rFonts w:ascii="Arial" w:hAnsi="Arial" w:eastAsia="Arial" w:cs="Arial"/>
          <w:color w:val="000000"/>
          <w:lang w:val="de-DE" w:eastAsia="en-US"/>
        </w:rPr>
        <w:t>.</w:t>
      </w:r>
      <w:r w:rsidRPr="00E26C67" w:rsidR="00D8649E">
        <w:rPr>
          <w:rFonts w:ascii="Arial" w:hAnsi="Arial" w:eastAsia="Arial" w:cs="Arial"/>
          <w:color w:val="000000"/>
          <w:lang w:val="de-DE" w:eastAsia="en-US"/>
        </w:rPr>
        <w:t xml:space="preserve"> </w:t>
      </w:r>
      <w:r w:rsidRPr="00E26C67">
        <w:rPr>
          <w:rFonts w:ascii="Arial" w:hAnsi="Arial" w:eastAsia="Arial" w:cs="Arial"/>
          <w:color w:val="000000"/>
          <w:lang w:val="de-DE" w:eastAsia="en-US"/>
        </w:rPr>
        <w:t xml:space="preserve">Darüber hinaus wurden </w:t>
      </w:r>
      <w:r w:rsidRPr="00E26C67" w:rsidR="003224B8">
        <w:rPr>
          <w:rFonts w:ascii="Arial" w:hAnsi="Arial" w:eastAsia="Arial" w:cs="Arial"/>
          <w:color w:val="000000"/>
          <w:lang w:val="de-DE" w:eastAsia="en-US"/>
        </w:rPr>
        <w:t xml:space="preserve">auch </w:t>
      </w:r>
      <w:r w:rsidRPr="00E26C67">
        <w:rPr>
          <w:rFonts w:ascii="Arial" w:hAnsi="Arial" w:eastAsia="Arial" w:cs="Arial"/>
          <w:lang w:val="de-DE" w:eastAsia="en-US"/>
        </w:rPr>
        <w:t xml:space="preserve">Versuche von Personen des öffentlichen Lebens festgestellt, das Bestehen von Vorurteilen und Intoleranz gegenüber bestimmten Gruppen zu rechtfertigen, wodurch die Feinseligkeit diesen Gruppen gegenüber aufrechterhalten und gesteigert </w:t>
      </w:r>
      <w:r w:rsidRPr="00E26C67" w:rsidR="00E26E27">
        <w:rPr>
          <w:rFonts w:ascii="Arial" w:hAnsi="Arial" w:eastAsia="Arial" w:cs="Arial"/>
          <w:lang w:val="de-DE" w:eastAsia="en-US"/>
        </w:rPr>
        <w:t>wird</w:t>
      </w:r>
      <w:r w:rsidRPr="00E26C67">
        <w:rPr>
          <w:rFonts w:ascii="Arial" w:hAnsi="Arial" w:eastAsia="Arial" w:cs="Arial"/>
          <w:lang w:val="de-DE" w:eastAsia="en-US"/>
        </w:rPr>
        <w:t>.</w:t>
      </w:r>
    </w:p>
    <w:p w:rsidRPr="00E26C67" w:rsidR="00C6587C" w:rsidP="00C6587C" w:rsidRDefault="00C6587C" w14:paraId="6024A641" w14:textId="77777777">
      <w:pPr>
        <w:spacing w:before="100" w:beforeAutospacing="1" w:after="100" w:afterAutospacing="1" w:line="240" w:lineRule="auto"/>
        <w:ind w:left="993" w:hanging="709"/>
        <w:contextualSpacing/>
        <w:jc w:val="both"/>
        <w:rPr>
          <w:rFonts w:ascii="Arial" w:hAnsi="Arial" w:eastAsia="Calibri" w:cs="Arial"/>
          <w:bCs/>
          <w:color w:val="000000"/>
          <w:lang w:val="de-DE" w:eastAsia="en-US"/>
        </w:rPr>
      </w:pPr>
    </w:p>
    <w:p w:rsidRPr="00E26C67" w:rsidR="00C6587C" w:rsidP="00C6587C" w:rsidRDefault="00C6587C" w14:paraId="790AFEDA" w14:textId="6221CD75">
      <w:pPr>
        <w:numPr>
          <w:ilvl w:val="0"/>
          <w:numId w:val="9"/>
        </w:numPr>
        <w:spacing w:before="100" w:beforeAutospacing="1" w:after="100" w:afterAutospacing="1" w:line="240" w:lineRule="auto"/>
        <w:ind w:left="993" w:hanging="709"/>
        <w:contextualSpacing/>
        <w:jc w:val="both"/>
        <w:rPr>
          <w:rFonts w:ascii="Arial" w:hAnsi="Arial" w:eastAsia="Calibri" w:cs="Arial"/>
          <w:bCs/>
          <w:color w:val="000000"/>
          <w:lang w:val="de-DE" w:eastAsia="en-US"/>
        </w:rPr>
      </w:pPr>
      <w:r w:rsidRPr="00E26C67">
        <w:rPr>
          <w:rFonts w:ascii="Arial" w:hAnsi="Arial" w:eastAsia="Arial" w:cs="Arial"/>
          <w:lang w:val="de-DE" w:eastAsia="en-US"/>
        </w:rPr>
        <w:t xml:space="preserve">Allerdings ist nicht jede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so explizit, und einige Publikationen greifen auf </w:t>
      </w:r>
      <w:r w:rsidRPr="00E26C67" w:rsidR="00BA0181">
        <w:rPr>
          <w:rFonts w:ascii="Arial" w:hAnsi="Arial" w:eastAsia="Arial" w:cs="Arial"/>
          <w:b/>
          <w:bCs/>
          <w:lang w:val="de-DE" w:eastAsia="en-US"/>
        </w:rPr>
        <w:t>„codierte“</w:t>
      </w:r>
      <w:r w:rsidRPr="00E26C67">
        <w:rPr>
          <w:rFonts w:ascii="Arial" w:hAnsi="Arial" w:eastAsia="Arial" w:cs="Arial"/>
          <w:b/>
          <w:bCs/>
          <w:lang w:val="de-DE" w:eastAsia="en-US"/>
        </w:rPr>
        <w:t xml:space="preserve"> Sprache</w:t>
      </w:r>
      <w:r w:rsidRPr="00E26C67">
        <w:rPr>
          <w:rFonts w:ascii="Arial" w:hAnsi="Arial" w:eastAsia="Arial" w:cs="Arial"/>
          <w:lang w:val="de-DE" w:eastAsia="en-US"/>
        </w:rPr>
        <w:t xml:space="preserve"> zurück, um Vorurteile und Hass zu verbreiten. Zum Beispiel wird, wenn die Rede von einer bestimmten Minderheit ist, von Personen gesprochen, die keiner Arbeit nachgehen und von staatlicher Unterstützung leben, während die Angehörigen einer Neonazi-Gruppierung, die gegen diese</w:t>
      </w:r>
      <w:r w:rsidRPr="00E26C67" w:rsidR="00BA0181">
        <w:rPr>
          <w:rFonts w:ascii="Arial" w:hAnsi="Arial" w:eastAsia="Arial" w:cs="Arial"/>
          <w:lang w:val="de-DE" w:eastAsia="en-US"/>
        </w:rPr>
        <w:t xml:space="preserve"> Minderheit demonstrieren, als „anständige Bürger“</w:t>
      </w:r>
      <w:r w:rsidRPr="00E26C67">
        <w:rPr>
          <w:rFonts w:ascii="Arial" w:hAnsi="Arial" w:eastAsia="Arial" w:cs="Arial"/>
          <w:lang w:val="de-DE" w:eastAsia="en-US"/>
        </w:rPr>
        <w:t xml:space="preserve"> bezeichnet werden. Überdies wurde beobachtet, dass eine reißerische oder unvollständige Berichterstattung </w:t>
      </w:r>
      <w:r w:rsidRPr="00E26C67" w:rsidR="00BA0181">
        <w:rPr>
          <w:rFonts w:ascii="Arial" w:hAnsi="Arial" w:eastAsia="Arial" w:cs="Arial"/>
          <w:lang w:val="de-DE" w:eastAsia="en-US"/>
        </w:rPr>
        <w:t xml:space="preserve">über bestimmte Ereignisse </w:t>
      </w:r>
      <w:r w:rsidRPr="00E26C67">
        <w:rPr>
          <w:rFonts w:ascii="Arial" w:hAnsi="Arial" w:eastAsia="Arial" w:cs="Arial"/>
          <w:lang w:val="de-DE" w:eastAsia="en-US"/>
        </w:rPr>
        <w:t>zur Fehlinformation der Bevölkerung und zu Ängsten führen kann, wodurch wiederum Vorurteile gegen die Angehörigen der Minderheit</w:t>
      </w:r>
      <w:r w:rsidRPr="00E26C67" w:rsidR="00BA0181">
        <w:rPr>
          <w:rFonts w:ascii="Arial" w:hAnsi="Arial" w:eastAsia="Arial" w:cs="Arial"/>
          <w:lang w:val="de-DE" w:eastAsia="en-US"/>
        </w:rPr>
        <w:t xml:space="preserve">en entstehen können, die daran </w:t>
      </w:r>
      <w:r w:rsidRPr="00E26C67">
        <w:rPr>
          <w:rFonts w:ascii="Arial" w:hAnsi="Arial" w:eastAsia="Arial" w:cs="Arial"/>
          <w:lang w:val="de-DE" w:eastAsia="en-US"/>
        </w:rPr>
        <w:t>beteiligt sind.</w:t>
      </w:r>
    </w:p>
    <w:p w:rsidRPr="00E26C67" w:rsidR="00C6587C" w:rsidP="00C6587C" w:rsidRDefault="00C6587C" w14:paraId="35DFD8F9" w14:textId="77777777">
      <w:pPr>
        <w:spacing w:before="100" w:beforeAutospacing="1" w:after="100" w:afterAutospacing="1" w:line="240" w:lineRule="auto"/>
        <w:ind w:left="993" w:hanging="709"/>
        <w:contextualSpacing/>
        <w:rPr>
          <w:rFonts w:ascii="Arial" w:hAnsi="Arial" w:eastAsia="Calibri" w:cs="Arial"/>
          <w:lang w:val="de-DE" w:eastAsia="en-US"/>
        </w:rPr>
      </w:pPr>
    </w:p>
    <w:p w:rsidRPr="00E26C67" w:rsidR="00C6587C" w:rsidP="00C6587C" w:rsidRDefault="00C6587C" w14:paraId="679391F6" w14:textId="1695500D">
      <w:pPr>
        <w:numPr>
          <w:ilvl w:val="0"/>
          <w:numId w:val="9"/>
        </w:numPr>
        <w:spacing w:before="100" w:beforeAutospacing="1" w:after="100" w:afterAutospacing="1" w:line="240" w:lineRule="auto"/>
        <w:ind w:left="993" w:hanging="709"/>
        <w:contextualSpacing/>
        <w:jc w:val="both"/>
        <w:rPr>
          <w:rFonts w:ascii="Arial" w:hAnsi="Arial" w:eastAsia="Calibri" w:cs="Arial"/>
          <w:bCs/>
          <w:color w:val="000000"/>
          <w:lang w:val="de-DE" w:eastAsia="en-US"/>
        </w:rPr>
      </w:pPr>
      <w:r w:rsidRPr="00E26C67">
        <w:rPr>
          <w:rFonts w:ascii="Arial" w:hAnsi="Arial" w:eastAsia="Arial" w:cs="Arial"/>
          <w:lang w:val="de-DE" w:eastAsia="en-US"/>
        </w:rPr>
        <w:t xml:space="preserve">Es wurde festgestellt, dass der Gebrauch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ein besonderes Merkmal einiger elektronischer Kommunikationsformen ist: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ist der Hauptzweck bestimmter Webseiten, Foren und </w:t>
      </w:r>
      <w:proofErr w:type="spellStart"/>
      <w:r w:rsidRPr="00E26C67">
        <w:rPr>
          <w:rFonts w:ascii="Arial" w:hAnsi="Arial" w:eastAsia="Arial" w:cs="Arial"/>
          <w:lang w:val="de-DE" w:eastAsia="en-US"/>
        </w:rPr>
        <w:t>Social</w:t>
      </w:r>
      <w:proofErr w:type="spellEnd"/>
      <w:r w:rsidRPr="00E26C67">
        <w:rPr>
          <w:rFonts w:ascii="Arial" w:hAnsi="Arial" w:eastAsia="Arial" w:cs="Arial"/>
          <w:lang w:val="de-DE" w:eastAsia="en-US"/>
        </w:rPr>
        <w:t xml:space="preserve">-Media-Foren, manche </w:t>
      </w:r>
      <w:r w:rsidRPr="00E26C67">
        <w:rPr>
          <w:rFonts w:ascii="Arial" w:hAnsi="Arial" w:eastAsia="Arial" w:cs="Arial"/>
          <w:lang w:val="de-DE" w:eastAsia="en-US"/>
        </w:rPr>
        <w:lastRenderedPageBreak/>
        <w:t xml:space="preserve">gebrauchen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sogar, obwohl sie von lokalen Behörden betrieben werden.</w:t>
      </w:r>
      <w:r w:rsidRPr="00E26C67">
        <w:rPr>
          <w:rFonts w:ascii="Arial" w:hAnsi="Arial" w:eastAsia="Calibri" w:cs="Arial"/>
          <w:vertAlign w:val="superscript"/>
          <w:lang w:val="de-DE" w:eastAsia="en-US"/>
        </w:rPr>
        <w:footnoteReference w:id="18"/>
      </w:r>
    </w:p>
    <w:p w:rsidRPr="00E26C67" w:rsidR="00C6587C" w:rsidP="00C6587C" w:rsidRDefault="00C6587C" w14:paraId="23536B7A" w14:textId="77777777">
      <w:pPr>
        <w:spacing w:before="100" w:beforeAutospacing="1" w:after="100" w:afterAutospacing="1" w:line="240" w:lineRule="auto"/>
        <w:ind w:left="993" w:hanging="709"/>
        <w:contextualSpacing/>
        <w:rPr>
          <w:rFonts w:ascii="Arial" w:hAnsi="Arial" w:eastAsia="Calibri" w:cs="Arial"/>
          <w:lang w:val="de-DE" w:eastAsia="en-US"/>
        </w:rPr>
      </w:pPr>
    </w:p>
    <w:p w:rsidRPr="00E26C67" w:rsidR="00C6587C" w:rsidP="00C6587C" w:rsidRDefault="00C6587C" w14:paraId="524EEA61" w14:textId="46F94DA7">
      <w:pPr>
        <w:numPr>
          <w:ilvl w:val="0"/>
          <w:numId w:val="9"/>
        </w:numPr>
        <w:spacing w:before="100" w:beforeAutospacing="1" w:after="100" w:afterAutospacing="1" w:line="240" w:lineRule="auto"/>
        <w:ind w:left="993" w:hanging="709"/>
        <w:contextualSpacing/>
        <w:jc w:val="both"/>
        <w:rPr>
          <w:rFonts w:ascii="Arial" w:hAnsi="Arial" w:eastAsia="Calibri" w:cs="Arial"/>
          <w:bCs/>
          <w:color w:val="000000"/>
          <w:lang w:val="de-DE" w:eastAsia="en-US"/>
        </w:rPr>
      </w:pPr>
      <w:r w:rsidRPr="00E26C67">
        <w:rPr>
          <w:rFonts w:ascii="Arial" w:hAnsi="Arial" w:eastAsia="Arial" w:cs="Arial"/>
          <w:lang w:val="de-DE" w:eastAsia="en-US"/>
        </w:rPr>
        <w:t xml:space="preserve">Es wurden zahlreiche Fälle von Untätigkeit gegenüber dem Gebrauch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w:t>
      </w:r>
      <w:r w:rsidRPr="00E26C67" w:rsidR="006408EB">
        <w:rPr>
          <w:rFonts w:ascii="Arial" w:hAnsi="Arial" w:eastAsia="Arial" w:cs="Arial"/>
          <w:lang w:val="de-DE" w:eastAsia="en-US"/>
        </w:rPr>
        <w:t>verzeichnet</w:t>
      </w:r>
      <w:r w:rsidRPr="00E26C67">
        <w:rPr>
          <w:rFonts w:ascii="Arial" w:hAnsi="Arial" w:eastAsia="Arial" w:cs="Arial"/>
          <w:lang w:val="de-DE" w:eastAsia="en-US"/>
        </w:rPr>
        <w:t xml:space="preserve">, manchmal aufgrund des begrenzten Geltungsbereichs der </w:t>
      </w:r>
      <w:r w:rsidRPr="00E26C67" w:rsidR="006408EB">
        <w:rPr>
          <w:rFonts w:ascii="Arial" w:hAnsi="Arial" w:eastAsia="Arial" w:cs="Arial"/>
          <w:lang w:val="de-DE" w:eastAsia="en-US"/>
        </w:rPr>
        <w:t>nationalen Gesetzgebung</w:t>
      </w:r>
      <w:r w:rsidRPr="00E26C67">
        <w:rPr>
          <w:rFonts w:ascii="Arial" w:hAnsi="Arial" w:eastAsia="Arial" w:cs="Arial"/>
          <w:lang w:val="de-DE" w:eastAsia="en-US"/>
        </w:rPr>
        <w:t xml:space="preserve">, aber auch durch die enge Auslegung dieser Gesetze, </w:t>
      </w:r>
      <w:r w:rsidRPr="00E26C67" w:rsidR="00BA0181">
        <w:rPr>
          <w:rFonts w:ascii="Arial" w:hAnsi="Arial" w:eastAsia="Arial" w:cs="Arial"/>
          <w:lang w:val="de-DE" w:eastAsia="en-US"/>
        </w:rPr>
        <w:t xml:space="preserve">durch </w:t>
      </w:r>
      <w:r w:rsidRPr="00E26C67">
        <w:rPr>
          <w:rFonts w:ascii="Arial" w:hAnsi="Arial" w:eastAsia="Arial" w:cs="Arial"/>
          <w:lang w:val="de-DE" w:eastAsia="en-US"/>
        </w:rPr>
        <w:t xml:space="preserve">die Zurückhaltung, </w:t>
      </w:r>
      <w:r w:rsidRPr="00E26C67" w:rsidR="00A111AC">
        <w:rPr>
          <w:rFonts w:ascii="Arial" w:hAnsi="Arial" w:eastAsia="Arial" w:cs="Arial"/>
          <w:lang w:val="de-DE" w:eastAsia="en-US"/>
        </w:rPr>
        <w:t xml:space="preserve">bei Fehlen </w:t>
      </w:r>
      <w:r w:rsidRPr="00E26C67">
        <w:rPr>
          <w:rFonts w:ascii="Arial" w:hAnsi="Arial" w:eastAsia="Arial" w:cs="Arial"/>
          <w:lang w:val="de-DE" w:eastAsia="en-US"/>
        </w:rPr>
        <w:t xml:space="preserve">einer ausdrücklichen Beschwerde tätig zu werden, </w:t>
      </w:r>
      <w:r w:rsidRPr="00E26C67" w:rsidR="00BA0181">
        <w:rPr>
          <w:rFonts w:ascii="Arial" w:hAnsi="Arial" w:eastAsia="Arial" w:cs="Arial"/>
          <w:lang w:val="de-DE" w:eastAsia="en-US"/>
        </w:rPr>
        <w:t xml:space="preserve">durch </w:t>
      </w:r>
      <w:r w:rsidRPr="00E26C67">
        <w:rPr>
          <w:rFonts w:ascii="Arial" w:hAnsi="Arial" w:eastAsia="Arial" w:cs="Arial"/>
          <w:lang w:val="de-DE" w:eastAsia="en-US"/>
        </w:rPr>
        <w:t xml:space="preserve">das Unterlassen sorgfältiger Untersuchungen und </w:t>
      </w:r>
      <w:r w:rsidRPr="00E26C67" w:rsidR="00BA0181">
        <w:rPr>
          <w:rFonts w:ascii="Arial" w:hAnsi="Arial" w:eastAsia="Arial" w:cs="Arial"/>
          <w:lang w:val="de-DE" w:eastAsia="en-US"/>
        </w:rPr>
        <w:t xml:space="preserve">durch </w:t>
      </w:r>
      <w:r w:rsidRPr="00E26C67">
        <w:rPr>
          <w:rFonts w:ascii="Arial" w:hAnsi="Arial" w:eastAsia="Arial" w:cs="Arial"/>
          <w:lang w:val="de-DE" w:eastAsia="en-US"/>
        </w:rPr>
        <w:t>die voreilige Entscheidung, die mutmaßlichen Urheber nicht zu belangen.</w:t>
      </w:r>
      <w:r w:rsidRPr="00E26C67" w:rsidR="00D8649E">
        <w:rPr>
          <w:rFonts w:ascii="Arial" w:hAnsi="Arial" w:eastAsia="Arial" w:cs="Arial"/>
          <w:lang w:val="de-DE" w:eastAsia="en-US"/>
        </w:rPr>
        <w:t xml:space="preserve"> </w:t>
      </w:r>
      <w:r w:rsidRPr="00E26C67">
        <w:rPr>
          <w:rFonts w:ascii="Arial" w:hAnsi="Arial" w:eastAsia="Arial" w:cs="Arial"/>
          <w:lang w:val="de-DE" w:eastAsia="en-US"/>
        </w:rPr>
        <w:t xml:space="preserve">Auch wenn es zu Verfahren kam, hatten die ausgesprochenen Sanktionen tendenziell keine </w:t>
      </w:r>
      <w:r w:rsidRPr="00E26C67" w:rsidR="00A111AC">
        <w:rPr>
          <w:rFonts w:ascii="Arial" w:hAnsi="Arial" w:eastAsia="Arial" w:cs="Arial"/>
          <w:lang w:val="de-DE" w:eastAsia="en-US"/>
        </w:rPr>
        <w:t xml:space="preserve">ausreichend </w:t>
      </w:r>
      <w:r w:rsidRPr="00E26C67">
        <w:rPr>
          <w:rFonts w:ascii="Arial" w:hAnsi="Arial" w:eastAsia="Arial" w:cs="Arial"/>
          <w:lang w:val="de-DE" w:eastAsia="en-US"/>
        </w:rPr>
        <w:t xml:space="preserve">abschreckende Wirkung, um </w:t>
      </w:r>
      <w:r w:rsidRPr="00E26C67" w:rsidR="00C94464">
        <w:rPr>
          <w:rFonts w:ascii="Arial" w:hAnsi="Arial" w:eastAsia="Arial" w:cs="Arial"/>
          <w:lang w:val="de-DE" w:eastAsia="en-US"/>
        </w:rPr>
        <w:t>Wiederholung oder Nachahmung</w:t>
      </w:r>
      <w:r w:rsidRPr="00E26C67">
        <w:rPr>
          <w:rFonts w:ascii="Arial" w:hAnsi="Arial" w:eastAsia="Arial" w:cs="Arial"/>
          <w:lang w:val="de-DE" w:eastAsia="en-US"/>
        </w:rPr>
        <w:t xml:space="preserve"> zu verhindern. Die Selbstregulierungsmechanismen haben sich ebenfalls nicht immer als wirksam erwiesen.</w:t>
      </w:r>
    </w:p>
    <w:p w:rsidRPr="00E26C67" w:rsidR="00C6587C" w:rsidP="00C6587C" w:rsidRDefault="00C6587C" w14:paraId="38827AE2" w14:textId="77777777">
      <w:pPr>
        <w:spacing w:before="100" w:beforeAutospacing="1" w:after="100" w:afterAutospacing="1" w:line="240" w:lineRule="auto"/>
        <w:ind w:left="993" w:hanging="709"/>
        <w:contextualSpacing/>
        <w:rPr>
          <w:rFonts w:ascii="Arial" w:hAnsi="Arial" w:eastAsia="Calibri" w:cs="Arial"/>
          <w:bCs/>
          <w:color w:val="000000"/>
          <w:lang w:val="de-DE" w:eastAsia="en-US"/>
        </w:rPr>
      </w:pPr>
    </w:p>
    <w:p w:rsidRPr="00E26C67" w:rsidR="00C6587C" w:rsidP="00C6587C" w:rsidRDefault="00C6587C" w14:paraId="00B0FC4F" w14:textId="0800BF0D">
      <w:pPr>
        <w:numPr>
          <w:ilvl w:val="0"/>
          <w:numId w:val="9"/>
        </w:numPr>
        <w:spacing w:before="100" w:beforeAutospacing="1" w:after="100" w:afterAutospacing="1" w:line="240" w:lineRule="auto"/>
        <w:ind w:left="993" w:hanging="709"/>
        <w:contextualSpacing/>
        <w:jc w:val="both"/>
        <w:rPr>
          <w:rFonts w:ascii="Arial" w:hAnsi="Arial" w:eastAsia="Calibri" w:cs="Arial"/>
          <w:color w:val="000000"/>
          <w:spacing w:val="-2"/>
          <w:lang w:val="de-DE" w:eastAsia="en-US"/>
        </w:rPr>
      </w:pPr>
      <w:r w:rsidRPr="00E26C67">
        <w:rPr>
          <w:rFonts w:ascii="Arial" w:hAnsi="Arial" w:eastAsia="Arial" w:cs="Arial"/>
          <w:color w:val="000000"/>
          <w:spacing w:val="-2"/>
          <w:lang w:val="de-DE" w:eastAsia="en-US"/>
        </w:rPr>
        <w:t xml:space="preserve">Überdies </w:t>
      </w:r>
      <w:r w:rsidRPr="00E26C67" w:rsidR="00D03CE0">
        <w:rPr>
          <w:rFonts w:ascii="Arial" w:hAnsi="Arial" w:eastAsia="Arial" w:cs="Arial"/>
          <w:color w:val="000000"/>
          <w:spacing w:val="-2"/>
          <w:lang w:val="de-DE" w:eastAsia="en-US"/>
        </w:rPr>
        <w:t>haben</w:t>
      </w:r>
      <w:r w:rsidRPr="00E26C67">
        <w:rPr>
          <w:rFonts w:ascii="Arial" w:hAnsi="Arial" w:eastAsia="Arial" w:cs="Arial"/>
          <w:color w:val="000000"/>
          <w:spacing w:val="-2"/>
          <w:lang w:val="de-DE" w:eastAsia="en-US"/>
        </w:rPr>
        <w:t xml:space="preserve"> der Gebrauch von </w:t>
      </w:r>
      <w:proofErr w:type="spellStart"/>
      <w:r w:rsidRPr="00E26C67">
        <w:rPr>
          <w:rFonts w:ascii="Arial" w:hAnsi="Arial" w:eastAsia="Arial" w:cs="Arial"/>
          <w:color w:val="000000"/>
          <w:spacing w:val="-2"/>
          <w:lang w:val="de-DE" w:eastAsia="en-US"/>
        </w:rPr>
        <w:t>Hassrede</w:t>
      </w:r>
      <w:proofErr w:type="spellEnd"/>
      <w:r w:rsidRPr="00E26C67">
        <w:rPr>
          <w:rFonts w:ascii="Arial" w:hAnsi="Arial" w:eastAsia="Arial" w:cs="Arial"/>
          <w:color w:val="000000"/>
          <w:spacing w:val="-2"/>
          <w:lang w:val="de-DE" w:eastAsia="en-US"/>
        </w:rPr>
        <w:t xml:space="preserve"> und das Fehlen einer entsprechenden Reaktion </w:t>
      </w:r>
      <w:r w:rsidRPr="00E26C67">
        <w:rPr>
          <w:rFonts w:ascii="Arial" w:hAnsi="Arial" w:eastAsia="Arial" w:cs="Arial"/>
          <w:b/>
          <w:bCs/>
          <w:color w:val="000000"/>
          <w:spacing w:val="-2"/>
          <w:lang w:val="de-DE" w:eastAsia="en-US"/>
        </w:rPr>
        <w:t>negative Folgen</w:t>
      </w:r>
      <w:r w:rsidRPr="00E26C67" w:rsidR="00D03CE0">
        <w:rPr>
          <w:rFonts w:ascii="Arial" w:hAnsi="Arial" w:eastAsia="Arial" w:cs="Arial"/>
          <w:color w:val="000000"/>
          <w:spacing w:val="-2"/>
          <w:lang w:val="de-DE" w:eastAsia="en-US"/>
        </w:rPr>
        <w:t xml:space="preserve"> nicht nur für jene</w:t>
      </w:r>
      <w:r w:rsidRPr="00E26C67">
        <w:rPr>
          <w:rFonts w:ascii="Arial" w:hAnsi="Arial" w:eastAsia="Arial" w:cs="Arial"/>
          <w:color w:val="000000"/>
          <w:spacing w:val="-2"/>
          <w:lang w:val="de-DE" w:eastAsia="en-US"/>
        </w:rPr>
        <w:t>, die Ziel der Äußerungen sind, sonder</w:t>
      </w:r>
      <w:r w:rsidRPr="00E26C67" w:rsidR="00D03CE0">
        <w:rPr>
          <w:rFonts w:ascii="Arial" w:hAnsi="Arial" w:eastAsia="Arial" w:cs="Arial"/>
          <w:color w:val="000000"/>
          <w:spacing w:val="-2"/>
          <w:lang w:val="de-DE" w:eastAsia="en-US"/>
        </w:rPr>
        <w:t>n</w:t>
      </w:r>
      <w:r w:rsidRPr="00E26C67">
        <w:rPr>
          <w:rFonts w:ascii="Arial" w:hAnsi="Arial" w:eastAsia="Arial" w:cs="Arial"/>
          <w:color w:val="000000"/>
          <w:spacing w:val="-2"/>
          <w:lang w:val="de-DE" w:eastAsia="en-US"/>
        </w:rPr>
        <w:t xml:space="preserve"> auch für die gesamte Gesellschaft.</w:t>
      </w:r>
    </w:p>
    <w:p w:rsidRPr="00E26C67" w:rsidR="00C6587C" w:rsidP="00C6587C" w:rsidRDefault="00C6587C" w14:paraId="20CC0BC3" w14:textId="77777777">
      <w:pPr>
        <w:spacing w:before="100" w:beforeAutospacing="1" w:after="100" w:afterAutospacing="1" w:line="240" w:lineRule="auto"/>
        <w:ind w:left="993" w:hanging="709"/>
        <w:contextualSpacing/>
        <w:rPr>
          <w:rFonts w:ascii="Arial" w:hAnsi="Arial" w:eastAsia="Calibri" w:cs="Arial"/>
          <w:color w:val="000000"/>
          <w:spacing w:val="-2"/>
          <w:lang w:val="de-DE" w:eastAsia="en-US"/>
        </w:rPr>
      </w:pPr>
    </w:p>
    <w:p w:rsidRPr="00E26C67" w:rsidR="00C6587C" w:rsidP="00C6587C" w:rsidRDefault="008139B7" w14:paraId="4EEBFFFF" w14:textId="19CB39F4">
      <w:pPr>
        <w:numPr>
          <w:ilvl w:val="0"/>
          <w:numId w:val="9"/>
        </w:numPr>
        <w:spacing w:before="100" w:beforeAutospacing="1" w:after="100" w:afterAutospacing="1" w:line="240" w:lineRule="auto"/>
        <w:ind w:left="993" w:hanging="709"/>
        <w:contextualSpacing/>
        <w:jc w:val="both"/>
        <w:rPr>
          <w:rFonts w:ascii="Arial" w:hAnsi="Arial" w:eastAsia="Calibri" w:cs="Arial"/>
          <w:color w:val="000000"/>
          <w:spacing w:val="-2"/>
          <w:lang w:val="de-DE" w:eastAsia="en-US"/>
        </w:rPr>
      </w:pPr>
      <w:r w:rsidRPr="00E26C67">
        <w:rPr>
          <w:rFonts w:ascii="Arial" w:hAnsi="Arial" w:eastAsia="Arial" w:cs="Arial"/>
          <w:color w:val="000000"/>
          <w:spacing w:val="-2"/>
          <w:lang w:val="de-DE" w:eastAsia="en-US"/>
        </w:rPr>
        <w:t xml:space="preserve">Laut den Ergebnissen des </w:t>
      </w:r>
      <w:r w:rsidRPr="00E26C67" w:rsidR="00C6587C">
        <w:rPr>
          <w:rFonts w:ascii="Arial" w:hAnsi="Arial" w:eastAsia="Arial" w:cs="Arial"/>
          <w:color w:val="000000"/>
          <w:spacing w:val="-2"/>
          <w:lang w:val="de-DE" w:eastAsia="en-US"/>
        </w:rPr>
        <w:t>länderbezogenen Monitorings</w:t>
      </w:r>
      <w:r w:rsidRPr="00E26C67">
        <w:rPr>
          <w:rFonts w:ascii="Arial" w:hAnsi="Arial" w:eastAsia="Arial" w:cs="Arial"/>
          <w:color w:val="000000"/>
          <w:spacing w:val="-2"/>
          <w:lang w:val="de-DE" w:eastAsia="en-US"/>
        </w:rPr>
        <w:t xml:space="preserve"> der ECRI</w:t>
      </w:r>
      <w:r w:rsidRPr="00E26C67" w:rsidR="00C6587C">
        <w:rPr>
          <w:rFonts w:ascii="Arial" w:hAnsi="Arial" w:eastAsia="Arial" w:cs="Arial"/>
          <w:color w:val="000000"/>
          <w:spacing w:val="-2"/>
          <w:lang w:val="de-DE" w:eastAsia="en-US"/>
        </w:rPr>
        <w:t xml:space="preserve"> fügt der Gebrauch von </w:t>
      </w:r>
      <w:proofErr w:type="spellStart"/>
      <w:r w:rsidRPr="00E26C67" w:rsidR="00C6587C">
        <w:rPr>
          <w:rFonts w:ascii="Arial" w:hAnsi="Arial" w:eastAsia="Arial" w:cs="Arial"/>
          <w:color w:val="000000"/>
          <w:spacing w:val="-2"/>
          <w:lang w:val="de-DE" w:eastAsia="en-US"/>
        </w:rPr>
        <w:t>Hassrede</w:t>
      </w:r>
      <w:proofErr w:type="spellEnd"/>
      <w:r w:rsidRPr="00E26C67" w:rsidR="00C6587C">
        <w:rPr>
          <w:rFonts w:ascii="Arial" w:hAnsi="Arial" w:eastAsia="Arial" w:cs="Arial"/>
          <w:color w:val="000000"/>
          <w:spacing w:val="-2"/>
          <w:lang w:val="de-DE" w:eastAsia="en-US"/>
        </w:rPr>
        <w:t xml:space="preserve"> nicht nur den Opfern Leid zu und verletzt ihre Gefühle, ihre Würde und ihr Identitätsbewusstsein, sondern trägt auch dazu bei, dass sie aufgrund der Abneigung, Feindschaft und Re</w:t>
      </w:r>
      <w:r w:rsidRPr="00E26C67" w:rsidR="0045348E">
        <w:rPr>
          <w:rFonts w:ascii="Arial" w:hAnsi="Arial" w:eastAsia="Arial" w:cs="Arial"/>
          <w:color w:val="000000"/>
          <w:spacing w:val="-2"/>
          <w:lang w:val="de-DE" w:eastAsia="en-US"/>
        </w:rPr>
        <w:t>ssentiments ihnen gegenüber, welche</w:t>
      </w:r>
      <w:r w:rsidRPr="00E26C67" w:rsidR="00C6587C">
        <w:rPr>
          <w:rFonts w:ascii="Arial" w:hAnsi="Arial" w:eastAsia="Arial" w:cs="Arial"/>
          <w:color w:val="000000"/>
          <w:spacing w:val="-2"/>
          <w:lang w:val="de-DE" w:eastAsia="en-US"/>
        </w:rPr>
        <w:t xml:space="preserve"> diese Äußerungen auslösen oder verstärken können, Diskriminierung, Belästigung, Bedrohungen und Gewalt ausgesetzt sind. Diese Haltungen und Verhaltensweisen können dann Angst, Verunsicherung und Einschüchterung verursachen. Schließlich kann der Gebrauch von </w:t>
      </w:r>
      <w:proofErr w:type="spellStart"/>
      <w:r w:rsidRPr="00E26C67" w:rsidR="00C6587C">
        <w:rPr>
          <w:rFonts w:ascii="Arial" w:hAnsi="Arial" w:eastAsia="Arial" w:cs="Arial"/>
          <w:color w:val="000000"/>
          <w:spacing w:val="-2"/>
          <w:lang w:val="de-DE" w:eastAsia="en-US"/>
        </w:rPr>
        <w:t>Hassrede</w:t>
      </w:r>
      <w:proofErr w:type="spellEnd"/>
      <w:r w:rsidRPr="00E26C67" w:rsidR="00C6587C">
        <w:rPr>
          <w:rFonts w:ascii="Arial" w:hAnsi="Arial" w:eastAsia="Arial" w:cs="Arial"/>
          <w:color w:val="000000"/>
          <w:spacing w:val="-2"/>
          <w:lang w:val="de-DE" w:eastAsia="en-US"/>
        </w:rPr>
        <w:t xml:space="preserve"> dazu führen, dass sich jene, die Ziel der Äußerungen sind, aus der Gesellschaft, in der sie leben, zurückziehen und sich sogar ihren Werten nicht mehr verbunden fühlen. Die ECRI ist insbesondere über die Gefahr besorgt, dass Schüler zum Ziel von </w:t>
      </w:r>
      <w:proofErr w:type="spellStart"/>
      <w:r w:rsidRPr="00E26C67" w:rsidR="00C6587C">
        <w:rPr>
          <w:rFonts w:ascii="Arial" w:hAnsi="Arial" w:eastAsia="Arial" w:cs="Arial"/>
          <w:color w:val="000000"/>
          <w:spacing w:val="-2"/>
          <w:lang w:val="de-DE" w:eastAsia="en-US"/>
        </w:rPr>
        <w:t>Hassrede</w:t>
      </w:r>
      <w:proofErr w:type="spellEnd"/>
      <w:r w:rsidRPr="00E26C67" w:rsidR="00C6587C">
        <w:rPr>
          <w:rFonts w:ascii="Arial" w:hAnsi="Arial" w:eastAsia="Arial" w:cs="Arial"/>
          <w:color w:val="000000"/>
          <w:spacing w:val="-2"/>
          <w:lang w:val="de-DE" w:eastAsia="en-US"/>
        </w:rPr>
        <w:t xml:space="preserve"> werden und als Folge dieses Umstands ihre Ausbildung vorzeitig abbrechen; dadurch haben si</w:t>
      </w:r>
      <w:r w:rsidRPr="00E26C67" w:rsidR="0045348E">
        <w:rPr>
          <w:rFonts w:ascii="Arial" w:hAnsi="Arial" w:eastAsia="Arial" w:cs="Arial"/>
          <w:color w:val="000000"/>
          <w:spacing w:val="-2"/>
          <w:lang w:val="de-DE" w:eastAsia="en-US"/>
        </w:rPr>
        <w:t xml:space="preserve">e später Schwierigkeiten beim Zugang zum </w:t>
      </w:r>
      <w:r w:rsidRPr="00E26C67" w:rsidR="00C6587C">
        <w:rPr>
          <w:rFonts w:ascii="Arial" w:hAnsi="Arial" w:eastAsia="Arial" w:cs="Arial"/>
          <w:color w:val="000000"/>
          <w:spacing w:val="-2"/>
          <w:lang w:val="de-DE" w:eastAsia="en-US"/>
        </w:rPr>
        <w:t>Arbeitsmarkt, wodurch wiederum der Bruch der Betroffenen mit der Gesellschaft verschärft wird.</w:t>
      </w:r>
    </w:p>
    <w:p w:rsidRPr="00E26C67" w:rsidR="00C6587C" w:rsidP="00C6587C" w:rsidRDefault="00C6587C" w14:paraId="4EC8BBE8" w14:textId="77777777">
      <w:pPr>
        <w:spacing w:before="100" w:beforeAutospacing="1" w:after="100" w:afterAutospacing="1" w:line="240" w:lineRule="auto"/>
        <w:ind w:left="993" w:hanging="709"/>
        <w:contextualSpacing/>
        <w:rPr>
          <w:rFonts w:ascii="Arial" w:hAnsi="Arial" w:eastAsia="Calibri" w:cs="Arial"/>
          <w:color w:val="000000"/>
          <w:spacing w:val="-2"/>
          <w:lang w:val="de-DE" w:eastAsia="en-US"/>
        </w:rPr>
      </w:pPr>
    </w:p>
    <w:p w:rsidRPr="00E26C67" w:rsidR="00C6587C" w:rsidP="00C6587C" w:rsidRDefault="00C6587C" w14:paraId="05DD8269" w14:textId="57D29B28">
      <w:pPr>
        <w:numPr>
          <w:ilvl w:val="0"/>
          <w:numId w:val="9"/>
        </w:numPr>
        <w:spacing w:before="100" w:beforeAutospacing="1" w:after="100" w:afterAutospacing="1" w:line="240" w:lineRule="auto"/>
        <w:ind w:left="993" w:hanging="709"/>
        <w:contextualSpacing/>
        <w:jc w:val="both"/>
        <w:rPr>
          <w:rFonts w:ascii="Arial" w:hAnsi="Arial" w:eastAsia="Calibri" w:cs="Arial"/>
          <w:color w:val="000000"/>
          <w:spacing w:val="-2"/>
          <w:lang w:val="de-DE" w:eastAsia="en-US"/>
        </w:rPr>
      </w:pPr>
      <w:r w:rsidRPr="00E26C67">
        <w:rPr>
          <w:rFonts w:ascii="Arial" w:hAnsi="Arial" w:eastAsia="Arial" w:cs="Arial"/>
          <w:color w:val="000000"/>
          <w:spacing w:val="-2"/>
          <w:lang w:val="de-DE" w:eastAsia="en-US"/>
        </w:rPr>
        <w:t xml:space="preserve">Der Gebrauch von </w:t>
      </w:r>
      <w:proofErr w:type="spellStart"/>
      <w:r w:rsidRPr="00E26C67">
        <w:rPr>
          <w:rFonts w:ascii="Arial" w:hAnsi="Arial" w:eastAsia="Arial" w:cs="Arial"/>
          <w:color w:val="000000"/>
          <w:spacing w:val="-2"/>
          <w:lang w:val="de-DE" w:eastAsia="en-US"/>
        </w:rPr>
        <w:t>Hassrede</w:t>
      </w:r>
      <w:proofErr w:type="spellEnd"/>
      <w:r w:rsidRPr="00E26C67">
        <w:rPr>
          <w:rFonts w:ascii="Arial" w:hAnsi="Arial" w:eastAsia="Arial" w:cs="Arial"/>
          <w:color w:val="000000"/>
          <w:spacing w:val="-2"/>
          <w:lang w:val="de-DE" w:eastAsia="en-US"/>
        </w:rPr>
        <w:t xml:space="preserve"> ist auch für die gesamte Gesellschaft schädlich. Er wirkt</w:t>
      </w:r>
      <w:r w:rsidRPr="00E26C67" w:rsidR="00955E85">
        <w:rPr>
          <w:rFonts w:ascii="Arial" w:hAnsi="Arial" w:eastAsia="Arial" w:cs="Arial"/>
          <w:color w:val="000000"/>
          <w:spacing w:val="-2"/>
          <w:lang w:val="de-DE" w:eastAsia="en-US"/>
        </w:rPr>
        <w:t xml:space="preserve"> sich nicht nur negativ auf die Art </w:t>
      </w:r>
      <w:r w:rsidRPr="00E26C67">
        <w:rPr>
          <w:rFonts w:ascii="Arial" w:hAnsi="Arial" w:eastAsia="Arial" w:cs="Arial"/>
          <w:color w:val="000000"/>
          <w:spacing w:val="-2"/>
          <w:lang w:val="de-DE" w:eastAsia="en-US"/>
        </w:rPr>
        <w:t xml:space="preserve">des öffentlichen Diskurses aus; noch wichtiger ist, dass er ein feindseliges </w:t>
      </w:r>
      <w:r w:rsidRPr="00E26C67" w:rsidR="00935D21">
        <w:rPr>
          <w:rFonts w:ascii="Arial" w:hAnsi="Arial" w:eastAsia="Arial" w:cs="Arial"/>
          <w:color w:val="000000"/>
          <w:spacing w:val="-2"/>
          <w:lang w:val="de-DE" w:eastAsia="en-US"/>
        </w:rPr>
        <w:t>und intolerantes Klima und</w:t>
      </w:r>
      <w:r w:rsidRPr="00E26C67">
        <w:rPr>
          <w:rFonts w:ascii="Arial" w:hAnsi="Arial" w:eastAsia="Arial" w:cs="Arial"/>
          <w:color w:val="000000"/>
          <w:spacing w:val="-2"/>
          <w:lang w:val="de-DE" w:eastAsia="en-US"/>
        </w:rPr>
        <w:t xml:space="preserve"> die Bereitschaft</w:t>
      </w:r>
      <w:r w:rsidRPr="00E26C67" w:rsidR="00935D21">
        <w:rPr>
          <w:rFonts w:ascii="Arial" w:hAnsi="Arial" w:eastAsia="Arial" w:cs="Arial"/>
          <w:color w:val="000000"/>
          <w:spacing w:val="-2"/>
          <w:lang w:val="de-DE" w:eastAsia="en-US"/>
        </w:rPr>
        <w:t xml:space="preserve"> fördert</w:t>
      </w:r>
      <w:r w:rsidRPr="00E26C67">
        <w:rPr>
          <w:rFonts w:ascii="Arial" w:hAnsi="Arial" w:eastAsia="Arial" w:cs="Arial"/>
          <w:color w:val="000000"/>
          <w:spacing w:val="-2"/>
          <w:lang w:val="de-DE" w:eastAsia="en-US"/>
        </w:rPr>
        <w:t>, Diskriminierung und Gewalt hinzunehmen oder zu entschuldigen. Dies führt zu einer Spaltung, untergräbt die gegenseitige Achtung und bedroht das friedliche Zusammenleben. Im Endeffekt wird der Pluralismus, der eine wesentliche Voraussetzung einer demokratischen Gesellschaft ist, gefährdet.</w:t>
      </w:r>
    </w:p>
    <w:p w:rsidRPr="00E26C67" w:rsidR="00C6587C" w:rsidP="00C6587C" w:rsidRDefault="00C6587C" w14:paraId="1DE0A26E" w14:textId="77777777">
      <w:pPr>
        <w:spacing w:before="100" w:beforeAutospacing="1" w:after="100" w:afterAutospacing="1" w:line="240" w:lineRule="auto"/>
        <w:ind w:left="993" w:hanging="709"/>
        <w:contextualSpacing/>
        <w:jc w:val="both"/>
        <w:rPr>
          <w:rFonts w:ascii="Arial" w:hAnsi="Arial" w:eastAsia="Calibri" w:cs="Arial"/>
          <w:color w:val="000000"/>
          <w:spacing w:val="-2"/>
          <w:lang w:val="de-DE" w:eastAsia="en-US"/>
        </w:rPr>
      </w:pPr>
    </w:p>
    <w:p w:rsidRPr="00E26C67" w:rsidR="00C6587C" w:rsidP="00C6587C" w:rsidRDefault="00C6587C" w14:paraId="4DC416D9" w14:textId="3DBCD40A">
      <w:pPr>
        <w:numPr>
          <w:ilvl w:val="0"/>
          <w:numId w:val="9"/>
        </w:numPr>
        <w:spacing w:before="100" w:beforeAutospacing="1" w:after="100" w:afterAutospacing="1" w:line="240" w:lineRule="auto"/>
        <w:ind w:left="993" w:hanging="709"/>
        <w:contextualSpacing/>
        <w:jc w:val="both"/>
        <w:rPr>
          <w:rFonts w:ascii="Arial" w:hAnsi="Arial" w:eastAsia="Calibri" w:cs="Arial"/>
          <w:color w:val="000000"/>
          <w:spacing w:val="-2"/>
          <w:lang w:val="de-DE" w:eastAsia="en-US"/>
        </w:rPr>
      </w:pPr>
      <w:r w:rsidRPr="00E26C67">
        <w:rPr>
          <w:rFonts w:ascii="Arial" w:hAnsi="Arial" w:eastAsia="Arial" w:cs="Arial"/>
          <w:lang w:val="de-DE" w:eastAsia="en-US"/>
        </w:rPr>
        <w:t xml:space="preserve">Im Zuge ihres länderbezogenen Monitorings hat die ECRI festgestellt, dass vor allem Immigranten, Juden, Muslime und Roma zum Ziel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wurden, aber auch andere Gruppen waren betroffen. Zudem hat die ECRI beobachtet, dass Menschen aufgrund ihres </w:t>
      </w:r>
      <w:r w:rsidRPr="00E26C67" w:rsidR="00F10D76">
        <w:rPr>
          <w:rFonts w:ascii="Arial" w:hAnsi="Arial" w:eastAsia="Arial" w:cs="Arial"/>
          <w:lang w:val="de-DE" w:eastAsia="en-US"/>
        </w:rPr>
        <w:t xml:space="preserve">biologischen </w:t>
      </w:r>
      <w:r w:rsidRPr="00E26C67">
        <w:rPr>
          <w:rFonts w:ascii="Arial" w:hAnsi="Arial" w:eastAsia="Arial" w:cs="Arial"/>
          <w:lang w:val="de-DE" w:eastAsia="en-US"/>
        </w:rPr>
        <w:t xml:space="preserve">Geschlechts, ihrer Geschlechtsidentität oder sexuellen Orientierung zum Ziel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wurden. </w:t>
      </w:r>
      <w:r w:rsidRPr="00E26C67" w:rsidR="008A2D43">
        <w:rPr>
          <w:rFonts w:ascii="Arial" w:hAnsi="Arial" w:eastAsia="Arial" w:cs="Arial"/>
          <w:lang w:val="de-DE" w:eastAsia="en-US"/>
        </w:rPr>
        <w:t xml:space="preserve">Darüber hinaus können </w:t>
      </w:r>
      <w:r w:rsidRPr="00E26C67">
        <w:rPr>
          <w:rFonts w:ascii="Arial" w:hAnsi="Arial" w:eastAsia="Arial" w:cs="Arial"/>
          <w:lang w:val="de-DE" w:eastAsia="en-US"/>
        </w:rPr>
        <w:t xml:space="preserve">Frauen von einer besonders schwerwiegenden Form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betroffen sein, da die Äußer</w:t>
      </w:r>
      <w:r w:rsidRPr="00E26C67" w:rsidR="00F10D76">
        <w:rPr>
          <w:rFonts w:ascii="Arial" w:hAnsi="Arial" w:eastAsia="Arial" w:cs="Arial"/>
          <w:lang w:val="de-DE" w:eastAsia="en-US"/>
        </w:rPr>
        <w:t>ungen nicht nur aufgrund ihrer „Rasse“</w:t>
      </w:r>
      <w:r w:rsidRPr="00E26C67">
        <w:rPr>
          <w:rFonts w:ascii="Arial" w:hAnsi="Arial" w:eastAsia="Arial" w:cs="Arial"/>
          <w:lang w:val="de-DE" w:eastAsia="en-US"/>
        </w:rPr>
        <w:t>, Religion oder anderer persönlicher E</w:t>
      </w:r>
      <w:r w:rsidRPr="00E26C67" w:rsidR="00F10D76">
        <w:rPr>
          <w:rFonts w:ascii="Arial" w:hAnsi="Arial" w:eastAsia="Arial" w:cs="Arial"/>
          <w:lang w:val="de-DE" w:eastAsia="en-US"/>
        </w:rPr>
        <w:t>igenschaften und Statusmerkmale</w:t>
      </w:r>
      <w:r w:rsidRPr="00E26C67">
        <w:rPr>
          <w:rFonts w:ascii="Arial" w:hAnsi="Arial" w:eastAsia="Arial" w:cs="Arial"/>
          <w:lang w:val="de-DE" w:eastAsia="en-US"/>
        </w:rPr>
        <w:t xml:space="preserve"> gegen sie gerichtet sein </w:t>
      </w:r>
      <w:r w:rsidRPr="00E26C67" w:rsidR="00F10D76">
        <w:rPr>
          <w:rFonts w:ascii="Arial" w:hAnsi="Arial" w:eastAsia="Arial" w:cs="Arial"/>
          <w:lang w:val="de-DE" w:eastAsia="en-US"/>
        </w:rPr>
        <w:t>können</w:t>
      </w:r>
      <w:r w:rsidRPr="00E26C67">
        <w:rPr>
          <w:rFonts w:ascii="Arial" w:hAnsi="Arial" w:eastAsia="Arial" w:cs="Arial"/>
          <w:lang w:val="de-DE" w:eastAsia="en-US"/>
        </w:rPr>
        <w:t xml:space="preserve">, </w:t>
      </w:r>
      <w:r w:rsidRPr="00E26C67">
        <w:rPr>
          <w:rFonts w:ascii="Arial" w:hAnsi="Arial" w:eastAsia="Arial" w:cs="Arial"/>
          <w:lang w:val="de-DE" w:eastAsia="en-US"/>
        </w:rPr>
        <w:lastRenderedPageBreak/>
        <w:t xml:space="preserve">sondern zusätzlich aufgrund ihres </w:t>
      </w:r>
      <w:r w:rsidRPr="00E26C67" w:rsidR="00F10D76">
        <w:rPr>
          <w:rFonts w:ascii="Arial" w:hAnsi="Arial" w:eastAsia="Arial" w:cs="Arial"/>
          <w:lang w:val="de-DE" w:eastAsia="en-US"/>
        </w:rPr>
        <w:t xml:space="preserve">biologischen </w:t>
      </w:r>
      <w:r w:rsidRPr="00E26C67">
        <w:rPr>
          <w:rFonts w:ascii="Arial" w:hAnsi="Arial" w:eastAsia="Arial" w:cs="Arial"/>
          <w:lang w:val="de-DE" w:eastAsia="en-US"/>
        </w:rPr>
        <w:t xml:space="preserve">Geschlechts und/oder </w:t>
      </w:r>
      <w:r w:rsidRPr="00E26C67" w:rsidR="00FC3708">
        <w:rPr>
          <w:rFonts w:ascii="Arial" w:hAnsi="Arial" w:eastAsia="Arial" w:cs="Arial"/>
          <w:lang w:val="de-DE" w:eastAsia="en-US"/>
        </w:rPr>
        <w:t xml:space="preserve">ihrer </w:t>
      </w:r>
      <w:r w:rsidRPr="00E26C67">
        <w:rPr>
          <w:rFonts w:ascii="Arial" w:hAnsi="Arial" w:eastAsia="Arial" w:cs="Arial"/>
          <w:lang w:val="de-DE" w:eastAsia="en-US"/>
        </w:rPr>
        <w:t>Geschlechtsidentität.</w:t>
      </w:r>
    </w:p>
    <w:p w:rsidRPr="00E26C67" w:rsidR="00C6587C" w:rsidP="00B13166" w:rsidRDefault="00FC3708" w14:paraId="76AD6835" w14:textId="6744E5EE">
      <w:pPr>
        <w:pStyle w:val="ECRI2"/>
        <w:rPr>
          <w:rFonts w:eastAsia="Times New Roman" w:cs="Times New Roman"/>
          <w:szCs w:val="26"/>
        </w:rPr>
      </w:pPr>
      <w:bookmarkStart w:name="_Toc467774350" w:id="8"/>
      <w:r w:rsidRPr="00E26C67">
        <w:t>Lehren der Vergangenheit</w:t>
      </w:r>
      <w:bookmarkEnd w:id="8"/>
    </w:p>
    <w:p w:rsidRPr="00E26C67" w:rsidR="00C6587C" w:rsidP="00C6587C" w:rsidRDefault="00C6587C" w14:paraId="7583B03D" w14:textId="767B6A06">
      <w:pPr>
        <w:numPr>
          <w:ilvl w:val="0"/>
          <w:numId w:val="9"/>
        </w:numPr>
        <w:spacing w:before="100" w:beforeAutospacing="1" w:after="100" w:afterAutospacing="1" w:line="240" w:lineRule="auto"/>
        <w:ind w:left="993" w:hanging="709"/>
        <w:contextualSpacing/>
        <w:jc w:val="both"/>
        <w:rPr>
          <w:rFonts w:ascii="Arial" w:hAnsi="Arial" w:eastAsia="Calibri" w:cs="Arial"/>
          <w:color w:val="000000"/>
          <w:spacing w:val="-2"/>
          <w:lang w:val="de-DE" w:eastAsia="en-US"/>
        </w:rPr>
      </w:pPr>
      <w:r w:rsidRPr="00E26C67">
        <w:rPr>
          <w:rFonts w:ascii="Arial" w:hAnsi="Arial" w:eastAsia="Arial" w:cs="Arial"/>
          <w:color w:val="000000"/>
          <w:spacing w:val="-2"/>
          <w:lang w:val="de-DE" w:eastAsia="en-US"/>
        </w:rPr>
        <w:t xml:space="preserve">Der Gebrauch von </w:t>
      </w:r>
      <w:proofErr w:type="spellStart"/>
      <w:r w:rsidRPr="00E26C67">
        <w:rPr>
          <w:rFonts w:ascii="Arial" w:hAnsi="Arial" w:eastAsia="Arial" w:cs="Arial"/>
          <w:color w:val="000000"/>
          <w:spacing w:val="-2"/>
          <w:lang w:val="de-DE" w:eastAsia="en-US"/>
        </w:rPr>
        <w:t>Hassrede</w:t>
      </w:r>
      <w:proofErr w:type="spellEnd"/>
      <w:r w:rsidRPr="00E26C67">
        <w:rPr>
          <w:rFonts w:ascii="Arial" w:hAnsi="Arial" w:eastAsia="Arial" w:cs="Arial"/>
          <w:color w:val="000000"/>
          <w:spacing w:val="-2"/>
          <w:lang w:val="de-DE" w:eastAsia="en-US"/>
        </w:rPr>
        <w:t xml:space="preserve"> ist keineswegs ein Problem, das erst vor </w:t>
      </w:r>
      <w:proofErr w:type="gramStart"/>
      <w:r w:rsidRPr="00E26C67">
        <w:rPr>
          <w:rFonts w:ascii="Arial" w:hAnsi="Arial" w:eastAsia="Arial" w:cs="Arial"/>
          <w:color w:val="000000"/>
          <w:spacing w:val="-2"/>
          <w:lang w:val="de-DE" w:eastAsia="en-US"/>
        </w:rPr>
        <w:t>Kurzem</w:t>
      </w:r>
      <w:proofErr w:type="gramEnd"/>
      <w:r w:rsidRPr="00E26C67">
        <w:rPr>
          <w:rFonts w:ascii="Arial" w:hAnsi="Arial" w:eastAsia="Arial" w:cs="Arial"/>
          <w:color w:val="000000"/>
          <w:spacing w:val="-2"/>
          <w:lang w:val="de-DE" w:eastAsia="en-US"/>
        </w:rPr>
        <w:t xml:space="preserve"> entstanden ist: </w:t>
      </w:r>
      <w:r w:rsidRPr="00E26C67" w:rsidR="002A61E4">
        <w:rPr>
          <w:rFonts w:ascii="Arial" w:hAnsi="Arial" w:eastAsia="Arial" w:cs="Arial"/>
          <w:color w:val="000000"/>
          <w:spacing w:val="-2"/>
          <w:lang w:val="de-DE" w:eastAsia="en-US"/>
        </w:rPr>
        <w:t>Er</w:t>
      </w:r>
      <w:r w:rsidRPr="00E26C67">
        <w:rPr>
          <w:rFonts w:ascii="Arial" w:hAnsi="Arial" w:eastAsia="Arial" w:cs="Arial"/>
          <w:color w:val="000000"/>
          <w:spacing w:val="-2"/>
          <w:lang w:val="de-DE" w:eastAsia="en-US"/>
        </w:rPr>
        <w:t xml:space="preserve"> war ein wesentlicher Faktor bei der Verübung von Völkermord, Verbrechen gegen die Menschlichkeit und Kriegsverbrechen, die kennzeichnend für die europäische Zeitgeschichte sind. Die Ereignisse der Vergangenheit sind eine dringende Warnung vor </w:t>
      </w:r>
      <w:r w:rsidRPr="00E26C67" w:rsidR="002A61E4">
        <w:rPr>
          <w:rFonts w:ascii="Arial" w:hAnsi="Arial" w:eastAsia="Arial" w:cs="Arial"/>
          <w:color w:val="000000"/>
          <w:spacing w:val="-2"/>
          <w:lang w:val="de-DE" w:eastAsia="en-US"/>
        </w:rPr>
        <w:t>der drohenden Gefahr</w:t>
      </w:r>
      <w:r w:rsidRPr="00E26C67">
        <w:rPr>
          <w:rFonts w:ascii="Arial" w:hAnsi="Arial" w:eastAsia="Arial" w:cs="Arial"/>
          <w:color w:val="000000"/>
          <w:spacing w:val="-2"/>
          <w:lang w:val="de-DE" w:eastAsia="en-US"/>
        </w:rPr>
        <w:t>, die von Fanatismu</w:t>
      </w:r>
      <w:r w:rsidRPr="00E26C67" w:rsidR="002A61E4">
        <w:rPr>
          <w:rFonts w:ascii="Arial" w:hAnsi="Arial" w:eastAsia="Arial" w:cs="Arial"/>
          <w:color w:val="000000"/>
          <w:spacing w:val="-2"/>
          <w:lang w:val="de-DE" w:eastAsia="en-US"/>
        </w:rPr>
        <w:t>s, Hass und Vorurteilen ausgeht</w:t>
      </w:r>
      <w:r w:rsidRPr="00E26C67">
        <w:rPr>
          <w:rFonts w:ascii="Arial" w:hAnsi="Arial" w:eastAsia="Arial" w:cs="Arial"/>
          <w:color w:val="000000"/>
          <w:spacing w:val="-2"/>
          <w:lang w:val="de-DE" w:eastAsia="en-US"/>
        </w:rPr>
        <w:t xml:space="preserve">, wenn man ihnen nicht entgegentritt. Diese Ereignisse sind </w:t>
      </w:r>
      <w:r w:rsidRPr="00E26C67" w:rsidR="00553F0E">
        <w:rPr>
          <w:rFonts w:ascii="Arial" w:hAnsi="Arial" w:eastAsia="Arial" w:cs="Arial"/>
          <w:color w:val="000000"/>
          <w:spacing w:val="-2"/>
          <w:lang w:val="de-DE" w:eastAsia="en-US"/>
        </w:rPr>
        <w:t xml:space="preserve">zudem </w:t>
      </w:r>
      <w:r w:rsidRPr="00E26C67">
        <w:rPr>
          <w:rFonts w:ascii="Arial" w:hAnsi="Arial" w:eastAsia="Arial" w:cs="Arial"/>
          <w:color w:val="000000"/>
          <w:spacing w:val="-2"/>
          <w:lang w:val="de-DE" w:eastAsia="en-US"/>
        </w:rPr>
        <w:t>Gegenstand verschiedener Gedenkveranstaltu</w:t>
      </w:r>
      <w:r w:rsidRPr="00E26C67" w:rsidR="002A1C1D">
        <w:rPr>
          <w:rFonts w:ascii="Arial" w:hAnsi="Arial" w:eastAsia="Arial" w:cs="Arial"/>
          <w:color w:val="000000"/>
          <w:spacing w:val="-2"/>
          <w:lang w:val="de-DE" w:eastAsia="en-US"/>
        </w:rPr>
        <w:t>ng</w:t>
      </w:r>
      <w:r w:rsidRPr="00E26C67">
        <w:rPr>
          <w:rFonts w:ascii="Arial" w:hAnsi="Arial" w:eastAsia="Arial" w:cs="Arial"/>
          <w:color w:val="000000"/>
          <w:spacing w:val="-2"/>
          <w:lang w:val="de-DE" w:eastAsia="en-US"/>
        </w:rPr>
        <w:t xml:space="preserve">en, etwa des </w:t>
      </w:r>
      <w:r w:rsidRPr="00E26C67">
        <w:rPr>
          <w:rFonts w:ascii="Arial" w:hAnsi="Arial" w:eastAsia="Arial" w:cs="Arial"/>
          <w:b/>
          <w:bCs/>
          <w:color w:val="000000"/>
          <w:spacing w:val="-2"/>
          <w:lang w:val="de-DE" w:eastAsia="en-US"/>
        </w:rPr>
        <w:t>Internationalen Tages des Gedenkens an die Opfer des Holocausts</w:t>
      </w:r>
      <w:r w:rsidRPr="00E26C67">
        <w:rPr>
          <w:rFonts w:ascii="Arial" w:hAnsi="Arial" w:eastAsia="Arial" w:cs="Arial"/>
          <w:color w:val="000000"/>
          <w:spacing w:val="-2"/>
          <w:lang w:val="de-DE" w:eastAsia="en-US"/>
        </w:rPr>
        <w:t>, den die Generalversammlung der Vereinten Nationen d</w:t>
      </w:r>
      <w:r w:rsidRPr="00E26C67" w:rsidR="002A61E4">
        <w:rPr>
          <w:rFonts w:ascii="Arial" w:hAnsi="Arial" w:eastAsia="Arial" w:cs="Arial"/>
          <w:color w:val="000000"/>
          <w:spacing w:val="-2"/>
          <w:lang w:val="de-DE" w:eastAsia="en-US"/>
        </w:rPr>
        <w:t>urch ihre Resolution 60/7 am 1. November </w:t>
      </w:r>
      <w:r w:rsidRPr="00E26C67">
        <w:rPr>
          <w:rFonts w:ascii="Arial" w:hAnsi="Arial" w:eastAsia="Arial" w:cs="Arial"/>
          <w:color w:val="000000"/>
          <w:spacing w:val="-2"/>
          <w:lang w:val="de-DE" w:eastAsia="en-US"/>
        </w:rPr>
        <w:t xml:space="preserve">2005 ausgerufen hat. Diese Veranstaltungen sollten indes nicht nur dem Gedenken dienen, sondern </w:t>
      </w:r>
      <w:r w:rsidRPr="00E26C67" w:rsidR="002A61E4">
        <w:rPr>
          <w:rFonts w:ascii="Arial" w:hAnsi="Arial" w:eastAsia="Arial" w:cs="Arial"/>
          <w:color w:val="000000"/>
          <w:spacing w:val="-2"/>
          <w:lang w:val="de-DE" w:eastAsia="en-US"/>
        </w:rPr>
        <w:t>ebenfalls</w:t>
      </w:r>
      <w:r w:rsidRPr="00E26C67">
        <w:rPr>
          <w:rFonts w:ascii="Arial" w:hAnsi="Arial" w:eastAsia="Arial" w:cs="Arial"/>
          <w:color w:val="000000"/>
          <w:spacing w:val="-2"/>
          <w:lang w:val="de-DE" w:eastAsia="en-US"/>
        </w:rPr>
        <w:t xml:space="preserve"> sicherstellen, dass die Lehren der Vergangenheit in der Gegenwart </w:t>
      </w:r>
      <w:r w:rsidRPr="00E26C67" w:rsidR="00935D21">
        <w:rPr>
          <w:rFonts w:ascii="Arial" w:hAnsi="Arial" w:eastAsia="Arial" w:cs="Arial"/>
          <w:color w:val="000000"/>
          <w:spacing w:val="-2"/>
          <w:lang w:val="de-DE" w:eastAsia="en-US"/>
        </w:rPr>
        <w:t>beachtet</w:t>
      </w:r>
      <w:r w:rsidRPr="00E26C67" w:rsidR="002A61E4">
        <w:rPr>
          <w:rFonts w:ascii="Arial" w:hAnsi="Arial" w:eastAsia="Arial" w:cs="Arial"/>
          <w:color w:val="000000"/>
          <w:spacing w:val="-2"/>
          <w:lang w:val="de-DE" w:eastAsia="en-US"/>
        </w:rPr>
        <w:t xml:space="preserve"> werden. Wie die Resolution </w:t>
      </w:r>
      <w:r w:rsidRPr="00E26C67">
        <w:rPr>
          <w:rFonts w:ascii="Arial" w:hAnsi="Arial" w:eastAsia="Arial" w:cs="Arial"/>
          <w:color w:val="000000"/>
          <w:spacing w:val="-2"/>
          <w:lang w:val="de-DE" w:eastAsia="en-US"/>
        </w:rPr>
        <w:t xml:space="preserve">60/7 erkennt die Empfehlung </w:t>
      </w:r>
      <w:r w:rsidRPr="00E26C67" w:rsidR="00553F0E">
        <w:rPr>
          <w:rFonts w:ascii="Arial" w:hAnsi="Arial" w:eastAsia="Arial" w:cs="Arial"/>
          <w:color w:val="000000"/>
          <w:spacing w:val="-2"/>
          <w:lang w:val="de-DE" w:eastAsia="en-US"/>
        </w:rPr>
        <w:t xml:space="preserve">außerdem </w:t>
      </w:r>
      <w:r w:rsidRPr="00E26C67">
        <w:rPr>
          <w:rFonts w:ascii="Arial" w:hAnsi="Arial" w:eastAsia="Arial" w:cs="Arial"/>
          <w:color w:val="000000"/>
          <w:spacing w:val="-2"/>
          <w:lang w:val="de-DE" w:eastAsia="en-US"/>
        </w:rPr>
        <w:t xml:space="preserve">an, dass die Gefahr nicht nur von einer bestimmten Form von Intoleranz ausgeht, sondern von jeder Art von Intoleranz, durch die infrage gestellt wird, dass die Menschenrechte und Grundfreiheiten </w:t>
      </w:r>
      <w:r w:rsidRPr="00E26C67" w:rsidR="00E318EE">
        <w:rPr>
          <w:rFonts w:ascii="Arial" w:hAnsi="Arial" w:eastAsia="Arial" w:cs="Arial"/>
          <w:color w:val="000000"/>
          <w:spacing w:val="-2"/>
          <w:lang w:val="de-DE" w:eastAsia="en-US"/>
        </w:rPr>
        <w:t>für jeden Menschen ohne Unterschied gelten</w:t>
      </w:r>
      <w:r w:rsidRPr="00E26C67">
        <w:rPr>
          <w:rFonts w:ascii="Arial" w:hAnsi="Arial" w:eastAsia="Arial" w:cs="Arial"/>
          <w:color w:val="000000"/>
          <w:spacing w:val="-2"/>
          <w:lang w:val="de-DE" w:eastAsia="en-US"/>
        </w:rPr>
        <w:t>.</w:t>
      </w:r>
    </w:p>
    <w:p w:rsidRPr="00E26C67" w:rsidR="00C6587C" w:rsidP="00B13166" w:rsidRDefault="002A61E4" w14:paraId="580CFF15" w14:textId="71A91AE1">
      <w:pPr>
        <w:pStyle w:val="ECRI2"/>
        <w:rPr>
          <w:rFonts w:eastAsia="Times New Roman" w:cs="Times New Roman"/>
          <w:szCs w:val="26"/>
        </w:rPr>
      </w:pPr>
      <w:bookmarkStart w:name="_Toc467774351" w:id="9"/>
      <w:r w:rsidRPr="00E26C67">
        <w:t>Verträge der Vereinten Nationen</w:t>
      </w:r>
      <w:bookmarkEnd w:id="9"/>
    </w:p>
    <w:p w:rsidRPr="00E26C67" w:rsidR="00C6587C" w:rsidP="00C6587C" w:rsidRDefault="00C6587C" w14:paraId="05A2AA44" w14:textId="5145717A">
      <w:pPr>
        <w:numPr>
          <w:ilvl w:val="0"/>
          <w:numId w:val="9"/>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color w:val="000000"/>
          <w:spacing w:val="-2"/>
          <w:lang w:val="de-DE" w:eastAsia="en-US"/>
        </w:rPr>
        <w:t xml:space="preserve">Diese Pflicht zur Erinnerung fordert die Verabschiedung von Maßnahmen zur Bekämpfung von </w:t>
      </w:r>
      <w:proofErr w:type="spellStart"/>
      <w:r w:rsidRPr="00E26C67">
        <w:rPr>
          <w:rFonts w:ascii="Arial" w:hAnsi="Arial" w:eastAsia="Arial" w:cs="Arial"/>
          <w:color w:val="000000"/>
          <w:spacing w:val="-2"/>
          <w:lang w:val="de-DE" w:eastAsia="en-US"/>
        </w:rPr>
        <w:t>Hassrede</w:t>
      </w:r>
      <w:proofErr w:type="spellEnd"/>
      <w:r w:rsidRPr="00E26C67">
        <w:rPr>
          <w:rFonts w:ascii="Arial" w:hAnsi="Arial" w:eastAsia="Arial" w:cs="Arial"/>
          <w:color w:val="000000"/>
          <w:spacing w:val="-2"/>
          <w:lang w:val="de-DE" w:eastAsia="en-US"/>
        </w:rPr>
        <w:t xml:space="preserve">. </w:t>
      </w:r>
      <w:r w:rsidRPr="00E26C67" w:rsidR="005C478E">
        <w:rPr>
          <w:rFonts w:ascii="Arial" w:hAnsi="Arial" w:eastAsia="Arial" w:cs="Arial"/>
          <w:color w:val="000000"/>
          <w:spacing w:val="-2"/>
          <w:lang w:val="de-DE" w:eastAsia="en-US"/>
        </w:rPr>
        <w:t>Überdies</w:t>
      </w:r>
      <w:r w:rsidRPr="00E26C67">
        <w:rPr>
          <w:rFonts w:ascii="Arial" w:hAnsi="Arial" w:eastAsia="Arial" w:cs="Arial"/>
          <w:color w:val="000000"/>
          <w:spacing w:val="-2"/>
          <w:lang w:val="de-DE" w:eastAsia="en-US"/>
        </w:rPr>
        <w:t xml:space="preserve"> sind noch </w:t>
      </w:r>
      <w:r w:rsidRPr="00E26C67" w:rsidR="005C478E">
        <w:rPr>
          <w:rFonts w:ascii="Arial" w:hAnsi="Arial" w:eastAsia="Arial" w:cs="Arial"/>
          <w:color w:val="000000"/>
          <w:spacing w:val="-2"/>
          <w:lang w:val="de-DE" w:eastAsia="en-US"/>
        </w:rPr>
        <w:t>explizitere</w:t>
      </w:r>
      <w:r w:rsidRPr="00E26C67">
        <w:rPr>
          <w:rFonts w:ascii="Arial" w:hAnsi="Arial" w:eastAsia="Arial" w:cs="Arial"/>
          <w:color w:val="000000"/>
          <w:spacing w:val="-2"/>
          <w:lang w:val="de-DE" w:eastAsia="en-US"/>
        </w:rPr>
        <w:t xml:space="preserve"> Vorgaben </w:t>
      </w:r>
      <w:r w:rsidRPr="00E26C67" w:rsidR="002A61E4">
        <w:rPr>
          <w:rFonts w:ascii="Arial" w:hAnsi="Arial" w:eastAsia="Arial" w:cs="Arial"/>
          <w:color w:val="000000"/>
          <w:spacing w:val="-2"/>
          <w:lang w:val="de-DE" w:eastAsia="en-US"/>
        </w:rPr>
        <w:t>dafür in Artikel </w:t>
      </w:r>
      <w:r w:rsidRPr="00E26C67">
        <w:rPr>
          <w:rFonts w:ascii="Arial" w:hAnsi="Arial" w:eastAsia="Arial" w:cs="Arial"/>
          <w:color w:val="000000"/>
          <w:spacing w:val="-2"/>
          <w:lang w:val="de-DE" w:eastAsia="en-US"/>
        </w:rPr>
        <w:t xml:space="preserve">20(2) des </w:t>
      </w:r>
      <w:r w:rsidRPr="00E26C67">
        <w:rPr>
          <w:rFonts w:ascii="Arial" w:hAnsi="Arial" w:eastAsia="Arial" w:cs="Arial"/>
          <w:b/>
          <w:bCs/>
          <w:color w:val="000000"/>
          <w:spacing w:val="-2"/>
          <w:lang w:val="de-DE" w:eastAsia="en-US"/>
        </w:rPr>
        <w:t>Internationalen Pakts über bürgerliche und politische Rechte</w:t>
      </w:r>
      <w:r w:rsidRPr="00E26C67">
        <w:rPr>
          <w:rFonts w:ascii="Arial" w:hAnsi="Arial" w:eastAsia="Arial" w:cs="Arial"/>
          <w:color w:val="000000"/>
          <w:spacing w:val="-2"/>
          <w:lang w:val="de-DE" w:eastAsia="en-US"/>
        </w:rPr>
        <w:t xml:space="preserve"> </w:t>
      </w:r>
      <w:r w:rsidRPr="00E26C67" w:rsidR="002A61E4">
        <w:rPr>
          <w:rFonts w:ascii="Arial" w:hAnsi="Arial" w:eastAsia="Arial" w:cs="Arial"/>
          <w:color w:val="000000"/>
          <w:spacing w:val="-2"/>
          <w:lang w:val="de-DE" w:eastAsia="en-US"/>
        </w:rPr>
        <w:t>angeführt</w:t>
      </w:r>
      <w:r w:rsidRPr="00E26C67" w:rsidR="00553F0E">
        <w:rPr>
          <w:rFonts w:ascii="Arial" w:hAnsi="Arial" w:eastAsia="Arial" w:cs="Arial"/>
          <w:color w:val="000000"/>
          <w:spacing w:val="-2"/>
          <w:lang w:val="de-DE" w:eastAsia="en-US"/>
        </w:rPr>
        <w:t> </w:t>
      </w:r>
      <w:r w:rsidRPr="00E26C67" w:rsidR="002A61E4">
        <w:rPr>
          <w:rFonts w:ascii="Arial" w:hAnsi="Arial" w:eastAsia="Arial" w:cs="Arial"/>
          <w:color w:val="000000"/>
          <w:spacing w:val="-2"/>
          <w:lang w:val="de-DE" w:eastAsia="en-US"/>
        </w:rPr>
        <w:t>(„</w:t>
      </w:r>
      <w:r w:rsidRPr="00E26C67">
        <w:rPr>
          <w:rFonts w:ascii="Arial" w:hAnsi="Arial" w:eastAsia="Arial" w:cs="Arial"/>
          <w:color w:val="000000"/>
          <w:spacing w:val="-2"/>
          <w:lang w:val="de-DE" w:eastAsia="en-US"/>
        </w:rPr>
        <w:t>Jedes Eintreten für nationalen, rassischen oder religiösen Hass, durch das zu Diskriminierung, Feindseligkeit oder Gewalt aufgestachelt wird, wird durch G</w:t>
      </w:r>
      <w:r w:rsidRPr="00E26C67" w:rsidR="004A47CE">
        <w:rPr>
          <w:rFonts w:ascii="Arial" w:hAnsi="Arial" w:eastAsia="Arial" w:cs="Arial"/>
          <w:color w:val="000000"/>
          <w:spacing w:val="-2"/>
          <w:lang w:val="de-DE" w:eastAsia="en-US"/>
        </w:rPr>
        <w:t>esetz verboten“</w:t>
      </w:r>
      <w:r w:rsidRPr="00E26C67">
        <w:rPr>
          <w:rFonts w:ascii="Arial" w:hAnsi="Arial" w:eastAsia="Arial" w:cs="Arial"/>
          <w:color w:val="000000"/>
          <w:spacing w:val="-2"/>
          <w:lang w:val="de-DE" w:eastAsia="en-US"/>
        </w:rPr>
        <w:t xml:space="preserve">) </w:t>
      </w:r>
      <w:r w:rsidRPr="00E26C67" w:rsidR="003C1481">
        <w:rPr>
          <w:rFonts w:ascii="Arial" w:hAnsi="Arial" w:eastAsia="Arial" w:cs="Arial"/>
          <w:color w:val="000000"/>
          <w:spacing w:val="-2"/>
          <w:lang w:val="de-DE" w:eastAsia="en-US"/>
        </w:rPr>
        <w:t xml:space="preserve">sowie </w:t>
      </w:r>
      <w:r w:rsidRPr="00E26C67" w:rsidR="004A47CE">
        <w:rPr>
          <w:rFonts w:ascii="Arial" w:hAnsi="Arial" w:eastAsia="Arial" w:cs="Arial"/>
          <w:color w:val="000000"/>
          <w:spacing w:val="-2"/>
          <w:lang w:val="de-DE" w:eastAsia="en-US"/>
        </w:rPr>
        <w:t>in Artikel </w:t>
      </w:r>
      <w:r w:rsidRPr="00E26C67">
        <w:rPr>
          <w:rFonts w:ascii="Arial" w:hAnsi="Arial" w:eastAsia="Arial" w:cs="Arial"/>
          <w:color w:val="000000"/>
          <w:spacing w:val="-2"/>
          <w:lang w:val="de-DE" w:eastAsia="en-US"/>
        </w:rPr>
        <w:t xml:space="preserve">4 des </w:t>
      </w:r>
      <w:r w:rsidRPr="00E26C67">
        <w:rPr>
          <w:rFonts w:ascii="Arial" w:hAnsi="Arial" w:eastAsia="Arial" w:cs="Arial"/>
          <w:b/>
          <w:bCs/>
          <w:color w:val="000000"/>
          <w:spacing w:val="-2"/>
          <w:lang w:val="de-DE" w:eastAsia="en-US"/>
        </w:rPr>
        <w:t>Internationalen Übereinkommen</w:t>
      </w:r>
      <w:r w:rsidRPr="00E26C67" w:rsidR="00463EAE">
        <w:rPr>
          <w:rFonts w:ascii="Arial" w:hAnsi="Arial" w:eastAsia="Arial" w:cs="Arial"/>
          <w:b/>
          <w:bCs/>
          <w:color w:val="000000"/>
          <w:spacing w:val="-2"/>
          <w:lang w:val="de-DE" w:eastAsia="en-US"/>
        </w:rPr>
        <w:t>s</w:t>
      </w:r>
      <w:r w:rsidRPr="00E26C67">
        <w:rPr>
          <w:rFonts w:ascii="Arial" w:hAnsi="Arial" w:eastAsia="Arial" w:cs="Arial"/>
          <w:b/>
          <w:bCs/>
          <w:color w:val="000000"/>
          <w:spacing w:val="-2"/>
          <w:lang w:val="de-DE" w:eastAsia="en-US"/>
        </w:rPr>
        <w:t xml:space="preserve"> zur Beseitigung jeder Form von Rassendiskriminierung</w:t>
      </w:r>
      <w:r w:rsidRPr="00E26C67" w:rsidR="005F37AD">
        <w:rPr>
          <w:rFonts w:ascii="Arial" w:hAnsi="Arial" w:eastAsia="Arial" w:cs="Arial"/>
          <w:bCs/>
          <w:color w:val="000000"/>
          <w:spacing w:val="-2"/>
          <w:lang w:val="de-DE" w:eastAsia="en-US"/>
        </w:rPr>
        <w:t> </w:t>
      </w:r>
      <w:r w:rsidRPr="00E26C67" w:rsidR="004A47CE">
        <w:rPr>
          <w:rFonts w:ascii="Arial" w:hAnsi="Arial" w:eastAsia="Arial" w:cs="Arial"/>
          <w:color w:val="000000"/>
          <w:spacing w:val="-2"/>
          <w:lang w:val="de-DE" w:eastAsia="en-US"/>
        </w:rPr>
        <w:t>(„</w:t>
      </w:r>
      <w:r w:rsidRPr="00E26C67">
        <w:rPr>
          <w:rFonts w:ascii="Arial" w:hAnsi="Arial" w:eastAsia="Arial" w:cs="Arial"/>
          <w:color w:val="000000"/>
          <w:spacing w:val="-2"/>
          <w:lang w:val="de-DE" w:eastAsia="en-US"/>
        </w:rPr>
        <w:t xml:space="preserve">Die Vertragsstaaten </w:t>
      </w:r>
      <w:r w:rsidRPr="00E26C67" w:rsidR="004A47CE">
        <w:rPr>
          <w:rFonts w:ascii="Arial" w:hAnsi="Arial" w:eastAsia="Arial" w:cs="Arial"/>
          <w:color w:val="000000"/>
          <w:spacing w:val="-2"/>
          <w:lang w:val="de-DE" w:eastAsia="en-US"/>
        </w:rPr>
        <w:t>[</w:t>
      </w:r>
      <w:r w:rsidRPr="00E26C67">
        <w:rPr>
          <w:rFonts w:ascii="Arial" w:hAnsi="Arial" w:eastAsia="Arial" w:cs="Arial"/>
          <w:color w:val="000000"/>
          <w:spacing w:val="-2"/>
          <w:lang w:val="de-DE" w:eastAsia="en-US"/>
        </w:rPr>
        <w:t>...</w:t>
      </w:r>
      <w:r w:rsidRPr="00E26C67" w:rsidR="004A47CE">
        <w:rPr>
          <w:rFonts w:ascii="Arial" w:hAnsi="Arial" w:eastAsia="Arial" w:cs="Arial"/>
          <w:color w:val="000000"/>
          <w:spacing w:val="-2"/>
          <w:lang w:val="de-DE" w:eastAsia="en-US"/>
        </w:rPr>
        <w:t>]</w:t>
      </w:r>
      <w:r w:rsidRPr="00E26C67" w:rsidR="005D102B">
        <w:rPr>
          <w:rFonts w:ascii="Arial" w:hAnsi="Arial" w:eastAsia="Arial" w:cs="Arial"/>
          <w:color w:val="000000"/>
          <w:spacing w:val="-2"/>
          <w:lang w:val="de-DE" w:eastAsia="en-US"/>
        </w:rPr>
        <w:t xml:space="preserve"> übernehmen […] folgende Verpflichtungen:</w:t>
      </w:r>
      <w:r w:rsidRPr="00E26C67" w:rsidR="004A47CE">
        <w:rPr>
          <w:rFonts w:ascii="Arial" w:hAnsi="Arial" w:eastAsia="Arial" w:cs="Arial"/>
          <w:color w:val="000000"/>
          <w:spacing w:val="-2"/>
          <w:lang w:val="de-DE" w:eastAsia="en-US"/>
        </w:rPr>
        <w:t xml:space="preserve"> (a)</w:t>
      </w:r>
      <w:r w:rsidRPr="00E26C67">
        <w:rPr>
          <w:rFonts w:ascii="Arial" w:hAnsi="Arial" w:eastAsia="Arial" w:cs="Arial"/>
          <w:color w:val="000000"/>
          <w:spacing w:val="-2"/>
          <w:lang w:val="de-DE" w:eastAsia="en-US"/>
        </w:rPr>
        <w:t xml:space="preserve"> jede Verbreitung von Ideen, die sich auf die Überlegenheit einer Rasse oder den Rassenhass gründen, jedes Aufreizen zur Rassendiskriminierung und jede Gewalttätigkeit oder Aufreizung dazu gegen eine Rasse oder eine Personengruppe anderer Hautfarbe oder Volkszugehörigkeit sowie jede Unterstützung rassenkämpferischer Betätigung einsch</w:t>
      </w:r>
      <w:r w:rsidRPr="00E26C67" w:rsidR="004A47CE">
        <w:rPr>
          <w:rFonts w:ascii="Arial" w:hAnsi="Arial" w:eastAsia="Arial" w:cs="Arial"/>
          <w:color w:val="000000"/>
          <w:spacing w:val="-2"/>
          <w:lang w:val="de-DE" w:eastAsia="en-US"/>
        </w:rPr>
        <w:t>ließlich ihrer Finanzierung</w:t>
      </w:r>
      <w:r w:rsidRPr="00E26C67" w:rsidR="005D102B">
        <w:rPr>
          <w:rFonts w:ascii="Arial" w:hAnsi="Arial" w:eastAsia="Arial" w:cs="Arial"/>
          <w:color w:val="000000"/>
          <w:spacing w:val="-2"/>
          <w:lang w:val="de-DE" w:eastAsia="en-US"/>
        </w:rPr>
        <w:t xml:space="preserve"> zu einer nach dem Gesetz strafbaren Handlung zu erklären</w:t>
      </w:r>
      <w:r w:rsidRPr="00E26C67" w:rsidR="004A47CE">
        <w:rPr>
          <w:rFonts w:ascii="Arial" w:hAnsi="Arial" w:eastAsia="Arial" w:cs="Arial"/>
          <w:color w:val="000000"/>
          <w:spacing w:val="-2"/>
          <w:lang w:val="de-DE" w:eastAsia="en-US"/>
        </w:rPr>
        <w:t>; (b)</w:t>
      </w:r>
      <w:r w:rsidRPr="00E26C67">
        <w:rPr>
          <w:rFonts w:ascii="Arial" w:hAnsi="Arial" w:eastAsia="Arial" w:cs="Arial"/>
          <w:color w:val="000000"/>
          <w:spacing w:val="-2"/>
          <w:lang w:val="de-DE" w:eastAsia="en-US"/>
        </w:rPr>
        <w:t xml:space="preserve"> alle Organisationen und alle organisierten oder sonstigen Propagandatätigkeiten, welche die Rassendiskriminierung fördern</w:t>
      </w:r>
      <w:r w:rsidRPr="00E26C67" w:rsidR="00A42D7F">
        <w:rPr>
          <w:rFonts w:ascii="Arial" w:hAnsi="Arial" w:eastAsia="Arial" w:cs="Arial"/>
          <w:color w:val="000000"/>
          <w:spacing w:val="-2"/>
          <w:lang w:val="de-DE" w:eastAsia="en-US"/>
        </w:rPr>
        <w:t xml:space="preserve"> </w:t>
      </w:r>
      <w:r w:rsidRPr="00E26C67" w:rsidR="001312AC">
        <w:rPr>
          <w:rFonts w:ascii="Arial" w:hAnsi="Arial" w:eastAsia="Arial" w:cs="Arial"/>
          <w:color w:val="000000"/>
          <w:spacing w:val="-2"/>
          <w:lang w:val="de-DE" w:eastAsia="en-US"/>
        </w:rPr>
        <w:t>und dazu aufreizen</w:t>
      </w:r>
      <w:r w:rsidRPr="00E26C67">
        <w:rPr>
          <w:rFonts w:ascii="Arial" w:hAnsi="Arial" w:eastAsia="Arial" w:cs="Arial"/>
          <w:color w:val="000000"/>
          <w:spacing w:val="-2"/>
          <w:lang w:val="de-DE" w:eastAsia="en-US"/>
        </w:rPr>
        <w:t xml:space="preserve">, </w:t>
      </w:r>
      <w:r w:rsidRPr="00E26C67" w:rsidR="005D102B">
        <w:rPr>
          <w:rFonts w:ascii="Arial" w:hAnsi="Arial" w:eastAsia="Arial" w:cs="Arial"/>
          <w:color w:val="000000"/>
          <w:spacing w:val="-2"/>
          <w:lang w:val="de-DE" w:eastAsia="en-US"/>
        </w:rPr>
        <w:t xml:space="preserve">als gesetzeswidrig zu erklären und zu verbieten </w:t>
      </w:r>
      <w:r w:rsidRPr="00E26C67">
        <w:rPr>
          <w:rFonts w:ascii="Arial" w:hAnsi="Arial" w:eastAsia="Arial" w:cs="Arial"/>
          <w:color w:val="000000"/>
          <w:spacing w:val="-2"/>
          <w:lang w:val="de-DE" w:eastAsia="en-US"/>
        </w:rPr>
        <w:t>und die Beteiligung an derartigen Organisationen oder Tätigkeiten als eine nach dem</w:t>
      </w:r>
      <w:r w:rsidRPr="00E26C67" w:rsidR="004A47CE">
        <w:rPr>
          <w:rFonts w:ascii="Arial" w:hAnsi="Arial" w:eastAsia="Arial" w:cs="Arial"/>
          <w:color w:val="000000"/>
          <w:spacing w:val="-2"/>
          <w:lang w:val="de-DE" w:eastAsia="en-US"/>
        </w:rPr>
        <w:t xml:space="preserve"> Gesetz strafbare Handlung </w:t>
      </w:r>
      <w:r w:rsidRPr="00E26C67" w:rsidR="005D102B">
        <w:rPr>
          <w:rFonts w:ascii="Arial" w:hAnsi="Arial" w:eastAsia="Arial" w:cs="Arial"/>
          <w:color w:val="000000"/>
          <w:spacing w:val="-2"/>
          <w:lang w:val="de-DE" w:eastAsia="en-US"/>
        </w:rPr>
        <w:t>anzuerkennen</w:t>
      </w:r>
      <w:r w:rsidRPr="00E26C67" w:rsidR="004A47CE">
        <w:rPr>
          <w:rFonts w:ascii="Arial" w:hAnsi="Arial" w:eastAsia="Arial" w:cs="Arial"/>
          <w:color w:val="000000"/>
          <w:spacing w:val="-2"/>
          <w:lang w:val="de-DE" w:eastAsia="en-US"/>
        </w:rPr>
        <w:t>; (c)</w:t>
      </w:r>
      <w:r w:rsidRPr="00E26C67">
        <w:rPr>
          <w:rFonts w:ascii="Arial" w:hAnsi="Arial" w:eastAsia="Arial" w:cs="Arial"/>
          <w:color w:val="000000"/>
          <w:spacing w:val="-2"/>
          <w:lang w:val="de-DE" w:eastAsia="en-US"/>
        </w:rPr>
        <w:t xml:space="preserve"> </w:t>
      </w:r>
      <w:r w:rsidRPr="00E26C67" w:rsidR="005D102B">
        <w:rPr>
          <w:rFonts w:ascii="Arial" w:hAnsi="Arial" w:eastAsia="Arial" w:cs="Arial"/>
          <w:color w:val="000000"/>
          <w:spacing w:val="-2"/>
          <w:lang w:val="de-DE" w:eastAsia="en-US"/>
        </w:rPr>
        <w:t xml:space="preserve">nicht zuzulassen, </w:t>
      </w:r>
      <w:r w:rsidRPr="00E26C67">
        <w:rPr>
          <w:rFonts w:ascii="Arial" w:hAnsi="Arial" w:eastAsia="Arial" w:cs="Arial"/>
          <w:color w:val="000000"/>
          <w:spacing w:val="-2"/>
          <w:lang w:val="de-DE" w:eastAsia="en-US"/>
        </w:rPr>
        <w:t>dass staatliche oder örtliche Behörden oder öffentliche Einrichtungen die Rassendiskriminier</w:t>
      </w:r>
      <w:r w:rsidRPr="00E26C67" w:rsidR="004A47CE">
        <w:rPr>
          <w:rFonts w:ascii="Arial" w:hAnsi="Arial" w:eastAsia="Arial" w:cs="Arial"/>
          <w:color w:val="000000"/>
          <w:spacing w:val="-2"/>
          <w:lang w:val="de-DE" w:eastAsia="en-US"/>
        </w:rPr>
        <w:t>ung fördern oder dazu aufreizen</w:t>
      </w:r>
      <w:r w:rsidRPr="00E26C67" w:rsidR="00917A12">
        <w:rPr>
          <w:rFonts w:ascii="Arial" w:hAnsi="Arial" w:eastAsia="Arial" w:cs="Arial"/>
          <w:color w:val="000000"/>
          <w:spacing w:val="-2"/>
          <w:lang w:val="de-DE" w:eastAsia="en-US"/>
        </w:rPr>
        <w:t>.</w:t>
      </w:r>
      <w:r w:rsidRPr="00E26C67" w:rsidR="004A47CE">
        <w:rPr>
          <w:rFonts w:ascii="Arial" w:hAnsi="Arial" w:eastAsia="Arial" w:cs="Arial"/>
          <w:color w:val="000000"/>
          <w:spacing w:val="-2"/>
          <w:lang w:val="de-DE" w:eastAsia="en-US"/>
        </w:rPr>
        <w:t>“</w:t>
      </w:r>
      <w:r w:rsidRPr="00E26C67">
        <w:rPr>
          <w:rFonts w:ascii="Arial" w:hAnsi="Arial" w:eastAsia="Arial" w:cs="Arial"/>
          <w:color w:val="000000"/>
          <w:spacing w:val="-2"/>
          <w:lang w:val="de-DE" w:eastAsia="en-US"/>
        </w:rPr>
        <w:t>).</w:t>
      </w:r>
    </w:p>
    <w:p w:rsidRPr="00E26C67" w:rsidR="00C6587C" w:rsidP="00C6587C" w:rsidRDefault="00C6587C" w14:paraId="4C6A99D1" w14:textId="77777777">
      <w:pPr>
        <w:spacing w:before="100" w:beforeAutospacing="1" w:after="100" w:afterAutospacing="1" w:line="240" w:lineRule="auto"/>
        <w:ind w:left="993" w:hanging="709"/>
        <w:contextualSpacing/>
        <w:jc w:val="both"/>
        <w:rPr>
          <w:rFonts w:ascii="Arial" w:hAnsi="Arial" w:eastAsia="Calibri" w:cs="Arial"/>
          <w:color w:val="000000"/>
          <w:lang w:val="de-DE" w:eastAsia="en-US"/>
        </w:rPr>
      </w:pPr>
    </w:p>
    <w:p w:rsidRPr="00E26C67" w:rsidR="00C6587C" w:rsidP="00C6587C" w:rsidRDefault="00C6587C" w14:paraId="309BB9B9" w14:textId="3A8DC007">
      <w:pPr>
        <w:numPr>
          <w:ilvl w:val="0"/>
          <w:numId w:val="9"/>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color w:val="000000"/>
          <w:lang w:val="de-DE" w:eastAsia="en-US"/>
        </w:rPr>
        <w:t xml:space="preserve">In ihren abschließenden </w:t>
      </w:r>
      <w:r w:rsidRPr="00E26C67" w:rsidR="004A47CE">
        <w:rPr>
          <w:rFonts w:ascii="Arial" w:hAnsi="Arial" w:eastAsia="Arial" w:cs="Arial"/>
          <w:color w:val="000000"/>
          <w:lang w:val="de-DE" w:eastAsia="en-US"/>
        </w:rPr>
        <w:t xml:space="preserve">Bemerkungen </w:t>
      </w:r>
      <w:r w:rsidRPr="00E26C67">
        <w:rPr>
          <w:rFonts w:ascii="Arial" w:hAnsi="Arial" w:eastAsia="Arial" w:cs="Arial"/>
          <w:color w:val="000000"/>
          <w:lang w:val="de-DE" w:eastAsia="en-US"/>
        </w:rPr>
        <w:t xml:space="preserve">zu den periodischen Berichten, die bestimmte Vertragsstaaten gemäß den </w:t>
      </w:r>
      <w:r w:rsidRPr="00E26C67" w:rsidR="00A455C2">
        <w:rPr>
          <w:rFonts w:ascii="Arial" w:hAnsi="Arial" w:eastAsia="Arial" w:cs="Arial"/>
          <w:color w:val="000000"/>
          <w:lang w:val="de-DE" w:eastAsia="en-US"/>
        </w:rPr>
        <w:t>betreffenden Verträgen einreich</w:t>
      </w:r>
      <w:r w:rsidRPr="00E26C67">
        <w:rPr>
          <w:rFonts w:ascii="Arial" w:hAnsi="Arial" w:eastAsia="Arial" w:cs="Arial"/>
          <w:color w:val="000000"/>
          <w:lang w:val="de-DE" w:eastAsia="en-US"/>
        </w:rPr>
        <w:t>en, haben der Menschenrechtsausschuss der Vereinten Nationen bzw. der Ausschuss für die Beseitigung der Rassendiskriminierung die mangelnde oder unwirksame Umsetzung dieser Vorgaben kritisiert.</w:t>
      </w:r>
    </w:p>
    <w:p w:rsidRPr="00E26C67" w:rsidR="00C6587C" w:rsidP="00C6587C" w:rsidRDefault="00C6587C" w14:paraId="6130BD08" w14:textId="77777777">
      <w:pPr>
        <w:spacing w:before="100" w:beforeAutospacing="1" w:after="100" w:afterAutospacing="1" w:line="240" w:lineRule="auto"/>
        <w:ind w:left="993" w:hanging="709"/>
        <w:contextualSpacing/>
        <w:rPr>
          <w:rFonts w:ascii="Arial" w:hAnsi="Arial" w:eastAsia="Calibri" w:cs="Arial"/>
          <w:color w:val="000000"/>
          <w:lang w:val="de-DE" w:eastAsia="en-US"/>
        </w:rPr>
      </w:pPr>
    </w:p>
    <w:p w:rsidRPr="00E26C67" w:rsidR="00C6587C" w:rsidP="00C6587C" w:rsidRDefault="004A47CE" w14:paraId="25D0B90B" w14:textId="0B74D0BF">
      <w:pPr>
        <w:numPr>
          <w:ilvl w:val="0"/>
          <w:numId w:val="9"/>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color w:val="000000"/>
          <w:lang w:val="de-DE" w:eastAsia="en-US"/>
        </w:rPr>
        <w:t>Obwohl die in Artikel </w:t>
      </w:r>
      <w:r w:rsidRPr="00E26C67" w:rsidR="00C6587C">
        <w:rPr>
          <w:rFonts w:ascii="Arial" w:hAnsi="Arial" w:eastAsia="Arial" w:cs="Arial"/>
          <w:color w:val="000000"/>
          <w:lang w:val="de-DE" w:eastAsia="en-US"/>
        </w:rPr>
        <w:t xml:space="preserve">20 des Internationalen Pakts über bürgerliche und politische Rechte </w:t>
      </w:r>
      <w:r w:rsidRPr="00E26C67" w:rsidR="00C6587C">
        <w:rPr>
          <w:rFonts w:ascii="Arial" w:hAnsi="Arial" w:eastAsia="Arial" w:cs="Arial"/>
          <w:lang w:val="de-DE" w:eastAsia="en-US"/>
        </w:rPr>
        <w:t xml:space="preserve">angeführten </w:t>
      </w:r>
      <w:r w:rsidRPr="00E26C67" w:rsidR="00597DDA">
        <w:rPr>
          <w:rFonts w:ascii="Arial" w:hAnsi="Arial" w:eastAsia="Arial" w:cs="Arial"/>
          <w:lang w:val="de-DE" w:eastAsia="en-US"/>
        </w:rPr>
        <w:t xml:space="preserve">spezifischen </w:t>
      </w:r>
      <w:r w:rsidRPr="00E26C67" w:rsidR="00C6587C">
        <w:rPr>
          <w:rFonts w:ascii="Arial" w:hAnsi="Arial" w:eastAsia="Arial" w:cs="Arial"/>
          <w:lang w:val="de-DE" w:eastAsia="en-US"/>
        </w:rPr>
        <w:t>Äußerungen gesetzlich verboten werden sollen, hat der Menschenrechtsausschuss</w:t>
      </w:r>
      <w:r w:rsidRPr="00E26C67" w:rsidR="00D05C5B">
        <w:rPr>
          <w:rFonts w:ascii="Arial" w:hAnsi="Arial" w:eastAsia="Arial" w:cs="Arial"/>
          <w:lang w:val="de-DE" w:eastAsia="en-US"/>
        </w:rPr>
        <w:t xml:space="preserve"> auch</w:t>
      </w:r>
      <w:r w:rsidRPr="00E26C67" w:rsidR="00C6587C">
        <w:rPr>
          <w:rFonts w:ascii="Arial" w:hAnsi="Arial" w:eastAsia="Arial" w:cs="Arial"/>
          <w:lang w:val="de-DE" w:eastAsia="en-US"/>
        </w:rPr>
        <w:t xml:space="preserve"> unterstrichen, dass diese Verbote mit den Einschränkungen der F</w:t>
      </w:r>
      <w:r w:rsidRPr="00E26C67">
        <w:rPr>
          <w:rFonts w:ascii="Arial" w:hAnsi="Arial" w:eastAsia="Arial" w:cs="Arial"/>
          <w:lang w:val="de-DE" w:eastAsia="en-US"/>
        </w:rPr>
        <w:t xml:space="preserve">reiheit der Meinungsäußerung vereinbar </w:t>
      </w:r>
      <w:r w:rsidRPr="00E26C67" w:rsidR="00C6587C">
        <w:rPr>
          <w:rFonts w:ascii="Arial" w:hAnsi="Arial" w:eastAsia="Arial" w:cs="Arial"/>
          <w:lang w:val="de-DE" w:eastAsia="en-US"/>
        </w:rPr>
        <w:t>b</w:t>
      </w:r>
      <w:r w:rsidRPr="00E26C67">
        <w:rPr>
          <w:rFonts w:ascii="Arial" w:hAnsi="Arial" w:eastAsia="Arial" w:cs="Arial"/>
          <w:lang w:val="de-DE" w:eastAsia="en-US"/>
        </w:rPr>
        <w:t>leiben müssen, die laut Artikel </w:t>
      </w:r>
      <w:r w:rsidRPr="00E26C67" w:rsidR="00C6587C">
        <w:rPr>
          <w:rFonts w:ascii="Arial" w:hAnsi="Arial" w:eastAsia="Arial" w:cs="Arial"/>
          <w:lang w:val="de-DE" w:eastAsia="en-US"/>
        </w:rPr>
        <w:t xml:space="preserve">19(3) </w:t>
      </w:r>
      <w:r w:rsidRPr="00E26C67">
        <w:rPr>
          <w:rFonts w:ascii="Arial" w:hAnsi="Arial" w:eastAsia="Arial" w:cs="Arial"/>
          <w:lang w:val="de-DE" w:eastAsia="en-US"/>
        </w:rPr>
        <w:t>zulässig sind</w:t>
      </w:r>
      <w:r w:rsidRPr="00E26C67" w:rsidR="000C3E66">
        <w:rPr>
          <w:rFonts w:ascii="Arial" w:hAnsi="Arial" w:eastAsia="Arial" w:cs="Arial"/>
          <w:lang w:val="de-DE" w:eastAsia="en-US"/>
        </w:rPr>
        <w:t> </w:t>
      </w:r>
      <w:r w:rsidRPr="00E26C67">
        <w:rPr>
          <w:rFonts w:ascii="Arial" w:hAnsi="Arial" w:eastAsia="Arial" w:cs="Arial"/>
          <w:i/>
          <w:lang w:val="de-DE" w:eastAsia="en-US"/>
        </w:rPr>
        <w:t>(</w:t>
      </w:r>
      <w:r w:rsidRPr="00E26C67">
        <w:rPr>
          <w:rFonts w:ascii="Arial" w:hAnsi="Arial" w:eastAsia="Arial" w:cs="Arial"/>
          <w:i/>
          <w:iCs/>
          <w:lang w:val="de-DE" w:eastAsia="en-US"/>
        </w:rPr>
        <w:t xml:space="preserve">Allgemeiner </w:t>
      </w:r>
      <w:r w:rsidRPr="00E26C67">
        <w:rPr>
          <w:rFonts w:ascii="Arial" w:hAnsi="Arial" w:eastAsia="Arial" w:cs="Arial"/>
          <w:i/>
          <w:iCs/>
          <w:lang w:val="de-DE" w:eastAsia="en-US"/>
        </w:rPr>
        <w:lastRenderedPageBreak/>
        <w:t>Kommentar Nr. </w:t>
      </w:r>
      <w:r w:rsidRPr="00E26C67" w:rsidR="00C6587C">
        <w:rPr>
          <w:rFonts w:ascii="Arial" w:hAnsi="Arial" w:eastAsia="Arial" w:cs="Arial"/>
          <w:i/>
          <w:iCs/>
          <w:lang w:val="de-DE" w:eastAsia="en-US"/>
        </w:rPr>
        <w:t>34</w:t>
      </w:r>
      <w:r w:rsidRPr="00E26C67">
        <w:rPr>
          <w:rFonts w:ascii="Arial" w:hAnsi="Arial" w:eastAsia="Arial" w:cs="Arial"/>
          <w:i/>
          <w:iCs/>
          <w:lang w:val="de-DE" w:eastAsia="en-US"/>
        </w:rPr>
        <w:t>, Artikel </w:t>
      </w:r>
      <w:r w:rsidRPr="00E26C67" w:rsidR="00C6587C">
        <w:rPr>
          <w:rFonts w:ascii="Arial" w:hAnsi="Arial" w:eastAsia="Arial" w:cs="Arial"/>
          <w:i/>
          <w:iCs/>
          <w:lang w:val="de-DE" w:eastAsia="en-US"/>
        </w:rPr>
        <w:t>19: Meinungsfreiheit und Freiheit der Meinungsäußerung</w:t>
      </w:r>
      <w:r w:rsidRPr="00E26C67">
        <w:rPr>
          <w:rFonts w:ascii="Arial" w:hAnsi="Arial" w:eastAsia="Arial" w:cs="Arial"/>
          <w:lang w:val="de-DE" w:eastAsia="en-US"/>
        </w:rPr>
        <w:t>, CCPR/C/GC/34, 12. September 2011, Ziffern </w:t>
      </w:r>
      <w:r w:rsidRPr="00E26C67" w:rsidR="00C6587C">
        <w:rPr>
          <w:rFonts w:ascii="Arial" w:hAnsi="Arial" w:eastAsia="Arial" w:cs="Arial"/>
          <w:lang w:val="de-DE" w:eastAsia="en-US"/>
        </w:rPr>
        <w:t>50–52)</w:t>
      </w:r>
      <w:r w:rsidRPr="00E26C67">
        <w:rPr>
          <w:rFonts w:ascii="Arial" w:hAnsi="Arial" w:eastAsia="Arial" w:cs="Arial"/>
          <w:lang w:val="de-DE" w:eastAsia="en-US"/>
        </w:rPr>
        <w:t>.</w:t>
      </w:r>
    </w:p>
    <w:p w:rsidRPr="00E26C67" w:rsidR="00C6587C" w:rsidP="00C6587C" w:rsidRDefault="00C6587C" w14:paraId="5357AC5E" w14:textId="77777777">
      <w:pPr>
        <w:spacing w:before="100" w:beforeAutospacing="1" w:after="100" w:afterAutospacing="1" w:line="240" w:lineRule="auto"/>
        <w:ind w:left="993" w:hanging="709"/>
        <w:contextualSpacing/>
        <w:rPr>
          <w:rFonts w:ascii="Arial" w:hAnsi="Arial" w:eastAsia="Calibri" w:cs="Arial"/>
          <w:lang w:val="de-DE" w:eastAsia="en-US"/>
        </w:rPr>
      </w:pPr>
    </w:p>
    <w:p w:rsidRPr="00E26C67" w:rsidR="00C6587C" w:rsidP="00C6587C" w:rsidRDefault="00C6587C" w14:paraId="657C7607" w14:textId="39EA6FC1">
      <w:pPr>
        <w:numPr>
          <w:ilvl w:val="0"/>
          <w:numId w:val="9"/>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lang w:val="de-DE" w:eastAsia="en-US"/>
        </w:rPr>
        <w:t>Während der Ausschuss für die Beseitigung der Rassendiskrimini</w:t>
      </w:r>
      <w:r w:rsidRPr="00E26C67" w:rsidR="005A5065">
        <w:rPr>
          <w:rFonts w:ascii="Arial" w:hAnsi="Arial" w:eastAsia="Arial" w:cs="Arial"/>
          <w:lang w:val="de-DE" w:eastAsia="en-US"/>
        </w:rPr>
        <w:t>erung der Auffassung ist, dass „</w:t>
      </w:r>
      <w:r w:rsidRPr="00E26C67">
        <w:rPr>
          <w:rFonts w:ascii="Arial" w:hAnsi="Arial" w:eastAsia="Arial" w:cs="Arial"/>
          <w:lang w:val="de-DE" w:eastAsia="en-US"/>
        </w:rPr>
        <w:t xml:space="preserve">als Mindestvorgabe und unbeschadet weiterer Maßnahmen umfassende Gesetze gegen Rassendiskriminierung, darunter zivil-, verwaltungs- und strafrechtliche Bestimmungen, zur wirksamen Bekämpfung rassistischer </w:t>
      </w:r>
      <w:proofErr w:type="spellStart"/>
      <w:r w:rsidRPr="00E26C67">
        <w:rPr>
          <w:rFonts w:ascii="Arial" w:hAnsi="Arial" w:eastAsia="Arial" w:cs="Arial"/>
          <w:lang w:val="de-DE" w:eastAsia="en-US"/>
        </w:rPr>
        <w:t>Hassr</w:t>
      </w:r>
      <w:r w:rsidRPr="00E26C67" w:rsidR="005A5065">
        <w:rPr>
          <w:rFonts w:ascii="Arial" w:hAnsi="Arial" w:eastAsia="Arial" w:cs="Arial"/>
          <w:lang w:val="de-DE" w:eastAsia="en-US"/>
        </w:rPr>
        <w:t>ede</w:t>
      </w:r>
      <w:proofErr w:type="spellEnd"/>
      <w:r w:rsidRPr="00E26C67" w:rsidR="005A5065">
        <w:rPr>
          <w:rFonts w:ascii="Arial" w:hAnsi="Arial" w:eastAsia="Arial" w:cs="Arial"/>
          <w:lang w:val="de-DE" w:eastAsia="en-US"/>
        </w:rPr>
        <w:t xml:space="preserve"> unbedingt erforderlich sind“</w:t>
      </w:r>
      <w:r w:rsidRPr="00E26C67">
        <w:rPr>
          <w:rFonts w:ascii="Arial" w:hAnsi="Arial" w:eastAsia="Arial" w:cs="Arial"/>
          <w:lang w:val="de-DE" w:eastAsia="en-US"/>
        </w:rPr>
        <w:t>, hat er</w:t>
      </w:r>
      <w:r w:rsidRPr="00E26C67" w:rsidR="005A5065">
        <w:rPr>
          <w:rFonts w:ascii="Arial" w:hAnsi="Arial" w:eastAsia="Arial" w:cs="Arial"/>
          <w:lang w:val="de-DE" w:eastAsia="en-US"/>
        </w:rPr>
        <w:t xml:space="preserve"> gleichzeitig betont, dass die „</w:t>
      </w:r>
      <w:r w:rsidRPr="00E26C67">
        <w:rPr>
          <w:rFonts w:ascii="Arial" w:hAnsi="Arial" w:eastAsia="Arial" w:cs="Arial"/>
          <w:lang w:val="de-DE" w:eastAsia="en-US"/>
        </w:rPr>
        <w:t xml:space="preserve">Beziehung zwischen dem Verbot rassistischer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und der Entwicklung der Freiheit der Meinungsäußerung als eine komplementäre gesehen werden sollte und nicht als Nullsummenspie</w:t>
      </w:r>
      <w:r w:rsidRPr="00E26C67" w:rsidR="005A5065">
        <w:rPr>
          <w:rFonts w:ascii="Arial" w:hAnsi="Arial" w:eastAsia="Arial" w:cs="Arial"/>
          <w:lang w:val="de-DE" w:eastAsia="en-US"/>
        </w:rPr>
        <w:t xml:space="preserve">l, bei dem sich ein Faktor </w:t>
      </w:r>
      <w:r w:rsidRPr="00E26C67">
        <w:rPr>
          <w:rFonts w:ascii="Arial" w:hAnsi="Arial" w:eastAsia="Arial" w:cs="Arial"/>
          <w:lang w:val="de-DE" w:eastAsia="en-US"/>
        </w:rPr>
        <w:t xml:space="preserve">zwangsläufig verringert, wenn die Priorität auf </w:t>
      </w:r>
      <w:r w:rsidRPr="00E26C67" w:rsidR="005A5065">
        <w:rPr>
          <w:rFonts w:ascii="Arial" w:hAnsi="Arial" w:eastAsia="Arial" w:cs="Arial"/>
          <w:lang w:val="de-DE" w:eastAsia="en-US"/>
        </w:rPr>
        <w:t>den</w:t>
      </w:r>
      <w:r w:rsidRPr="00E26C67">
        <w:rPr>
          <w:rFonts w:ascii="Arial" w:hAnsi="Arial" w:eastAsia="Arial" w:cs="Arial"/>
          <w:lang w:val="de-DE" w:eastAsia="en-US"/>
        </w:rPr>
        <w:t xml:space="preserve"> andere</w:t>
      </w:r>
      <w:r w:rsidRPr="00E26C67" w:rsidR="005A5065">
        <w:rPr>
          <w:rFonts w:ascii="Arial" w:hAnsi="Arial" w:eastAsia="Arial" w:cs="Arial"/>
          <w:lang w:val="de-DE" w:eastAsia="en-US"/>
        </w:rPr>
        <w:t>n</w:t>
      </w:r>
      <w:r w:rsidRPr="00E26C67">
        <w:rPr>
          <w:rFonts w:ascii="Arial" w:hAnsi="Arial" w:eastAsia="Arial" w:cs="Arial"/>
          <w:lang w:val="de-DE" w:eastAsia="en-US"/>
        </w:rPr>
        <w:t xml:space="preserve"> gelegt wird. Das Recht auf Gleichstellung und Nichtdiskriminierung sowie das Recht auf freie Meinungsäußerung sollten sich im Gesetz, in der Politik und in der Praxis als sich gegenseitig ergänzende Menschenrechte widerspiegeln" (</w:t>
      </w:r>
      <w:r w:rsidRPr="00E26C67" w:rsidR="005A5065">
        <w:rPr>
          <w:rFonts w:ascii="Arial" w:hAnsi="Arial" w:eastAsia="Arial" w:cs="Arial"/>
          <w:i/>
          <w:iCs/>
          <w:lang w:val="de-DE" w:eastAsia="en-US"/>
        </w:rPr>
        <w:t>Allgemeine Empfehlung Nr. </w:t>
      </w:r>
      <w:r w:rsidRPr="00E26C67">
        <w:rPr>
          <w:rFonts w:ascii="Arial" w:hAnsi="Arial" w:eastAsia="Arial" w:cs="Arial"/>
          <w:i/>
          <w:iCs/>
          <w:lang w:val="de-DE" w:eastAsia="en-US"/>
        </w:rPr>
        <w:t>35</w:t>
      </w:r>
      <w:r w:rsidRPr="00E26C67" w:rsidR="005A5065">
        <w:rPr>
          <w:rFonts w:ascii="Arial" w:hAnsi="Arial" w:eastAsia="Arial" w:cs="Arial"/>
          <w:i/>
          <w:iCs/>
          <w:lang w:val="de-DE" w:eastAsia="en-US"/>
        </w:rPr>
        <w:t>:</w:t>
      </w:r>
      <w:r w:rsidRPr="00E26C67">
        <w:rPr>
          <w:rFonts w:ascii="Arial" w:hAnsi="Arial" w:eastAsia="Arial" w:cs="Arial"/>
          <w:i/>
          <w:iCs/>
          <w:lang w:val="de-DE" w:eastAsia="en-US"/>
        </w:rPr>
        <w:t xml:space="preserve"> Bekämpfung rassistischer </w:t>
      </w:r>
      <w:proofErr w:type="spellStart"/>
      <w:r w:rsidRPr="00E26C67">
        <w:rPr>
          <w:rFonts w:ascii="Arial" w:hAnsi="Arial" w:eastAsia="Arial" w:cs="Arial"/>
          <w:i/>
          <w:iCs/>
          <w:lang w:val="de-DE" w:eastAsia="en-US"/>
        </w:rPr>
        <w:t>Hassrede</w:t>
      </w:r>
      <w:proofErr w:type="spellEnd"/>
      <w:r w:rsidRPr="00E26C67" w:rsidR="005A5065">
        <w:rPr>
          <w:rFonts w:ascii="Arial" w:hAnsi="Arial" w:eastAsia="Arial" w:cs="Arial"/>
          <w:lang w:val="de-DE" w:eastAsia="en-US"/>
        </w:rPr>
        <w:t>, CERD/C/GC/35, 26. September 2013, Ziffern 9 und </w:t>
      </w:r>
      <w:r w:rsidRPr="00E26C67">
        <w:rPr>
          <w:rFonts w:ascii="Arial" w:hAnsi="Arial" w:eastAsia="Arial" w:cs="Arial"/>
          <w:lang w:val="de-DE" w:eastAsia="en-US"/>
        </w:rPr>
        <w:t xml:space="preserve">45). Dies </w:t>
      </w:r>
      <w:r w:rsidRPr="00E26C67" w:rsidR="00ED4AA1">
        <w:rPr>
          <w:rFonts w:ascii="Arial" w:hAnsi="Arial" w:eastAsia="Arial" w:cs="Arial"/>
          <w:lang w:val="de-DE" w:eastAsia="en-US"/>
        </w:rPr>
        <w:t>bringt auch</w:t>
      </w:r>
      <w:r w:rsidRPr="00E26C67">
        <w:rPr>
          <w:rFonts w:ascii="Arial" w:hAnsi="Arial" w:eastAsia="Arial" w:cs="Arial"/>
          <w:lang w:val="de-DE" w:eastAsia="en-US"/>
        </w:rPr>
        <w:t xml:space="preserve"> die frühere Erkläru</w:t>
      </w:r>
      <w:r w:rsidRPr="00E26C67" w:rsidR="005A5065">
        <w:rPr>
          <w:rFonts w:ascii="Arial" w:hAnsi="Arial" w:eastAsia="Arial" w:cs="Arial"/>
          <w:lang w:val="de-DE" w:eastAsia="en-US"/>
        </w:rPr>
        <w:t xml:space="preserve">ng des Ausschusses </w:t>
      </w:r>
      <w:r w:rsidRPr="00E26C67" w:rsidR="00ED4AA1">
        <w:rPr>
          <w:rFonts w:ascii="Arial" w:hAnsi="Arial" w:eastAsia="Arial" w:cs="Arial"/>
          <w:lang w:val="de-DE" w:eastAsia="en-US"/>
        </w:rPr>
        <w:t>zum Ausdruck</w:t>
      </w:r>
      <w:r w:rsidRPr="00E26C67" w:rsidR="005A5065">
        <w:rPr>
          <w:rFonts w:ascii="Arial" w:hAnsi="Arial" w:eastAsia="Arial" w:cs="Arial"/>
          <w:lang w:val="de-DE" w:eastAsia="en-US"/>
        </w:rPr>
        <w:t xml:space="preserve">, </w:t>
      </w:r>
      <w:r w:rsidRPr="00E26C67" w:rsidR="00ED4AA1">
        <w:rPr>
          <w:rFonts w:ascii="Arial" w:hAnsi="Arial" w:eastAsia="Arial" w:cs="Arial"/>
          <w:lang w:val="de-DE" w:eastAsia="en-US"/>
        </w:rPr>
        <w:t>wonach</w:t>
      </w:r>
      <w:r w:rsidRPr="00E26C67" w:rsidR="005A5065">
        <w:rPr>
          <w:rFonts w:ascii="Arial" w:hAnsi="Arial" w:eastAsia="Arial" w:cs="Arial"/>
          <w:lang w:val="de-DE" w:eastAsia="en-US"/>
        </w:rPr>
        <w:t xml:space="preserve"> „</w:t>
      </w:r>
      <w:r w:rsidRPr="00E26C67">
        <w:rPr>
          <w:rFonts w:ascii="Arial" w:hAnsi="Arial" w:eastAsia="Arial" w:cs="Arial"/>
          <w:lang w:val="de-DE" w:eastAsia="en-US"/>
        </w:rPr>
        <w:t>das Verbot der Verbreitung von Ideen, die sich auf die Überlegenheit einer Rasse oder den Rassenhass gründen, mit der Meinungsfreiheit und der Freiheit der</w:t>
      </w:r>
      <w:r w:rsidRPr="00E26C67" w:rsidR="005A5065">
        <w:rPr>
          <w:rFonts w:ascii="Arial" w:hAnsi="Arial" w:eastAsia="Arial" w:cs="Arial"/>
          <w:lang w:val="de-DE" w:eastAsia="en-US"/>
        </w:rPr>
        <w:t xml:space="preserve"> Meinungsäußerung vereinbar ist“</w:t>
      </w:r>
      <w:r w:rsidRPr="00E26C67">
        <w:rPr>
          <w:rFonts w:ascii="Arial" w:hAnsi="Arial" w:eastAsia="Arial" w:cs="Arial"/>
          <w:lang w:val="de-DE" w:eastAsia="en-US"/>
        </w:rPr>
        <w:t xml:space="preserve"> und dass die</w:t>
      </w:r>
      <w:r w:rsidRPr="00E26C67" w:rsidR="005A5065">
        <w:rPr>
          <w:rFonts w:ascii="Arial" w:hAnsi="Arial" w:eastAsia="Arial" w:cs="Arial"/>
          <w:lang w:val="de-DE" w:eastAsia="en-US"/>
        </w:rPr>
        <w:t xml:space="preserve"> Freiheit der Meinungsäußerung „</w:t>
      </w:r>
      <w:r w:rsidRPr="00E26C67">
        <w:rPr>
          <w:rFonts w:ascii="Arial" w:hAnsi="Arial" w:eastAsia="Arial" w:cs="Arial"/>
          <w:lang w:val="de-DE" w:eastAsia="en-US"/>
        </w:rPr>
        <w:t xml:space="preserve">spezielle Pflichten und Verantwortung </w:t>
      </w:r>
      <w:r w:rsidRPr="00E26C67" w:rsidR="005A5065">
        <w:rPr>
          <w:rFonts w:ascii="Arial" w:hAnsi="Arial" w:eastAsia="Arial" w:cs="Arial"/>
          <w:lang w:val="de-DE" w:eastAsia="en-US"/>
        </w:rPr>
        <w:t>mit sich bringt, die in Artikel 29, Ziffer </w:t>
      </w:r>
      <w:r w:rsidRPr="00E26C67">
        <w:rPr>
          <w:rFonts w:ascii="Arial" w:hAnsi="Arial" w:eastAsia="Arial" w:cs="Arial"/>
          <w:lang w:val="de-DE" w:eastAsia="en-US"/>
        </w:rPr>
        <w:t>2 der Allgemeinen Erklärung verankert sind, wovon die Verpflichtung, keine rassistischen Ideen zu verbreite</w:t>
      </w:r>
      <w:r w:rsidRPr="00E26C67" w:rsidR="005A5065">
        <w:rPr>
          <w:rFonts w:ascii="Arial" w:hAnsi="Arial" w:eastAsia="Arial" w:cs="Arial"/>
          <w:lang w:val="de-DE" w:eastAsia="en-US"/>
        </w:rPr>
        <w:t>n, von besonderer Bedeutung ist“</w:t>
      </w:r>
      <w:r w:rsidRPr="00E26C67" w:rsidR="000C3E66">
        <w:rPr>
          <w:rFonts w:ascii="Arial" w:hAnsi="Arial" w:eastAsia="Arial" w:cs="Arial"/>
          <w:lang w:val="de-DE" w:eastAsia="en-US"/>
        </w:rPr>
        <w:t> </w:t>
      </w:r>
      <w:r w:rsidRPr="00E26C67">
        <w:rPr>
          <w:rFonts w:ascii="Arial" w:hAnsi="Arial" w:eastAsia="Arial" w:cs="Arial"/>
          <w:lang w:val="de-DE" w:eastAsia="en-US"/>
        </w:rPr>
        <w:t>(</w:t>
      </w:r>
      <w:r w:rsidRPr="00E26C67" w:rsidR="005A5065">
        <w:rPr>
          <w:rFonts w:ascii="Arial" w:hAnsi="Arial" w:eastAsia="Arial" w:cs="Arial"/>
          <w:i/>
          <w:iCs/>
          <w:lang w:val="de-DE" w:eastAsia="en-US"/>
        </w:rPr>
        <w:t>Allgemeine Empfehlung XV zu Artikel </w:t>
      </w:r>
      <w:r w:rsidRPr="00E26C67">
        <w:rPr>
          <w:rFonts w:ascii="Arial" w:hAnsi="Arial" w:eastAsia="Arial" w:cs="Arial"/>
          <w:i/>
          <w:iCs/>
          <w:lang w:val="de-DE" w:eastAsia="en-US"/>
        </w:rPr>
        <w:t>4 des Übereinkommen</w:t>
      </w:r>
      <w:r w:rsidRPr="00E26C67" w:rsidR="005A5065">
        <w:rPr>
          <w:rFonts w:ascii="Arial" w:hAnsi="Arial" w:eastAsia="Arial" w:cs="Arial"/>
          <w:i/>
          <w:iCs/>
          <w:lang w:val="de-DE" w:eastAsia="en-US"/>
        </w:rPr>
        <w:t>s</w:t>
      </w:r>
      <w:r w:rsidRPr="00E26C67" w:rsidR="005A5065">
        <w:rPr>
          <w:rFonts w:ascii="Arial" w:hAnsi="Arial" w:eastAsia="Arial" w:cs="Arial"/>
          <w:lang w:val="de-DE" w:eastAsia="en-US"/>
        </w:rPr>
        <w:t>, Ziffer </w:t>
      </w:r>
      <w:r w:rsidRPr="00E26C67">
        <w:rPr>
          <w:rFonts w:ascii="Arial" w:hAnsi="Arial" w:eastAsia="Arial" w:cs="Arial"/>
          <w:lang w:val="de-DE" w:eastAsia="en-US"/>
        </w:rPr>
        <w:t>4).</w:t>
      </w:r>
    </w:p>
    <w:p w:rsidRPr="00E26C67" w:rsidR="00C6587C" w:rsidP="00C6587C" w:rsidRDefault="00C6587C" w14:paraId="72C8C940" w14:textId="77777777">
      <w:pPr>
        <w:spacing w:before="100" w:beforeAutospacing="1" w:after="100" w:afterAutospacing="1" w:line="240" w:lineRule="auto"/>
        <w:ind w:left="993" w:hanging="709"/>
        <w:contextualSpacing/>
        <w:jc w:val="both"/>
        <w:rPr>
          <w:rFonts w:ascii="Arial" w:hAnsi="Arial" w:eastAsia="Calibri" w:cs="Arial"/>
          <w:color w:val="000000"/>
          <w:lang w:val="de-DE" w:eastAsia="en-US"/>
        </w:rPr>
      </w:pPr>
    </w:p>
    <w:p w:rsidRPr="00E26C67" w:rsidR="00C6587C" w:rsidP="00C6587C" w:rsidRDefault="00C6587C" w14:paraId="1BDD8CDF" w14:textId="21FF9066">
      <w:pPr>
        <w:numPr>
          <w:ilvl w:val="0"/>
          <w:numId w:val="9"/>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color w:val="000000"/>
          <w:lang w:val="de-DE" w:eastAsia="en-US"/>
        </w:rPr>
        <w:t xml:space="preserve">Der Menschenrechtsausschuss der Vereinten Nationen hat </w:t>
      </w:r>
      <w:r w:rsidRPr="00E26C67" w:rsidR="00EC619A">
        <w:rPr>
          <w:rFonts w:ascii="Arial" w:hAnsi="Arial" w:eastAsia="Arial" w:cs="Arial"/>
          <w:color w:val="000000"/>
          <w:lang w:val="de-DE" w:eastAsia="en-US"/>
        </w:rPr>
        <w:t>festgestellt</w:t>
      </w:r>
      <w:r w:rsidRPr="00E26C67">
        <w:rPr>
          <w:rFonts w:ascii="Arial" w:hAnsi="Arial" w:eastAsia="Arial" w:cs="Arial"/>
          <w:color w:val="000000"/>
          <w:lang w:val="de-DE" w:eastAsia="en-US"/>
        </w:rPr>
        <w:t>, dass eine Verurteilung aufgrund der Tatsache, dass die Schlussfolgerung und das Urteil des Int</w:t>
      </w:r>
      <w:r w:rsidRPr="00E26C67" w:rsidR="005960DB">
        <w:rPr>
          <w:rFonts w:ascii="Arial" w:hAnsi="Arial" w:eastAsia="Arial" w:cs="Arial"/>
          <w:color w:val="000000"/>
          <w:lang w:val="de-DE" w:eastAsia="en-US"/>
        </w:rPr>
        <w:t>ernationalen Militärgerichtshof</w:t>
      </w:r>
      <w:r w:rsidRPr="00E26C67">
        <w:rPr>
          <w:rFonts w:ascii="Arial" w:hAnsi="Arial" w:eastAsia="Arial" w:cs="Arial"/>
          <w:color w:val="000000"/>
          <w:lang w:val="de-DE" w:eastAsia="en-US"/>
        </w:rPr>
        <w:t>s von Nürnberg in Zweifel gezogen wurden, vereinbar mit der Freiheit der Meinungs</w:t>
      </w:r>
      <w:r w:rsidRPr="00E26C67" w:rsidR="00EC619A">
        <w:rPr>
          <w:rFonts w:ascii="Arial" w:hAnsi="Arial" w:eastAsia="Arial" w:cs="Arial"/>
          <w:color w:val="000000"/>
          <w:lang w:val="de-DE" w:eastAsia="en-US"/>
        </w:rPr>
        <w:t>äußerung ist, da die Äußerungen </w:t>
      </w:r>
      <w:r w:rsidRPr="00E26C67">
        <w:rPr>
          <w:rFonts w:ascii="Arial" w:hAnsi="Arial" w:eastAsia="Arial" w:cs="Arial"/>
          <w:color w:val="000000"/>
          <w:lang w:val="de-DE" w:eastAsia="en-US"/>
        </w:rPr>
        <w:t>– in ihrem vollständig</w:t>
      </w:r>
      <w:r w:rsidRPr="00E26C67" w:rsidR="00EC619A">
        <w:rPr>
          <w:rFonts w:ascii="Arial" w:hAnsi="Arial" w:eastAsia="Arial" w:cs="Arial"/>
          <w:color w:val="000000"/>
          <w:lang w:val="de-DE" w:eastAsia="en-US"/>
        </w:rPr>
        <w:t>en Zusammenhang gesehen </w:t>
      </w:r>
      <w:r w:rsidRPr="00E26C67">
        <w:rPr>
          <w:rFonts w:ascii="Arial" w:hAnsi="Arial" w:eastAsia="Arial" w:cs="Arial"/>
          <w:color w:val="000000"/>
          <w:lang w:val="de-DE" w:eastAsia="en-US"/>
        </w:rPr>
        <w:t xml:space="preserve">– dazu angetan waren, </w:t>
      </w:r>
      <w:r w:rsidRPr="00E26C67" w:rsidR="005703F3">
        <w:rPr>
          <w:rFonts w:ascii="Arial" w:hAnsi="Arial" w:eastAsia="Arial" w:cs="Arial"/>
          <w:color w:val="000000"/>
          <w:lang w:val="de-DE" w:eastAsia="en-US"/>
        </w:rPr>
        <w:t>antisemitische</w:t>
      </w:r>
      <w:r w:rsidRPr="00E26C67">
        <w:rPr>
          <w:rFonts w:ascii="Arial" w:hAnsi="Arial" w:eastAsia="Arial" w:cs="Arial"/>
          <w:color w:val="000000"/>
          <w:lang w:val="de-DE" w:eastAsia="en-US"/>
        </w:rPr>
        <w:t xml:space="preserve"> Empfindungen auszulösen oder zu stärken.</w:t>
      </w:r>
      <w:r w:rsidRPr="00E26C67" w:rsidR="00D253E2">
        <w:rPr>
          <w:rFonts w:ascii="Arial" w:hAnsi="Arial" w:eastAsia="Calibri" w:cs="Arial"/>
          <w:color w:val="000000"/>
          <w:vertAlign w:val="superscript"/>
          <w:lang w:val="de-DE" w:eastAsia="en-US"/>
        </w:rPr>
        <w:footnoteReference w:id="19"/>
      </w:r>
      <w:r w:rsidRPr="00E26C67">
        <w:rPr>
          <w:rFonts w:ascii="Arial" w:hAnsi="Arial" w:eastAsia="Arial" w:cs="Arial"/>
          <w:color w:val="000000"/>
          <w:lang w:val="de-DE" w:eastAsia="en-US"/>
        </w:rPr>
        <w:t xml:space="preserve"> Er hat ebenso entschieden, dass die Entlassung eines Lehrers aufgrund von Äußerungen, in den</w:t>
      </w:r>
      <w:r w:rsidRPr="00E26C67" w:rsidR="005A272E">
        <w:rPr>
          <w:rFonts w:ascii="Arial" w:hAnsi="Arial" w:eastAsia="Arial" w:cs="Arial"/>
          <w:color w:val="000000"/>
          <w:lang w:val="de-DE" w:eastAsia="en-US"/>
        </w:rPr>
        <w:t>en die Religion und der Glauben</w:t>
      </w:r>
      <w:r w:rsidRPr="00E26C67">
        <w:rPr>
          <w:rFonts w:ascii="Arial" w:hAnsi="Arial" w:eastAsia="Arial" w:cs="Arial"/>
          <w:color w:val="000000"/>
          <w:lang w:val="de-DE" w:eastAsia="en-US"/>
        </w:rPr>
        <w:t xml:space="preserve"> der Juden verunglimpft und Christen aufgefordert wurden, Personen jüdischer Religion und Herkunft zu verachten, eine zulässige Einschränkung der Freiheit der Meinungsäußerung ist, insbesondere mit dem Ziel, das Recht zu schützen, im öffentlichen Schulsystem ohne </w:t>
      </w:r>
      <w:r w:rsidRPr="00E26C67" w:rsidR="005703F3">
        <w:rPr>
          <w:rFonts w:ascii="Arial" w:hAnsi="Arial" w:eastAsia="Arial" w:cs="Arial"/>
          <w:color w:val="000000"/>
          <w:lang w:val="de-DE" w:eastAsia="en-US"/>
        </w:rPr>
        <w:t>Voreingenommenheit</w:t>
      </w:r>
      <w:r w:rsidRPr="00E26C67">
        <w:rPr>
          <w:rFonts w:ascii="Arial" w:hAnsi="Arial" w:eastAsia="Arial" w:cs="Arial"/>
          <w:color w:val="000000"/>
          <w:lang w:val="de-DE" w:eastAsia="en-US"/>
        </w:rPr>
        <w:t>, Vorurteil und Intoleranz ausgebildet zu werden.</w:t>
      </w:r>
      <w:r w:rsidRPr="00E26C67" w:rsidR="00D253E2">
        <w:rPr>
          <w:rFonts w:ascii="Arial" w:hAnsi="Arial" w:eastAsia="Calibri" w:cs="Arial"/>
          <w:color w:val="000000"/>
          <w:vertAlign w:val="superscript"/>
          <w:lang w:val="de-DE" w:eastAsia="en-US"/>
        </w:rPr>
        <w:footnoteReference w:id="20"/>
      </w:r>
      <w:r w:rsidRPr="00E26C67">
        <w:rPr>
          <w:rFonts w:ascii="Arial" w:hAnsi="Arial" w:eastAsia="Arial" w:cs="Arial"/>
          <w:color w:val="000000"/>
          <w:lang w:val="de-DE" w:eastAsia="en-US"/>
        </w:rPr>
        <w:t xml:space="preserve"> Dagegen wurde eine Beschwerde über den angeblichen Mangel an wirksamen Maßnahmen </w:t>
      </w:r>
      <w:r w:rsidRPr="00E26C67" w:rsidR="00D14759">
        <w:rPr>
          <w:rFonts w:ascii="Arial" w:hAnsi="Arial" w:eastAsia="Arial" w:cs="Arial"/>
          <w:color w:val="000000"/>
          <w:lang w:val="de-DE" w:eastAsia="en-US"/>
        </w:rPr>
        <w:t xml:space="preserve">im Hinblick auf einen gemeldeten Vorfall von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xml:space="preserve"> gegen Muslime für nicht zulässig erklärt, da der Beschwerdeführer nicht nachwies, dass die Äußerungen spezifische Folgen für ihn hatten oder dass derartige Folgen unmittelbar zu erwarten </w:t>
      </w:r>
      <w:r w:rsidRPr="00E26C67">
        <w:rPr>
          <w:rFonts w:ascii="Arial" w:hAnsi="Arial" w:eastAsia="Arial" w:cs="Arial"/>
          <w:color w:val="000000"/>
          <w:lang w:val="de-DE" w:eastAsia="en-US"/>
        </w:rPr>
        <w:lastRenderedPageBreak/>
        <w:t>waren, und er folglich nicht als Opf</w:t>
      </w:r>
      <w:r w:rsidRPr="00E26C67" w:rsidR="00D253E2">
        <w:rPr>
          <w:rFonts w:ascii="Arial" w:hAnsi="Arial" w:eastAsia="Arial" w:cs="Arial"/>
          <w:color w:val="000000"/>
          <w:lang w:val="de-DE" w:eastAsia="en-US"/>
        </w:rPr>
        <w:t>er einer Verletzung von Artikel </w:t>
      </w:r>
      <w:r w:rsidRPr="00E26C67">
        <w:rPr>
          <w:rFonts w:ascii="Arial" w:hAnsi="Arial" w:eastAsia="Arial" w:cs="Arial"/>
          <w:color w:val="000000"/>
          <w:lang w:val="de-DE" w:eastAsia="en-US"/>
        </w:rPr>
        <w:t xml:space="preserve">20(2) des Internationalen </w:t>
      </w:r>
      <w:r w:rsidRPr="00E26C67" w:rsidR="004F144C">
        <w:rPr>
          <w:rFonts w:ascii="Arial" w:hAnsi="Arial" w:eastAsia="Arial" w:cs="Arial"/>
          <w:color w:val="000000"/>
          <w:lang w:val="de-DE" w:eastAsia="en-US"/>
        </w:rPr>
        <w:t>Pakts</w:t>
      </w:r>
      <w:r w:rsidRPr="00E26C67">
        <w:rPr>
          <w:rFonts w:ascii="Arial" w:hAnsi="Arial" w:eastAsia="Arial" w:cs="Arial"/>
          <w:color w:val="000000"/>
          <w:lang w:val="de-DE" w:eastAsia="en-US"/>
        </w:rPr>
        <w:t xml:space="preserve"> über bürgerliche und politische Rechte gilt.</w:t>
      </w:r>
      <w:r w:rsidRPr="00E26C67">
        <w:rPr>
          <w:rFonts w:ascii="Arial" w:hAnsi="Arial" w:eastAsia="Calibri" w:cs="Arial"/>
          <w:color w:val="000000"/>
          <w:vertAlign w:val="superscript"/>
          <w:lang w:val="de-DE" w:eastAsia="en-US"/>
        </w:rPr>
        <w:footnoteReference w:id="21"/>
      </w:r>
    </w:p>
    <w:p w:rsidRPr="00E26C67" w:rsidR="00C6587C" w:rsidP="00C6587C" w:rsidRDefault="00C6587C" w14:paraId="1D71FACA" w14:textId="77777777">
      <w:pPr>
        <w:spacing w:before="100" w:beforeAutospacing="1" w:after="100" w:afterAutospacing="1" w:line="240" w:lineRule="auto"/>
        <w:ind w:left="993" w:hanging="709"/>
        <w:contextualSpacing/>
        <w:jc w:val="both"/>
        <w:rPr>
          <w:rFonts w:ascii="Arial" w:hAnsi="Arial" w:eastAsia="Calibri" w:cs="Arial"/>
          <w:color w:val="000000"/>
          <w:lang w:val="de-DE" w:eastAsia="en-US"/>
        </w:rPr>
      </w:pPr>
    </w:p>
    <w:p w:rsidRPr="00E26C67" w:rsidR="00C6587C" w:rsidP="00C6587C" w:rsidRDefault="00C6587C" w14:paraId="38AEDE91" w14:textId="1BB7EEBB">
      <w:pPr>
        <w:numPr>
          <w:ilvl w:val="0"/>
          <w:numId w:val="9"/>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color w:val="000000"/>
          <w:lang w:val="de-DE" w:eastAsia="en-US"/>
        </w:rPr>
        <w:t>Der Ausschuss für die Beseitigung der Rassendiskriminierung hat festgestellt, d</w:t>
      </w:r>
      <w:r w:rsidRPr="00E26C67" w:rsidR="00E0737B">
        <w:rPr>
          <w:rFonts w:ascii="Arial" w:hAnsi="Arial" w:eastAsia="Arial" w:cs="Arial"/>
          <w:color w:val="000000"/>
          <w:lang w:val="de-DE" w:eastAsia="en-US"/>
        </w:rPr>
        <w:t>ass eine Verletzung von Artikel </w:t>
      </w:r>
      <w:r w:rsidRPr="00E26C67">
        <w:rPr>
          <w:rFonts w:ascii="Arial" w:hAnsi="Arial" w:eastAsia="Arial" w:cs="Arial"/>
          <w:color w:val="000000"/>
          <w:lang w:val="de-DE" w:eastAsia="en-US"/>
        </w:rPr>
        <w:t xml:space="preserve">4 des Internationalen Übereinkommens zur Beseitigung jeder Form von Rassendiskriminierung vorliegt, wenn nicht </w:t>
      </w:r>
      <w:r w:rsidRPr="00E26C67" w:rsidR="00023897">
        <w:rPr>
          <w:rFonts w:ascii="Arial" w:hAnsi="Arial" w:eastAsia="Arial" w:cs="Arial"/>
          <w:color w:val="000000"/>
          <w:lang w:val="de-DE" w:eastAsia="en-US"/>
        </w:rPr>
        <w:t>gewährleistet</w:t>
      </w:r>
      <w:r w:rsidRPr="00E26C67">
        <w:rPr>
          <w:rFonts w:ascii="Arial" w:hAnsi="Arial" w:eastAsia="Arial" w:cs="Arial"/>
          <w:color w:val="000000"/>
          <w:lang w:val="de-DE" w:eastAsia="en-US"/>
        </w:rPr>
        <w:t xml:space="preserve"> wurde, dass öffentliche Äußerungen, die Ideen verbreiten, die sich auf die Überlegenheit einer Rasse oder den Rassenhass gründen und die zumindest zur Rassendiskriminierung </w:t>
      </w:r>
      <w:r w:rsidRPr="00E26C67" w:rsidR="00266873">
        <w:rPr>
          <w:rFonts w:ascii="Arial" w:hAnsi="Arial" w:eastAsia="Arial" w:cs="Arial"/>
          <w:color w:val="000000"/>
          <w:lang w:val="de-DE" w:eastAsia="en-US"/>
        </w:rPr>
        <w:t>au</w:t>
      </w:r>
      <w:r w:rsidRPr="00E26C67" w:rsidR="003F4F71">
        <w:rPr>
          <w:rFonts w:ascii="Arial" w:hAnsi="Arial" w:eastAsia="Arial" w:cs="Arial"/>
          <w:color w:val="000000"/>
          <w:lang w:val="de-DE" w:eastAsia="en-US"/>
        </w:rPr>
        <w:t>fs</w:t>
      </w:r>
      <w:r w:rsidRPr="00E26C67" w:rsidR="00266873">
        <w:rPr>
          <w:rFonts w:ascii="Arial" w:hAnsi="Arial" w:eastAsia="Arial" w:cs="Arial"/>
          <w:color w:val="000000"/>
          <w:lang w:val="de-DE" w:eastAsia="en-US"/>
        </w:rPr>
        <w:t>tacheln</w:t>
      </w:r>
      <w:r w:rsidRPr="00E26C67">
        <w:rPr>
          <w:rFonts w:ascii="Arial" w:hAnsi="Arial" w:eastAsia="Arial" w:cs="Arial"/>
          <w:color w:val="000000"/>
          <w:lang w:val="de-DE" w:eastAsia="en-US"/>
        </w:rPr>
        <w:t>,</w:t>
      </w:r>
      <w:r w:rsidRPr="00E26C67" w:rsidR="00023897">
        <w:rPr>
          <w:rFonts w:ascii="Arial" w:hAnsi="Arial" w:eastAsia="Arial" w:cs="Arial"/>
          <w:color w:val="000000"/>
          <w:lang w:val="de-DE" w:eastAsia="en-US"/>
        </w:rPr>
        <w:t xml:space="preserve"> nicht</w:t>
      </w:r>
      <w:r w:rsidRPr="00E26C67">
        <w:rPr>
          <w:rFonts w:ascii="Arial" w:hAnsi="Arial" w:eastAsia="Arial" w:cs="Arial"/>
          <w:color w:val="000000"/>
          <w:lang w:val="de-DE" w:eastAsia="en-US"/>
        </w:rPr>
        <w:t xml:space="preserve"> durch das Recht auf freie Meinungsäußerung geschützt sind.</w:t>
      </w:r>
      <w:r w:rsidRPr="00E26C67" w:rsidR="002D4740">
        <w:rPr>
          <w:rFonts w:ascii="Arial" w:hAnsi="Arial" w:eastAsia="Calibri" w:cs="Arial"/>
          <w:color w:val="000000"/>
          <w:spacing w:val="-2"/>
          <w:vertAlign w:val="superscript"/>
          <w:lang w:val="de-DE" w:eastAsia="en-US"/>
        </w:rPr>
        <w:footnoteReference w:id="22"/>
      </w:r>
      <w:r w:rsidRPr="00E26C67">
        <w:rPr>
          <w:rFonts w:ascii="Arial" w:hAnsi="Arial" w:eastAsia="Arial" w:cs="Arial"/>
          <w:color w:val="000000"/>
          <w:lang w:val="de-DE" w:eastAsia="en-US"/>
        </w:rPr>
        <w:t xml:space="preserve"> In einem Fall, in dem der Staat seiner Verpflichtung nicht nachgekommen war, zu untersuchen, ob </w:t>
      </w:r>
      <w:r w:rsidRPr="00E26C67" w:rsidR="002D4740">
        <w:rPr>
          <w:rFonts w:ascii="Arial" w:hAnsi="Arial" w:eastAsia="Arial" w:cs="Arial"/>
          <w:color w:val="000000"/>
          <w:lang w:val="de-DE" w:eastAsia="en-US"/>
        </w:rPr>
        <w:t>in einer Radiosendung getätigte</w:t>
      </w:r>
      <w:r w:rsidRPr="00E26C67">
        <w:rPr>
          <w:rFonts w:ascii="Arial" w:hAnsi="Arial" w:eastAsia="Arial" w:cs="Arial"/>
          <w:color w:val="000000"/>
          <w:lang w:val="de-DE" w:eastAsia="en-US"/>
        </w:rPr>
        <w:t xml:space="preserve"> Äußerungen</w:t>
      </w:r>
      <w:r w:rsidRPr="00E26C67" w:rsidR="00553206">
        <w:rPr>
          <w:rFonts w:ascii="Arial" w:hAnsi="Arial" w:eastAsia="Arial" w:cs="Arial"/>
          <w:color w:val="000000"/>
          <w:lang w:val="de-DE" w:eastAsia="en-US"/>
        </w:rPr>
        <w:t> </w:t>
      </w:r>
      <w:r w:rsidRPr="00E26C67">
        <w:rPr>
          <w:rFonts w:ascii="Arial" w:hAnsi="Arial" w:eastAsia="Arial" w:cs="Arial"/>
          <w:color w:val="000000"/>
          <w:lang w:val="de-DE" w:eastAsia="en-US"/>
        </w:rPr>
        <w:t xml:space="preserve">(in der negative Verallgemeinerungen über eine ganze Personengruppe verbreitet wurden, die </w:t>
      </w:r>
      <w:r w:rsidRPr="00E26C67" w:rsidR="000F6F86">
        <w:rPr>
          <w:rFonts w:ascii="Arial" w:hAnsi="Arial" w:eastAsia="Arial" w:cs="Arial"/>
          <w:color w:val="000000"/>
          <w:lang w:val="de-DE" w:eastAsia="en-US"/>
        </w:rPr>
        <w:t>ausschließlich</w:t>
      </w:r>
      <w:r w:rsidRPr="00E26C67">
        <w:rPr>
          <w:rFonts w:ascii="Arial" w:hAnsi="Arial" w:eastAsia="Arial" w:cs="Arial"/>
          <w:color w:val="000000"/>
          <w:lang w:val="de-DE" w:eastAsia="en-US"/>
        </w:rPr>
        <w:t xml:space="preserve"> auf deren ethnischer oder nationaler Herkunft gründeten, ohne deren individuelle Ansichten, Meinungen oder Handlungen im Hinblick auf die Frage der weiblichen Genitalverstümmelung zu berücksichtigen) als Rassendiskriminierung anzusehen sind, wurde ebe</w:t>
      </w:r>
      <w:r w:rsidRPr="00E26C67" w:rsidR="002D4740">
        <w:rPr>
          <w:rFonts w:ascii="Arial" w:hAnsi="Arial" w:eastAsia="Arial" w:cs="Arial"/>
          <w:color w:val="000000"/>
          <w:lang w:val="de-DE" w:eastAsia="en-US"/>
        </w:rPr>
        <w:t xml:space="preserve">nso eine Verletzung von Artikel 4 </w:t>
      </w:r>
      <w:r w:rsidRPr="00E26C67">
        <w:rPr>
          <w:rFonts w:ascii="Arial" w:hAnsi="Arial" w:eastAsia="Arial" w:cs="Arial"/>
          <w:color w:val="000000"/>
          <w:lang w:val="de-DE" w:eastAsia="en-US"/>
        </w:rPr>
        <w:t>festgestellt.</w:t>
      </w:r>
      <w:r w:rsidRPr="00E26C67" w:rsidR="002D4740">
        <w:rPr>
          <w:rFonts w:ascii="Arial" w:hAnsi="Arial" w:eastAsia="Calibri" w:cs="Arial"/>
          <w:color w:val="000000"/>
          <w:spacing w:val="-2"/>
          <w:vertAlign w:val="superscript"/>
          <w:lang w:val="de-DE" w:eastAsia="en-US"/>
        </w:rPr>
        <w:footnoteReference w:id="23"/>
      </w:r>
      <w:r w:rsidRPr="00E26C67">
        <w:rPr>
          <w:rFonts w:ascii="Arial" w:hAnsi="Arial" w:eastAsia="Arial" w:cs="Arial"/>
          <w:color w:val="000000"/>
          <w:lang w:val="de-DE" w:eastAsia="en-US"/>
        </w:rPr>
        <w:t xml:space="preserve"> In einem </w:t>
      </w:r>
      <w:r w:rsidRPr="00E26C67" w:rsidR="000F6F86">
        <w:rPr>
          <w:rFonts w:ascii="Arial" w:hAnsi="Arial" w:eastAsia="Arial" w:cs="Arial"/>
          <w:color w:val="000000"/>
          <w:lang w:val="de-DE" w:eastAsia="en-US"/>
        </w:rPr>
        <w:t xml:space="preserve">anderen </w:t>
      </w:r>
      <w:r w:rsidRPr="00E26C67">
        <w:rPr>
          <w:rFonts w:ascii="Arial" w:hAnsi="Arial" w:eastAsia="Arial" w:cs="Arial"/>
          <w:color w:val="000000"/>
          <w:lang w:val="de-DE" w:eastAsia="en-US"/>
        </w:rPr>
        <w:t>Fall, in dem es sich um Äußerungen handelte, durch welche die Eigenschaften der türkischen Bevölkerung Deutschlands verallgemeinernd negativ dargestellt wurden und dazu aufgefordert wurde, ihr den Zugang zu staatlichen Transferleistungen zu verwehren und Zuzug von Einwanderern generell zu verbieten, hat der Ausschuss</w:t>
      </w:r>
      <w:r w:rsidRPr="00E26C67" w:rsidR="000F6F86">
        <w:rPr>
          <w:rFonts w:ascii="Arial" w:hAnsi="Arial" w:eastAsia="Arial" w:cs="Arial"/>
          <w:color w:val="000000"/>
          <w:lang w:val="de-DE" w:eastAsia="en-US"/>
        </w:rPr>
        <w:t xml:space="preserve"> ebenfalls</w:t>
      </w:r>
      <w:r w:rsidRPr="00E26C67">
        <w:rPr>
          <w:rFonts w:ascii="Arial" w:hAnsi="Arial" w:eastAsia="Arial" w:cs="Arial"/>
          <w:color w:val="000000"/>
          <w:lang w:val="de-DE" w:eastAsia="en-US"/>
        </w:rPr>
        <w:t xml:space="preserve"> festgestellt, dass diese Äußerungen Ideen der Überlegenheit einer Rasse verbreiteten und zu Rassendiskriminierung </w:t>
      </w:r>
      <w:r w:rsidRPr="00E26C67" w:rsidR="00266873">
        <w:rPr>
          <w:rFonts w:ascii="Arial" w:hAnsi="Arial" w:eastAsia="Arial" w:cs="Arial"/>
          <w:color w:val="000000"/>
          <w:lang w:val="de-DE" w:eastAsia="en-US"/>
        </w:rPr>
        <w:t>au</w:t>
      </w:r>
      <w:r w:rsidRPr="00E26C67" w:rsidR="000F6F86">
        <w:rPr>
          <w:rFonts w:ascii="Arial" w:hAnsi="Arial" w:eastAsia="Arial" w:cs="Arial"/>
          <w:color w:val="000000"/>
          <w:lang w:val="de-DE" w:eastAsia="en-US"/>
        </w:rPr>
        <w:t>f</w:t>
      </w:r>
      <w:r w:rsidRPr="00E26C67" w:rsidR="00266873">
        <w:rPr>
          <w:rFonts w:ascii="Arial" w:hAnsi="Arial" w:eastAsia="Arial" w:cs="Arial"/>
          <w:color w:val="000000"/>
          <w:lang w:val="de-DE" w:eastAsia="en-US"/>
        </w:rPr>
        <w:t>stachelten</w:t>
      </w:r>
      <w:r w:rsidRPr="00E26C67">
        <w:rPr>
          <w:rFonts w:ascii="Arial" w:hAnsi="Arial" w:eastAsia="Arial" w:cs="Arial"/>
          <w:color w:val="000000"/>
          <w:lang w:val="de-DE" w:eastAsia="en-US"/>
        </w:rPr>
        <w:t>, und entschieden, dass das Unterlassen einer wirksamen Untersuchung dieses Falles ei</w:t>
      </w:r>
      <w:r w:rsidRPr="00E26C67" w:rsidR="002D4740">
        <w:rPr>
          <w:rFonts w:ascii="Arial" w:hAnsi="Arial" w:eastAsia="Arial" w:cs="Arial"/>
          <w:color w:val="000000"/>
          <w:lang w:val="de-DE" w:eastAsia="en-US"/>
        </w:rPr>
        <w:t>ner Verletzung von Artikel </w:t>
      </w:r>
      <w:r w:rsidRPr="00E26C67">
        <w:rPr>
          <w:rFonts w:ascii="Arial" w:hAnsi="Arial" w:eastAsia="Arial" w:cs="Arial"/>
          <w:color w:val="000000"/>
          <w:lang w:val="de-DE" w:eastAsia="en-US"/>
        </w:rPr>
        <w:t>4 gleichkommt.</w:t>
      </w:r>
      <w:r w:rsidRPr="00E26C67">
        <w:rPr>
          <w:rFonts w:ascii="Arial" w:hAnsi="Arial" w:eastAsia="Calibri" w:cs="Arial"/>
          <w:color w:val="000000"/>
          <w:spacing w:val="-2"/>
          <w:vertAlign w:val="superscript"/>
          <w:lang w:val="de-DE" w:eastAsia="en-US"/>
        </w:rPr>
        <w:footnoteReference w:id="24"/>
      </w:r>
    </w:p>
    <w:p w:rsidRPr="00E26C67" w:rsidR="00C6587C" w:rsidP="00B13166" w:rsidRDefault="00A310A7" w14:paraId="279D2995" w14:textId="2BF4D435">
      <w:pPr>
        <w:pStyle w:val="ECRI2"/>
        <w:rPr>
          <w:rFonts w:eastAsia="Times New Roman" w:cs="Times New Roman"/>
          <w:szCs w:val="26"/>
        </w:rPr>
      </w:pPr>
      <w:bookmarkStart w:name="_Toc467774352" w:id="10"/>
      <w:r w:rsidRPr="00E26C67">
        <w:t>Europäische Konvention zum Schutz</w:t>
      </w:r>
      <w:r w:rsidRPr="00E26C67" w:rsidR="00A92F8E">
        <w:t>e</w:t>
      </w:r>
      <w:r w:rsidRPr="00E26C67">
        <w:t xml:space="preserve"> der Menschenrechte und Grundfreiheiten</w:t>
      </w:r>
      <w:bookmarkEnd w:id="10"/>
    </w:p>
    <w:p w:rsidRPr="00E26C67" w:rsidR="00C6587C" w:rsidP="00FB4B6A" w:rsidRDefault="00C6587C" w14:paraId="535108DA" w14:textId="4412A2AB">
      <w:pPr>
        <w:numPr>
          <w:ilvl w:val="0"/>
          <w:numId w:val="9"/>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bCs/>
          <w:color w:val="000000"/>
          <w:lang w:val="de-DE" w:eastAsia="en-US"/>
        </w:rPr>
        <w:t>Die</w:t>
      </w:r>
      <w:r w:rsidRPr="00E26C67">
        <w:rPr>
          <w:rFonts w:ascii="Arial" w:hAnsi="Arial" w:eastAsia="Arial" w:cs="Arial"/>
          <w:b/>
          <w:bCs/>
          <w:color w:val="000000"/>
          <w:lang w:val="de-DE" w:eastAsia="en-US"/>
        </w:rPr>
        <w:t xml:space="preserve"> Europäische Konvention zum Schutz</w:t>
      </w:r>
      <w:r w:rsidRPr="00E26C67" w:rsidR="00A92F8E">
        <w:rPr>
          <w:rFonts w:ascii="Arial" w:hAnsi="Arial" w:eastAsia="Arial" w:cs="Arial"/>
          <w:b/>
          <w:bCs/>
          <w:color w:val="000000"/>
          <w:lang w:val="de-DE" w:eastAsia="en-US"/>
        </w:rPr>
        <w:t>e</w:t>
      </w:r>
      <w:r w:rsidRPr="00E26C67">
        <w:rPr>
          <w:rFonts w:ascii="Arial" w:hAnsi="Arial" w:eastAsia="Arial" w:cs="Arial"/>
          <w:b/>
          <w:bCs/>
          <w:color w:val="000000"/>
          <w:lang w:val="de-DE" w:eastAsia="en-US"/>
        </w:rPr>
        <w:t xml:space="preserve"> der Menschenrechte und Grundfreiheiten</w:t>
      </w:r>
      <w:r w:rsidRPr="00E26C67" w:rsidR="007F7612">
        <w:rPr>
          <w:rFonts w:ascii="Arial" w:hAnsi="Arial" w:eastAsia="Arial" w:cs="Arial"/>
          <w:b/>
          <w:bCs/>
          <w:color w:val="000000"/>
          <w:lang w:val="de-DE" w:eastAsia="en-US"/>
        </w:rPr>
        <w:t> </w:t>
      </w:r>
      <w:r w:rsidRPr="00E26C67" w:rsidR="00FB4B6A">
        <w:rPr>
          <w:rFonts w:ascii="Arial" w:hAnsi="Arial" w:eastAsia="Arial" w:cs="Arial"/>
          <w:color w:val="000000"/>
          <w:lang w:val="de-DE" w:eastAsia="en-US"/>
        </w:rPr>
        <w:t xml:space="preserve">(Europäische Menschenrechtskonvention) </w:t>
      </w:r>
      <w:r w:rsidRPr="00E26C67" w:rsidR="003F1326">
        <w:rPr>
          <w:rFonts w:ascii="Arial" w:hAnsi="Arial" w:eastAsia="Arial" w:cs="Arial"/>
          <w:color w:val="000000"/>
          <w:lang w:val="de-DE" w:eastAsia="en-US"/>
        </w:rPr>
        <w:t>garantiert in Artikel </w:t>
      </w:r>
      <w:r w:rsidRPr="00E26C67">
        <w:rPr>
          <w:rFonts w:ascii="Arial" w:hAnsi="Arial" w:eastAsia="Arial" w:cs="Arial"/>
          <w:color w:val="000000"/>
          <w:lang w:val="de-DE" w:eastAsia="en-US"/>
        </w:rPr>
        <w:t>10 die Freiheit der Meinungsäußerung und ver</w:t>
      </w:r>
      <w:r w:rsidRPr="00E26C67" w:rsidR="003F1326">
        <w:rPr>
          <w:rFonts w:ascii="Arial" w:hAnsi="Arial" w:eastAsia="Arial" w:cs="Arial"/>
          <w:color w:val="000000"/>
          <w:lang w:val="de-DE" w:eastAsia="en-US"/>
        </w:rPr>
        <w:t>bietet jegliche Diskriminierung </w:t>
      </w:r>
      <w:r w:rsidRPr="00E26C67">
        <w:rPr>
          <w:rFonts w:ascii="Arial" w:hAnsi="Arial" w:eastAsia="Arial" w:cs="Arial"/>
          <w:color w:val="000000"/>
          <w:lang w:val="de-DE" w:eastAsia="en-US"/>
        </w:rPr>
        <w:t xml:space="preserve">– </w:t>
      </w:r>
      <w:r w:rsidRPr="00E26C67" w:rsidR="00185812">
        <w:rPr>
          <w:rFonts w:ascii="Arial" w:hAnsi="Arial" w:eastAsia="Arial" w:cs="Arial"/>
          <w:color w:val="000000"/>
          <w:lang w:val="de-DE" w:eastAsia="en-US"/>
        </w:rPr>
        <w:t xml:space="preserve">gemäß Artikel 14 </w:t>
      </w:r>
      <w:r w:rsidRPr="00E26C67">
        <w:rPr>
          <w:rFonts w:ascii="Arial" w:hAnsi="Arial" w:eastAsia="Arial" w:cs="Arial"/>
          <w:color w:val="000000"/>
          <w:lang w:val="de-DE" w:eastAsia="en-US"/>
        </w:rPr>
        <w:t>im Zusammenhang mit</w:t>
      </w:r>
      <w:r w:rsidRPr="00E26C67" w:rsidR="00F60C0B">
        <w:rPr>
          <w:rFonts w:ascii="Arial" w:hAnsi="Arial" w:eastAsia="Arial" w:cs="Arial"/>
          <w:color w:val="000000"/>
          <w:lang w:val="de-DE" w:eastAsia="en-US"/>
        </w:rPr>
        <w:t xml:space="preserve"> den</w:t>
      </w:r>
      <w:r w:rsidRPr="00E26C67">
        <w:rPr>
          <w:rFonts w:ascii="Arial" w:hAnsi="Arial" w:eastAsia="Arial" w:cs="Arial"/>
          <w:color w:val="000000"/>
          <w:lang w:val="de-DE" w:eastAsia="en-US"/>
        </w:rPr>
        <w:t xml:space="preserve"> </w:t>
      </w:r>
      <w:r w:rsidRPr="00E26C67" w:rsidR="000551A1">
        <w:rPr>
          <w:rFonts w:ascii="Arial" w:hAnsi="Arial" w:eastAsia="Arial" w:cs="Arial"/>
          <w:color w:val="000000"/>
          <w:lang w:val="de-DE" w:eastAsia="en-US"/>
        </w:rPr>
        <w:t xml:space="preserve">in der Konvention anerkannten </w:t>
      </w:r>
      <w:r w:rsidRPr="00E26C67">
        <w:rPr>
          <w:rFonts w:ascii="Arial" w:hAnsi="Arial" w:eastAsia="Arial" w:cs="Arial"/>
          <w:color w:val="000000"/>
          <w:lang w:val="de-DE" w:eastAsia="en-US"/>
        </w:rPr>
        <w:t>Rechten und Freiheiten und gem</w:t>
      </w:r>
      <w:r w:rsidRPr="00E26C67" w:rsidR="003F1326">
        <w:rPr>
          <w:rFonts w:ascii="Arial" w:hAnsi="Arial" w:eastAsia="Arial" w:cs="Arial"/>
          <w:color w:val="000000"/>
          <w:lang w:val="de-DE" w:eastAsia="en-US"/>
        </w:rPr>
        <w:t>äß Artikel 1 des Protokolls Nr. </w:t>
      </w:r>
      <w:r w:rsidRPr="00E26C67">
        <w:rPr>
          <w:rFonts w:ascii="Arial" w:hAnsi="Arial" w:eastAsia="Arial" w:cs="Arial"/>
          <w:color w:val="000000"/>
          <w:lang w:val="de-DE" w:eastAsia="en-US"/>
        </w:rPr>
        <w:t>12</w:t>
      </w:r>
      <w:r w:rsidRPr="00E26C67" w:rsidR="00185812">
        <w:rPr>
          <w:rFonts w:ascii="Arial" w:hAnsi="Arial" w:eastAsia="Arial" w:cs="Arial"/>
          <w:color w:val="000000"/>
          <w:lang w:val="de-DE" w:eastAsia="en-US"/>
        </w:rPr>
        <w:t xml:space="preserve"> in allgemeinerer Hinsicht</w:t>
      </w:r>
      <w:r w:rsidRPr="00E26C67">
        <w:rPr>
          <w:rFonts w:ascii="Arial" w:hAnsi="Arial" w:eastAsia="Arial" w:cs="Arial"/>
          <w:color w:val="000000"/>
          <w:lang w:val="de-DE" w:eastAsia="en-US"/>
        </w:rPr>
        <w:t xml:space="preserve">. Sie enthält indes keine Bestimmung, die sich besonders mit dem Gebrauch von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xml:space="preserve"> befasst. Dennoch musste der Europäische Gerichtshof für Menschenrechte</w:t>
      </w:r>
      <w:r w:rsidRPr="00E26C67" w:rsidR="00BD56B3">
        <w:rPr>
          <w:rFonts w:ascii="Arial" w:hAnsi="Arial" w:eastAsia="Arial" w:cs="Arial"/>
          <w:color w:val="000000"/>
          <w:lang w:val="de-DE" w:eastAsia="en-US"/>
        </w:rPr>
        <w:t> </w:t>
      </w:r>
      <w:r w:rsidRPr="00E26C67">
        <w:rPr>
          <w:rFonts w:ascii="Arial" w:hAnsi="Arial" w:eastAsia="Arial" w:cs="Arial"/>
          <w:color w:val="000000"/>
          <w:lang w:val="de-DE" w:eastAsia="en-US"/>
        </w:rPr>
        <w:t xml:space="preserve">(und die ehemalige Europäische Kommission für Menschenrechte) diesbezügliche Fälle im Zusammenhang mit Beschwerden über strafrechtliche Sanktionen und andere Einschränkungen </w:t>
      </w:r>
      <w:r w:rsidRPr="00E26C67" w:rsidR="00F20C5B">
        <w:rPr>
          <w:rFonts w:ascii="Arial" w:hAnsi="Arial" w:eastAsia="Arial" w:cs="Arial"/>
          <w:color w:val="000000"/>
          <w:lang w:val="de-DE" w:eastAsia="en-US"/>
        </w:rPr>
        <w:t xml:space="preserve">für bestimmte Äußerungen </w:t>
      </w:r>
      <w:r w:rsidRPr="00E26C67">
        <w:rPr>
          <w:rFonts w:ascii="Arial" w:hAnsi="Arial" w:eastAsia="Arial" w:cs="Arial"/>
          <w:color w:val="000000"/>
          <w:lang w:val="de-DE" w:eastAsia="en-US"/>
        </w:rPr>
        <w:t xml:space="preserve">behandeln. </w:t>
      </w:r>
      <w:r w:rsidRPr="00E26C67">
        <w:rPr>
          <w:rFonts w:ascii="Arial" w:hAnsi="Arial" w:eastAsia="Arial" w:cs="Arial"/>
          <w:lang w:val="de-DE" w:eastAsia="en-US"/>
        </w:rPr>
        <w:t xml:space="preserve">Dabei wurde entweder geurteilt, dass die fraglichen Äußerungen vom </w:t>
      </w:r>
      <w:r w:rsidRPr="00E26C67" w:rsidR="00F20C5B">
        <w:rPr>
          <w:rFonts w:ascii="Arial" w:hAnsi="Arial" w:eastAsia="Arial" w:cs="Arial"/>
          <w:lang w:val="de-DE" w:eastAsia="en-US"/>
        </w:rPr>
        <w:t xml:space="preserve">in Artikel 10 verankerten </w:t>
      </w:r>
      <w:r w:rsidRPr="00E26C67">
        <w:rPr>
          <w:rFonts w:ascii="Arial" w:hAnsi="Arial" w:eastAsia="Arial" w:cs="Arial"/>
          <w:lang w:val="de-DE" w:eastAsia="en-US"/>
        </w:rPr>
        <w:t>Schutz durch das Recht auf freie Meinungsäußerung gänzlich auszuschließen sind</w:t>
      </w:r>
      <w:r w:rsidRPr="00E26C67" w:rsidR="005A4115">
        <w:rPr>
          <w:rFonts w:ascii="Arial" w:hAnsi="Arial" w:eastAsia="Arial" w:cs="Arial"/>
          <w:lang w:val="de-DE" w:eastAsia="en-US"/>
        </w:rPr>
        <w:t> </w:t>
      </w:r>
      <w:r w:rsidRPr="00E26C67">
        <w:rPr>
          <w:rFonts w:ascii="Arial" w:hAnsi="Arial" w:eastAsia="Arial" w:cs="Arial"/>
          <w:lang w:val="de-DE" w:eastAsia="en-US"/>
        </w:rPr>
        <w:t>(aufgrund des</w:t>
      </w:r>
      <w:r w:rsidRPr="00E26C67" w:rsidR="00F20C5B">
        <w:rPr>
          <w:rFonts w:ascii="Arial" w:hAnsi="Arial" w:eastAsia="Arial" w:cs="Arial"/>
          <w:lang w:val="de-DE" w:eastAsia="en-US"/>
        </w:rPr>
        <w:t xml:space="preserve"> in Artikel </w:t>
      </w:r>
      <w:r w:rsidRPr="00E26C67">
        <w:rPr>
          <w:rFonts w:ascii="Arial" w:hAnsi="Arial" w:eastAsia="Arial" w:cs="Arial"/>
          <w:lang w:val="de-DE" w:eastAsia="en-US"/>
        </w:rPr>
        <w:t xml:space="preserve">17 verankerten Verbots </w:t>
      </w:r>
      <w:r w:rsidRPr="00E26C67">
        <w:rPr>
          <w:rFonts w:ascii="Arial" w:hAnsi="Arial" w:eastAsia="Arial" w:cs="Arial"/>
          <w:lang w:val="de-DE" w:eastAsia="en-US"/>
        </w:rPr>
        <w:lastRenderedPageBreak/>
        <w:t>jeglicher Tätigkeit oder Handlung, die darauf abzielt, die in der Konvention festgelegten Rechte und Freiheiten abzuschaffen); oder der Gerichtshof war bestrebt festzustellen, ob die Maßnahmen eine Einschränkung für die Ausübung dieser Freiheit sind, die als einem legitimen Zweck dienend</w:t>
      </w:r>
      <w:r w:rsidRPr="00E26C67" w:rsidR="009B1C4E">
        <w:rPr>
          <w:rFonts w:ascii="Arial" w:hAnsi="Arial" w:eastAsia="Arial" w:cs="Arial"/>
          <w:lang w:val="de-DE" w:eastAsia="en-US"/>
        </w:rPr>
        <w:t> </w:t>
      </w:r>
      <w:r w:rsidRPr="00E26C67">
        <w:rPr>
          <w:rFonts w:ascii="Arial" w:hAnsi="Arial" w:eastAsia="Arial" w:cs="Arial"/>
          <w:lang w:val="de-DE" w:eastAsia="en-US"/>
        </w:rPr>
        <w:t xml:space="preserve">(etwa dem Schutz der Rechte anderer) und als in einer demokratischen Gesellschaft unverzichtbar gelten </w:t>
      </w:r>
      <w:r w:rsidRPr="00E26C67" w:rsidR="00F60C0B">
        <w:rPr>
          <w:rFonts w:ascii="Arial" w:hAnsi="Arial" w:eastAsia="Arial" w:cs="Arial"/>
          <w:lang w:val="de-DE" w:eastAsia="en-US"/>
        </w:rPr>
        <w:t>kann</w:t>
      </w:r>
      <w:r w:rsidRPr="00E26C67">
        <w:rPr>
          <w:rFonts w:ascii="Arial" w:hAnsi="Arial" w:eastAsia="Arial" w:cs="Arial"/>
          <w:lang w:val="de-DE" w:eastAsia="en-US"/>
        </w:rPr>
        <w:t>.</w:t>
      </w:r>
    </w:p>
    <w:p w:rsidRPr="00E26C67" w:rsidR="00C6587C" w:rsidP="00C6587C" w:rsidRDefault="00C6587C" w14:paraId="66CD7739" w14:textId="77777777">
      <w:pPr>
        <w:spacing w:before="100" w:beforeAutospacing="1" w:after="100" w:afterAutospacing="1" w:line="240" w:lineRule="auto"/>
        <w:ind w:left="993" w:hanging="709"/>
        <w:contextualSpacing/>
        <w:jc w:val="both"/>
        <w:rPr>
          <w:rFonts w:ascii="Arial" w:hAnsi="Arial" w:eastAsia="Calibri" w:cs="Arial"/>
          <w:color w:val="000000"/>
          <w:lang w:val="de-DE" w:eastAsia="en-US"/>
        </w:rPr>
      </w:pPr>
    </w:p>
    <w:p w:rsidRPr="00E26C67" w:rsidR="00C6587C" w:rsidP="00C6587C" w:rsidRDefault="00C6587C" w14:paraId="7363B25A" w14:textId="38E821B0">
      <w:pPr>
        <w:numPr>
          <w:ilvl w:val="0"/>
          <w:numId w:val="9"/>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color w:val="000000"/>
          <w:lang w:val="de-DE" w:eastAsia="en-US"/>
        </w:rPr>
        <w:t>Der erste Ansatz wurde angewandt im Falle heftiger Angriffe gegen eine bestimmte ethnische oder religiöse Gruppe,</w:t>
      </w:r>
      <w:r w:rsidRPr="00E26C67" w:rsidR="005C478E">
        <w:rPr>
          <w:rFonts w:ascii="Arial" w:hAnsi="Arial" w:eastAsia="Calibri" w:cs="Arial"/>
          <w:color w:val="000000"/>
          <w:vertAlign w:val="superscript"/>
          <w:lang w:val="de-DE" w:eastAsia="en-US"/>
        </w:rPr>
        <w:footnoteReference w:id="25"/>
      </w:r>
      <w:r w:rsidRPr="00E26C67">
        <w:rPr>
          <w:rFonts w:ascii="Arial" w:hAnsi="Arial" w:eastAsia="Arial" w:cs="Arial"/>
          <w:color w:val="000000"/>
          <w:lang w:val="de-DE" w:eastAsia="en-US"/>
        </w:rPr>
        <w:t xml:space="preserve"> antisemitischer </w:t>
      </w:r>
      <w:r w:rsidRPr="00E26C67" w:rsidR="005C478E">
        <w:rPr>
          <w:rFonts w:ascii="Arial" w:hAnsi="Arial" w:eastAsia="Arial" w:cs="Arial"/>
          <w:color w:val="000000"/>
          <w:lang w:val="de-DE" w:eastAsia="en-US"/>
        </w:rPr>
        <w:t>Äußerungen</w:t>
      </w:r>
      <w:r w:rsidRPr="00E26C67">
        <w:rPr>
          <w:rFonts w:ascii="Arial" w:hAnsi="Arial" w:eastAsia="Arial" w:cs="Arial"/>
          <w:color w:val="000000"/>
          <w:lang w:val="de-DE" w:eastAsia="en-US"/>
        </w:rPr>
        <w:t>,</w:t>
      </w:r>
      <w:r w:rsidRPr="00E26C67" w:rsidR="005C478E">
        <w:rPr>
          <w:rFonts w:ascii="Arial" w:hAnsi="Arial" w:eastAsia="Calibri" w:cs="Arial"/>
          <w:color w:val="000000"/>
          <w:vertAlign w:val="superscript"/>
          <w:lang w:val="de-DE" w:eastAsia="en-US"/>
        </w:rPr>
        <w:footnoteReference w:id="26"/>
      </w:r>
      <w:r w:rsidRPr="00E26C67">
        <w:rPr>
          <w:rFonts w:ascii="Arial" w:hAnsi="Arial" w:eastAsia="Arial" w:cs="Arial"/>
          <w:color w:val="000000"/>
          <w:lang w:val="de-DE" w:eastAsia="en-US"/>
        </w:rPr>
        <w:t xml:space="preserve"> der Verbreitung rassendiskriminierender </w:t>
      </w:r>
      <w:r w:rsidRPr="00E26C67" w:rsidR="005C478E">
        <w:rPr>
          <w:rFonts w:ascii="Arial" w:hAnsi="Arial" w:eastAsia="Arial" w:cs="Arial"/>
          <w:color w:val="000000"/>
          <w:lang w:val="de-DE" w:eastAsia="en-US"/>
        </w:rPr>
        <w:t>Äußerungen</w:t>
      </w:r>
      <w:r w:rsidRPr="00E26C67" w:rsidR="005C478E">
        <w:rPr>
          <w:rFonts w:ascii="Arial" w:hAnsi="Arial" w:eastAsia="Calibri" w:cs="Arial"/>
          <w:color w:val="000000"/>
          <w:vertAlign w:val="superscript"/>
          <w:lang w:val="de-DE" w:eastAsia="en-US"/>
        </w:rPr>
        <w:footnoteReference w:id="27"/>
      </w:r>
      <w:r w:rsidRPr="00E26C67">
        <w:rPr>
          <w:rFonts w:ascii="Arial" w:hAnsi="Arial" w:eastAsia="Arial" w:cs="Arial"/>
          <w:color w:val="000000"/>
          <w:lang w:val="de-DE" w:eastAsia="en-US"/>
        </w:rPr>
        <w:t xml:space="preserve"> und der Leugnung des Holocausts.</w:t>
      </w:r>
      <w:r w:rsidRPr="00E26C67" w:rsidR="005C478E">
        <w:rPr>
          <w:rFonts w:ascii="Arial" w:hAnsi="Arial" w:eastAsia="Calibri" w:cs="Arial"/>
          <w:color w:val="000000"/>
          <w:vertAlign w:val="superscript"/>
          <w:lang w:val="de-DE" w:eastAsia="en-US"/>
        </w:rPr>
        <w:footnoteReference w:id="28"/>
      </w:r>
      <w:r w:rsidRPr="00E26C67">
        <w:rPr>
          <w:rFonts w:ascii="Arial" w:hAnsi="Arial" w:eastAsia="Arial" w:cs="Arial"/>
          <w:color w:val="000000"/>
          <w:lang w:val="de-DE" w:eastAsia="en-US"/>
        </w:rPr>
        <w:t xml:space="preserve"> Dem zweiten Ansatz wurde in Fällen</w:t>
      </w:r>
      <w:r w:rsidRPr="00E26C67" w:rsidR="005C478E">
        <w:rPr>
          <w:rFonts w:ascii="Arial" w:hAnsi="Arial" w:eastAsia="Arial" w:cs="Arial"/>
          <w:color w:val="000000"/>
          <w:lang w:val="de-DE" w:eastAsia="en-US"/>
        </w:rPr>
        <w:t xml:space="preserve"> gefolgt</w:t>
      </w:r>
      <w:r w:rsidRPr="00E26C67">
        <w:rPr>
          <w:rFonts w:ascii="Arial" w:hAnsi="Arial" w:eastAsia="Arial" w:cs="Arial"/>
          <w:color w:val="000000"/>
          <w:lang w:val="de-DE" w:eastAsia="en-US"/>
        </w:rPr>
        <w:t xml:space="preserve">, deren Gegenstand </w:t>
      </w:r>
      <w:r w:rsidRPr="00E26C67" w:rsidR="005C478E">
        <w:rPr>
          <w:rFonts w:ascii="Arial" w:hAnsi="Arial" w:eastAsia="Arial" w:cs="Arial"/>
          <w:color w:val="000000"/>
          <w:lang w:val="de-DE" w:eastAsia="en-US"/>
        </w:rPr>
        <w:t>Äußerungen</w:t>
      </w:r>
      <w:r w:rsidRPr="00E26C67">
        <w:rPr>
          <w:rFonts w:ascii="Arial" w:hAnsi="Arial" w:eastAsia="Arial" w:cs="Arial"/>
          <w:color w:val="000000"/>
          <w:lang w:val="de-DE" w:eastAsia="en-US"/>
        </w:rPr>
        <w:t xml:space="preserve"> waren, die mutmaßlich Gewalt, Hass und Intoleranz schürten oder rechtfertigten. Bei diesen Fällen </w:t>
      </w:r>
      <w:r w:rsidRPr="00E26C67" w:rsidR="005C478E">
        <w:rPr>
          <w:rFonts w:ascii="Arial" w:hAnsi="Arial" w:eastAsia="Arial" w:cs="Arial"/>
          <w:color w:val="000000"/>
          <w:lang w:val="de-DE" w:eastAsia="en-US"/>
        </w:rPr>
        <w:t>erwog</w:t>
      </w:r>
      <w:r w:rsidRPr="00E26C67">
        <w:rPr>
          <w:rFonts w:ascii="Arial" w:hAnsi="Arial" w:eastAsia="Arial" w:cs="Arial"/>
          <w:color w:val="000000"/>
          <w:lang w:val="de-DE" w:eastAsia="en-US"/>
        </w:rPr>
        <w:t xml:space="preserve"> der Gerichtshof insbesondere diese Faktoren: </w:t>
      </w:r>
      <w:r w:rsidRPr="00E26C67" w:rsidR="00925653">
        <w:rPr>
          <w:rFonts w:ascii="Arial" w:hAnsi="Arial" w:eastAsia="Arial" w:cs="Arial"/>
          <w:color w:val="000000"/>
          <w:lang w:val="de-DE" w:eastAsia="en-US"/>
        </w:rPr>
        <w:t xml:space="preserve">die Frage, ob </w:t>
      </w:r>
      <w:r w:rsidRPr="00E26C67">
        <w:rPr>
          <w:rFonts w:ascii="Arial" w:hAnsi="Arial" w:eastAsia="Arial" w:cs="Arial"/>
          <w:color w:val="000000"/>
          <w:lang w:val="de-DE" w:eastAsia="en-US"/>
        </w:rPr>
        <w:t>ein angespannter politischer oder sozialer Kontext,</w:t>
      </w:r>
      <w:r w:rsidRPr="00E26C67">
        <w:rPr>
          <w:rFonts w:ascii="Arial" w:hAnsi="Arial" w:eastAsia="Arial" w:cs="Arial"/>
          <w:lang w:val="de-DE" w:eastAsia="en-US"/>
        </w:rPr>
        <w:t xml:space="preserve"> ein direkter oder indirekter Aufruf zur Gewalt oder </w:t>
      </w:r>
      <w:r w:rsidRPr="00E26C67" w:rsidR="00925653">
        <w:rPr>
          <w:rFonts w:ascii="Arial" w:hAnsi="Arial" w:eastAsia="Arial" w:cs="Arial"/>
          <w:lang w:val="de-DE" w:eastAsia="en-US"/>
        </w:rPr>
        <w:t xml:space="preserve">die </w:t>
      </w:r>
      <w:r w:rsidRPr="00E26C67">
        <w:rPr>
          <w:rFonts w:ascii="Arial" w:hAnsi="Arial" w:eastAsia="Arial" w:cs="Arial"/>
          <w:lang w:val="de-DE" w:eastAsia="en-US"/>
        </w:rPr>
        <w:t>Rechtfertigung von Gewalt, Hass oder Intoleranz</w:t>
      </w:r>
      <w:r w:rsidRPr="00E26C67" w:rsidR="00925653">
        <w:rPr>
          <w:rFonts w:ascii="Arial" w:hAnsi="Arial" w:eastAsia="Arial" w:cs="Arial"/>
          <w:lang w:val="de-DE" w:eastAsia="en-US"/>
        </w:rPr>
        <w:t xml:space="preserve"> vorlag</w:t>
      </w:r>
      <w:r w:rsidRPr="00E26C67" w:rsidR="001D7EE6">
        <w:rPr>
          <w:rFonts w:ascii="Arial" w:hAnsi="Arial" w:eastAsia="Arial" w:cs="Arial"/>
          <w:lang w:val="de-DE" w:eastAsia="en-US"/>
        </w:rPr>
        <w:t> </w:t>
      </w:r>
      <w:r w:rsidRPr="00E26C67">
        <w:rPr>
          <w:rFonts w:ascii="Arial" w:hAnsi="Arial" w:eastAsia="Arial" w:cs="Arial"/>
          <w:lang w:val="de-DE" w:eastAsia="en-US"/>
        </w:rPr>
        <w:t xml:space="preserve">(besonders bei </w:t>
      </w:r>
      <w:r w:rsidRPr="00E26C67" w:rsidR="007E3011">
        <w:rPr>
          <w:rFonts w:ascii="Arial" w:hAnsi="Arial" w:eastAsia="Arial" w:cs="Arial"/>
          <w:lang w:val="de-DE" w:eastAsia="en-US"/>
        </w:rPr>
        <w:t xml:space="preserve">pauschalen </w:t>
      </w:r>
      <w:r w:rsidRPr="00E26C67">
        <w:rPr>
          <w:rFonts w:ascii="Arial" w:hAnsi="Arial" w:eastAsia="Arial" w:cs="Arial"/>
          <w:lang w:val="de-DE" w:eastAsia="en-US"/>
        </w:rPr>
        <w:t>Äußerungen, die eine ethnische, religiöse oder andere Gruppe in ihrer Gesamtheit angreifen oder sie unter einem</w:t>
      </w:r>
      <w:r w:rsidRPr="00E26C67" w:rsidR="005C478E">
        <w:rPr>
          <w:rFonts w:ascii="Arial" w:hAnsi="Arial" w:eastAsia="Arial" w:cs="Arial"/>
          <w:lang w:val="de-DE" w:eastAsia="en-US"/>
        </w:rPr>
        <w:t xml:space="preserve"> negativen Blickwinkel darstellen</w:t>
      </w:r>
      <w:r w:rsidRPr="00E26C67" w:rsidR="002C7423">
        <w:rPr>
          <w:rFonts w:ascii="Arial" w:hAnsi="Arial" w:eastAsia="Arial" w:cs="Arial"/>
          <w:lang w:val="de-DE" w:eastAsia="en-US"/>
        </w:rPr>
        <w:t xml:space="preserve">), </w:t>
      </w:r>
      <w:r w:rsidRPr="00E26C67">
        <w:rPr>
          <w:rFonts w:ascii="Arial" w:hAnsi="Arial" w:eastAsia="Arial" w:cs="Arial"/>
          <w:lang w:val="de-DE" w:eastAsia="en-US"/>
        </w:rPr>
        <w:t xml:space="preserve">die </w:t>
      </w:r>
      <w:r w:rsidRPr="00E26C67" w:rsidR="005C478E">
        <w:rPr>
          <w:rFonts w:ascii="Arial" w:hAnsi="Arial" w:eastAsia="Arial" w:cs="Arial"/>
          <w:lang w:val="de-DE" w:eastAsia="en-US"/>
        </w:rPr>
        <w:t>Art und Weise der Äußerung</w:t>
      </w:r>
      <w:r w:rsidRPr="00E26C67">
        <w:rPr>
          <w:rFonts w:ascii="Arial" w:hAnsi="Arial" w:eastAsia="Arial" w:cs="Arial"/>
          <w:lang w:val="de-DE" w:eastAsia="en-US"/>
        </w:rPr>
        <w:t xml:space="preserve"> und deren </w:t>
      </w:r>
      <w:r w:rsidRPr="00E26C67" w:rsidR="005C478E">
        <w:rPr>
          <w:rFonts w:ascii="Arial" w:hAnsi="Arial" w:eastAsia="Arial" w:cs="Arial"/>
          <w:lang w:val="de-DE" w:eastAsia="en-US"/>
        </w:rPr>
        <w:t>Potenzial</w:t>
      </w:r>
      <w:r w:rsidRPr="00E26C67">
        <w:rPr>
          <w:rFonts w:ascii="Arial" w:hAnsi="Arial" w:eastAsia="Arial" w:cs="Arial"/>
          <w:lang w:val="de-DE" w:eastAsia="en-US"/>
        </w:rPr>
        <w:t xml:space="preserve">, direkt oder indirekt schädliche Folgen nach sich zu ziehen. In all diesen Fällen hat der Gerichtshof </w:t>
      </w:r>
      <w:r w:rsidRPr="00E26C67" w:rsidR="007E3011">
        <w:rPr>
          <w:rFonts w:ascii="Arial" w:hAnsi="Arial" w:eastAsia="Arial" w:cs="Arial"/>
          <w:lang w:val="de-DE" w:eastAsia="en-US"/>
        </w:rPr>
        <w:t xml:space="preserve">stets </w:t>
      </w:r>
      <w:r w:rsidRPr="00E26C67">
        <w:rPr>
          <w:rFonts w:ascii="Arial" w:hAnsi="Arial" w:eastAsia="Arial" w:cs="Arial"/>
          <w:lang w:val="de-DE" w:eastAsia="en-US"/>
        </w:rPr>
        <w:t>danach getrachtet, das Z</w:t>
      </w:r>
      <w:r w:rsidRPr="00E26C67" w:rsidR="002C7423">
        <w:rPr>
          <w:rFonts w:ascii="Arial" w:hAnsi="Arial" w:eastAsia="Arial" w:cs="Arial"/>
          <w:lang w:val="de-DE" w:eastAsia="en-US"/>
        </w:rPr>
        <w:t xml:space="preserve">usammenspiel dieser Faktoren </w:t>
      </w:r>
      <w:r w:rsidRPr="00E26C67">
        <w:rPr>
          <w:rFonts w:ascii="Arial" w:hAnsi="Arial" w:eastAsia="Arial" w:cs="Arial"/>
          <w:lang w:val="de-DE" w:eastAsia="en-US"/>
        </w:rPr>
        <w:t xml:space="preserve">und nicht einen einzelnen davon isoliert zu betrachten. Weitere wesentliche Erwägungen, welche der Gerichtshof bei der Beurteilung dieser Fälle berücksichtigt hat, sind die Verhältnismäßigkeit der </w:t>
      </w:r>
      <w:r w:rsidRPr="00E26C67" w:rsidR="005C478E">
        <w:rPr>
          <w:rFonts w:ascii="Arial" w:hAnsi="Arial" w:eastAsia="Arial" w:cs="Arial"/>
          <w:lang w:val="de-DE" w:eastAsia="en-US"/>
        </w:rPr>
        <w:t>infolge der</w:t>
      </w:r>
      <w:r w:rsidRPr="00E26C67">
        <w:rPr>
          <w:rFonts w:ascii="Arial" w:hAnsi="Arial" w:eastAsia="Arial" w:cs="Arial"/>
          <w:lang w:val="de-DE" w:eastAsia="en-US"/>
        </w:rPr>
        <w:t xml:space="preserve"> Äußerungen getroffen Maßnahmen und die Möglichkeit, zivilrechtliche oder andere Rechtsbehelfe dagegen anzuwenden.</w:t>
      </w:r>
      <w:r w:rsidRPr="00E26C67">
        <w:rPr>
          <w:rFonts w:ascii="Arial" w:hAnsi="Arial" w:eastAsia="Calibri" w:cs="Arial"/>
          <w:vertAlign w:val="superscript"/>
          <w:lang w:val="de-DE" w:eastAsia="en-US"/>
        </w:rPr>
        <w:footnoteReference w:id="29"/>
      </w:r>
    </w:p>
    <w:p w:rsidRPr="00E26C67" w:rsidR="00C6587C" w:rsidP="00C6587C" w:rsidRDefault="00C6587C" w14:paraId="52BE0F12" w14:textId="77777777">
      <w:pPr>
        <w:spacing w:before="100" w:beforeAutospacing="1" w:after="100" w:afterAutospacing="1" w:line="240" w:lineRule="auto"/>
        <w:ind w:left="993" w:hanging="709"/>
        <w:contextualSpacing/>
        <w:jc w:val="both"/>
        <w:rPr>
          <w:rFonts w:ascii="Arial" w:hAnsi="Arial" w:eastAsia="Calibri" w:cs="Arial"/>
          <w:color w:val="000000"/>
          <w:lang w:val="de-DE" w:eastAsia="en-US"/>
        </w:rPr>
      </w:pPr>
    </w:p>
    <w:p w:rsidRPr="00E26C67" w:rsidR="00C6587C" w:rsidP="00C6587C" w:rsidRDefault="00C6587C" w14:paraId="6055006D" w14:textId="280DAF8C">
      <w:pPr>
        <w:numPr>
          <w:ilvl w:val="0"/>
          <w:numId w:val="9"/>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lang w:val="de-DE" w:eastAsia="en-US"/>
        </w:rPr>
        <w:t xml:space="preserve">Darüber hinaus hat der Europäische Menschenrechtsgerichtshof anerkannt, dass den Mitgliedsstaaten die positive Verpflichtung obliegt, jene, die Ziel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sind, vor jeder Gewalt oder vor anderen Verletzungen ihrer Rechte durch Personen zu schützen, die durch den Gebrauch der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dazu aufgestachelt werden.</w:t>
      </w:r>
      <w:r w:rsidRPr="00E26C67" w:rsidR="00641406">
        <w:rPr>
          <w:rFonts w:ascii="Arial" w:hAnsi="Arial" w:eastAsia="Calibri" w:cs="Arial"/>
          <w:vertAlign w:val="superscript"/>
          <w:lang w:val="de-DE" w:eastAsia="en-US"/>
        </w:rPr>
        <w:footnoteReference w:id="30"/>
      </w:r>
      <w:r w:rsidRPr="00E26C67">
        <w:rPr>
          <w:rFonts w:ascii="Arial" w:hAnsi="Arial" w:eastAsia="Arial" w:cs="Arial"/>
          <w:lang w:val="de-DE" w:eastAsia="en-US"/>
        </w:rPr>
        <w:t xml:space="preserve"> Zudem kann diskriminierendes Verhalten einem Verstoß gegen das Verbot unmenschlicher und erniedri</w:t>
      </w:r>
      <w:r w:rsidRPr="00E26C67" w:rsidR="0041423B">
        <w:rPr>
          <w:rFonts w:ascii="Arial" w:hAnsi="Arial" w:eastAsia="Arial" w:cs="Arial"/>
          <w:lang w:val="de-DE" w:eastAsia="en-US"/>
        </w:rPr>
        <w:t>gender Behandlung gemäß Artikel </w:t>
      </w:r>
      <w:r w:rsidRPr="00E26C67">
        <w:rPr>
          <w:rFonts w:ascii="Arial" w:hAnsi="Arial" w:eastAsia="Arial" w:cs="Arial"/>
          <w:lang w:val="de-DE" w:eastAsia="en-US"/>
        </w:rPr>
        <w:t>3 gleichkommen</w:t>
      </w:r>
      <w:r w:rsidRPr="00E26C67" w:rsidR="0041423B">
        <w:rPr>
          <w:rFonts w:ascii="Arial" w:hAnsi="Arial" w:eastAsia="Arial" w:cs="Arial"/>
          <w:lang w:val="de-DE" w:eastAsia="en-US"/>
        </w:rPr>
        <w:t>, und Passivität</w:t>
      </w:r>
      <w:r w:rsidRPr="00E26C67" w:rsidR="00FD329F">
        <w:rPr>
          <w:rFonts w:ascii="Arial" w:hAnsi="Arial" w:eastAsia="Arial" w:cs="Arial"/>
          <w:lang w:val="de-DE" w:eastAsia="en-US"/>
        </w:rPr>
        <w:t> </w:t>
      </w:r>
      <w:r w:rsidRPr="00E26C67" w:rsidR="0041423B">
        <w:rPr>
          <w:rFonts w:ascii="Arial" w:hAnsi="Arial" w:eastAsia="Arial" w:cs="Arial"/>
          <w:lang w:val="de-DE" w:eastAsia="en-US"/>
        </w:rPr>
        <w:t>(etwa das Versäumnis, strafrechtliche</w:t>
      </w:r>
      <w:r w:rsidRPr="00E26C67">
        <w:rPr>
          <w:rFonts w:ascii="Arial" w:hAnsi="Arial" w:eastAsia="Arial" w:cs="Arial"/>
          <w:lang w:val="de-DE" w:eastAsia="en-US"/>
        </w:rPr>
        <w:t xml:space="preserve"> Bestimmungen</w:t>
      </w:r>
      <w:r w:rsidRPr="00E26C67" w:rsidR="0041423B">
        <w:rPr>
          <w:rFonts w:ascii="Arial" w:hAnsi="Arial" w:eastAsia="Arial" w:cs="Arial"/>
          <w:lang w:val="de-DE" w:eastAsia="en-US"/>
        </w:rPr>
        <w:t xml:space="preserve"> wirksam umzusetzen</w:t>
      </w:r>
      <w:r w:rsidRPr="00E26C67">
        <w:rPr>
          <w:rFonts w:ascii="Arial" w:hAnsi="Arial" w:eastAsia="Arial" w:cs="Arial"/>
          <w:lang w:val="de-DE" w:eastAsia="en-US"/>
        </w:rPr>
        <w:t xml:space="preserve">) angesichts der Verletzung von Rechten und Freiheiten, die in der </w:t>
      </w:r>
      <w:r w:rsidRPr="00E26C67" w:rsidR="00951505">
        <w:rPr>
          <w:rFonts w:ascii="Arial" w:hAnsi="Arial" w:eastAsia="Arial" w:cs="Arial"/>
          <w:lang w:val="de-DE" w:eastAsia="en-US"/>
        </w:rPr>
        <w:t xml:space="preserve">Europäischen Menschenrechtskonvention </w:t>
      </w:r>
      <w:r w:rsidRPr="00E26C67">
        <w:rPr>
          <w:rFonts w:ascii="Arial" w:hAnsi="Arial" w:eastAsia="Arial" w:cs="Arial"/>
          <w:lang w:val="de-DE" w:eastAsia="en-US"/>
        </w:rPr>
        <w:t>verankert sind, kann als ein derartiges Verhalten betrachtet werden.</w:t>
      </w:r>
      <w:r w:rsidRPr="00E26C67" w:rsidR="00641406">
        <w:rPr>
          <w:rFonts w:ascii="Arial" w:hAnsi="Arial" w:eastAsia="Calibri" w:cs="Arial"/>
          <w:vertAlign w:val="superscript"/>
          <w:lang w:val="de-DE" w:eastAsia="en-US"/>
        </w:rPr>
        <w:footnoteReference w:id="31"/>
      </w:r>
      <w:r w:rsidRPr="00E26C67">
        <w:rPr>
          <w:rFonts w:ascii="Arial" w:hAnsi="Arial" w:eastAsia="Arial" w:cs="Arial"/>
          <w:lang w:val="de-DE" w:eastAsia="en-US"/>
        </w:rPr>
        <w:t xml:space="preserve"> Der Gerichtshof hat des Weiteren </w:t>
      </w:r>
      <w:r w:rsidRPr="00E26C67" w:rsidR="00641406">
        <w:rPr>
          <w:rFonts w:ascii="Arial" w:hAnsi="Arial" w:eastAsia="Arial" w:cs="Arial"/>
          <w:lang w:val="de-DE" w:eastAsia="en-US"/>
        </w:rPr>
        <w:t>festgestellt</w:t>
      </w:r>
      <w:r w:rsidRPr="00E26C67">
        <w:rPr>
          <w:rFonts w:ascii="Arial" w:hAnsi="Arial" w:eastAsia="Arial" w:cs="Arial"/>
          <w:lang w:val="de-DE" w:eastAsia="en-US"/>
        </w:rPr>
        <w:t>, dass der Mangel an Möglichkeiten zur Wiedergutmachu</w:t>
      </w:r>
      <w:r w:rsidRPr="00E26C67" w:rsidR="00204381">
        <w:rPr>
          <w:rFonts w:ascii="Arial" w:hAnsi="Arial" w:eastAsia="Arial" w:cs="Arial"/>
          <w:lang w:val="de-DE" w:eastAsia="en-US"/>
        </w:rPr>
        <w:t>ng für beleidigende Äußerungen</w:t>
      </w:r>
      <w:r w:rsidRPr="00E26C67" w:rsidR="00FD329F">
        <w:rPr>
          <w:rFonts w:ascii="Arial" w:hAnsi="Arial" w:eastAsia="Arial" w:cs="Arial"/>
          <w:lang w:val="de-DE" w:eastAsia="en-US"/>
        </w:rPr>
        <w:t> </w:t>
      </w:r>
      <w:r w:rsidRPr="00E26C67" w:rsidR="00204381">
        <w:rPr>
          <w:rFonts w:ascii="Arial" w:hAnsi="Arial" w:eastAsia="Arial" w:cs="Arial"/>
          <w:lang w:val="de-DE" w:eastAsia="en-US"/>
        </w:rPr>
        <w:t>(</w:t>
      </w:r>
      <w:r w:rsidRPr="00E26C67">
        <w:rPr>
          <w:rFonts w:ascii="Arial" w:hAnsi="Arial" w:eastAsia="Arial" w:cs="Arial"/>
          <w:lang w:val="de-DE" w:eastAsia="en-US"/>
        </w:rPr>
        <w:t>besonders in Form negativer Stereotypisierung</w:t>
      </w:r>
      <w:r w:rsidRPr="00E26C67" w:rsidR="00204381">
        <w:rPr>
          <w:rFonts w:ascii="Arial" w:hAnsi="Arial" w:eastAsia="Arial" w:cs="Arial"/>
          <w:lang w:val="de-DE" w:eastAsia="en-US"/>
        </w:rPr>
        <w:t>)</w:t>
      </w:r>
      <w:r w:rsidRPr="00E26C67">
        <w:rPr>
          <w:rFonts w:ascii="Arial" w:hAnsi="Arial" w:eastAsia="Arial" w:cs="Arial"/>
          <w:lang w:val="de-DE" w:eastAsia="en-US"/>
        </w:rPr>
        <w:t xml:space="preserve">, die sich gegen eine </w:t>
      </w:r>
      <w:r w:rsidRPr="00E26C67" w:rsidR="0041423B">
        <w:rPr>
          <w:rFonts w:ascii="Arial" w:hAnsi="Arial" w:eastAsia="Arial" w:cs="Arial"/>
          <w:lang w:val="de-DE" w:eastAsia="en-US"/>
        </w:rPr>
        <w:t>bestimmte Personengruppe richten</w:t>
      </w:r>
      <w:r w:rsidRPr="00E26C67">
        <w:rPr>
          <w:rFonts w:ascii="Arial" w:hAnsi="Arial" w:eastAsia="Arial" w:cs="Arial"/>
          <w:lang w:val="de-DE" w:eastAsia="en-US"/>
        </w:rPr>
        <w:t>,</w:t>
      </w:r>
      <w:r w:rsidRPr="00E26C67" w:rsidR="0041423B">
        <w:rPr>
          <w:rFonts w:ascii="Arial" w:hAnsi="Arial" w:eastAsia="Arial" w:cs="Arial"/>
          <w:lang w:val="de-DE" w:eastAsia="en-US"/>
        </w:rPr>
        <w:t xml:space="preserve"> eine</w:t>
      </w:r>
      <w:r w:rsidRPr="00E26C67" w:rsidR="00BA7D8E">
        <w:rPr>
          <w:rFonts w:ascii="Arial" w:hAnsi="Arial" w:eastAsia="Arial" w:cs="Arial"/>
          <w:lang w:val="de-DE" w:eastAsia="en-US"/>
        </w:rPr>
        <w:t>r</w:t>
      </w:r>
      <w:r w:rsidRPr="00E26C67" w:rsidR="0041423B">
        <w:rPr>
          <w:rFonts w:ascii="Arial" w:hAnsi="Arial" w:eastAsia="Arial" w:cs="Arial"/>
          <w:lang w:val="de-DE" w:eastAsia="en-US"/>
        </w:rPr>
        <w:t xml:space="preserve"> Verletzung der in Artikel </w:t>
      </w:r>
      <w:r w:rsidRPr="00E26C67">
        <w:rPr>
          <w:rFonts w:ascii="Arial" w:hAnsi="Arial" w:eastAsia="Arial" w:cs="Arial"/>
          <w:lang w:val="de-DE" w:eastAsia="en-US"/>
        </w:rPr>
        <w:t>8 verankerten positiven Verpflichtung</w:t>
      </w:r>
      <w:r w:rsidRPr="00E26C67" w:rsidR="00BA7D8E">
        <w:rPr>
          <w:rFonts w:ascii="Arial" w:hAnsi="Arial" w:eastAsia="Arial" w:cs="Arial"/>
          <w:lang w:val="de-DE" w:eastAsia="en-US"/>
        </w:rPr>
        <w:t xml:space="preserve"> gleichkommen</w:t>
      </w:r>
      <w:r w:rsidRPr="00E26C67">
        <w:rPr>
          <w:rFonts w:ascii="Arial" w:hAnsi="Arial" w:eastAsia="Arial" w:cs="Arial"/>
          <w:lang w:val="de-DE" w:eastAsia="en-US"/>
        </w:rPr>
        <w:t>, einem Angehörigen dieser Gruppe die Achtung des Privat- und F</w:t>
      </w:r>
      <w:r w:rsidRPr="00E26C67" w:rsidR="00BA7D8E">
        <w:rPr>
          <w:rFonts w:ascii="Arial" w:hAnsi="Arial" w:eastAsia="Arial" w:cs="Arial"/>
          <w:lang w:val="de-DE" w:eastAsia="en-US"/>
        </w:rPr>
        <w:t>amilienlebens zu g</w:t>
      </w:r>
      <w:r w:rsidRPr="00E26C67" w:rsidR="00CC1110">
        <w:rPr>
          <w:rFonts w:ascii="Arial" w:hAnsi="Arial" w:eastAsia="Arial" w:cs="Arial"/>
          <w:lang w:val="de-DE" w:eastAsia="en-US"/>
        </w:rPr>
        <w:t>arantieren</w:t>
      </w:r>
      <w:r w:rsidRPr="00E26C67">
        <w:rPr>
          <w:rFonts w:ascii="Arial" w:hAnsi="Arial" w:eastAsia="Arial" w:cs="Arial"/>
          <w:lang w:val="de-DE" w:eastAsia="en-US"/>
        </w:rPr>
        <w:t xml:space="preserve">, </w:t>
      </w:r>
      <w:r w:rsidRPr="00E26C67" w:rsidR="00BA7D8E">
        <w:rPr>
          <w:rFonts w:ascii="Arial" w:hAnsi="Arial" w:eastAsia="Arial" w:cs="Arial"/>
          <w:lang w:val="de-DE" w:eastAsia="en-US"/>
        </w:rPr>
        <w:t>da</w:t>
      </w:r>
      <w:r w:rsidRPr="00E26C67">
        <w:rPr>
          <w:rFonts w:ascii="Arial" w:hAnsi="Arial" w:eastAsia="Arial" w:cs="Arial"/>
          <w:lang w:val="de-DE" w:eastAsia="en-US"/>
        </w:rPr>
        <w:t xml:space="preserve"> die Äußerungen </w:t>
      </w:r>
      <w:r w:rsidRPr="00E26C67" w:rsidR="00BA7D8E">
        <w:rPr>
          <w:rFonts w:ascii="Arial" w:hAnsi="Arial" w:eastAsia="Arial" w:cs="Arial"/>
          <w:lang w:val="de-DE" w:eastAsia="en-US"/>
        </w:rPr>
        <w:t>ein</w:t>
      </w:r>
      <w:r w:rsidRPr="00E26C67">
        <w:rPr>
          <w:rFonts w:ascii="Arial" w:hAnsi="Arial" w:eastAsia="Arial" w:cs="Arial"/>
          <w:lang w:val="de-DE" w:eastAsia="en-US"/>
        </w:rPr>
        <w:t xml:space="preserve"> Angriff</w:t>
      </w:r>
      <w:r w:rsidRPr="00E26C67" w:rsidR="00641406">
        <w:rPr>
          <w:rFonts w:ascii="Arial" w:hAnsi="Arial" w:eastAsia="Arial" w:cs="Arial"/>
          <w:lang w:val="de-DE" w:eastAsia="en-US"/>
        </w:rPr>
        <w:t xml:space="preserve"> auf seine Identität </w:t>
      </w:r>
      <w:r w:rsidRPr="00E26C67" w:rsidR="00BA7D8E">
        <w:rPr>
          <w:rFonts w:ascii="Arial" w:hAnsi="Arial" w:eastAsia="Arial" w:cs="Arial"/>
          <w:lang w:val="de-DE" w:eastAsia="en-US"/>
        </w:rPr>
        <w:t>sind</w:t>
      </w:r>
      <w:r w:rsidRPr="00E26C67">
        <w:rPr>
          <w:rFonts w:ascii="Arial" w:hAnsi="Arial" w:eastAsia="Arial" w:cs="Arial"/>
          <w:lang w:val="de-DE" w:eastAsia="en-US"/>
        </w:rPr>
        <w:t>.</w:t>
      </w:r>
      <w:r w:rsidRPr="00E26C67">
        <w:rPr>
          <w:rFonts w:ascii="Arial" w:hAnsi="Arial" w:eastAsia="Calibri" w:cs="Arial"/>
          <w:vertAlign w:val="superscript"/>
          <w:lang w:val="de-DE" w:eastAsia="en-US"/>
        </w:rPr>
        <w:footnoteReference w:id="32"/>
      </w:r>
    </w:p>
    <w:p w:rsidRPr="00E26C67" w:rsidR="00C6587C" w:rsidP="00B13166" w:rsidRDefault="00641406" w14:paraId="37FE3C1A" w14:textId="58578AD2">
      <w:pPr>
        <w:pStyle w:val="ECRI2"/>
        <w:rPr>
          <w:rFonts w:eastAsia="Times New Roman" w:cs="Times New Roman"/>
          <w:szCs w:val="26"/>
        </w:rPr>
      </w:pPr>
      <w:bookmarkStart w:name="_Toc467774353" w:id="11"/>
      <w:r w:rsidRPr="00E26C67">
        <w:t>Andere europäische Verträge</w:t>
      </w:r>
      <w:bookmarkEnd w:id="11"/>
    </w:p>
    <w:p w:rsidRPr="00E26C67" w:rsidR="00C6587C" w:rsidP="00C6587C" w:rsidRDefault="00C6587C" w14:paraId="2F547781" w14:textId="694933EE">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color w:val="000000"/>
          <w:lang w:val="de-DE" w:eastAsia="en-US"/>
        </w:rPr>
        <w:t xml:space="preserve">Der Gebrauch von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xml:space="preserve"> ist Gegenstand </w:t>
      </w:r>
      <w:r w:rsidRPr="00E26C67" w:rsidR="001F1F00">
        <w:rPr>
          <w:rFonts w:ascii="Arial" w:hAnsi="Arial" w:eastAsia="Arial" w:cs="Arial"/>
          <w:color w:val="000000"/>
          <w:lang w:val="de-DE" w:eastAsia="en-US"/>
        </w:rPr>
        <w:t>weiterer drei</w:t>
      </w:r>
      <w:r w:rsidRPr="00E26C67">
        <w:rPr>
          <w:rFonts w:ascii="Arial" w:hAnsi="Arial" w:eastAsia="Arial" w:cs="Arial"/>
          <w:color w:val="000000"/>
          <w:lang w:val="de-DE" w:eastAsia="en-US"/>
        </w:rPr>
        <w:t xml:space="preserve"> </w:t>
      </w:r>
      <w:r w:rsidRPr="00E26C67">
        <w:rPr>
          <w:rFonts w:ascii="Arial" w:hAnsi="Arial" w:eastAsia="Arial" w:cs="Arial"/>
          <w:b/>
          <w:bCs/>
          <w:color w:val="000000"/>
          <w:lang w:val="de-DE" w:eastAsia="en-US"/>
        </w:rPr>
        <w:t>Verträge des Europarates</w:t>
      </w:r>
      <w:r w:rsidRPr="00E26C67">
        <w:rPr>
          <w:rFonts w:ascii="Arial" w:hAnsi="Arial" w:eastAsia="Arial" w:cs="Arial"/>
          <w:color w:val="000000"/>
          <w:lang w:val="de-DE" w:eastAsia="en-US"/>
        </w:rPr>
        <w:t>.</w:t>
      </w:r>
    </w:p>
    <w:p w:rsidRPr="00E26C67" w:rsidR="00C6587C" w:rsidP="00C6587C" w:rsidRDefault="00C6587C" w14:paraId="56796355" w14:textId="77777777">
      <w:pPr>
        <w:spacing w:before="100" w:beforeAutospacing="1" w:after="100" w:afterAutospacing="1" w:line="240" w:lineRule="auto"/>
        <w:ind w:left="993" w:hanging="709"/>
        <w:contextualSpacing/>
        <w:jc w:val="both"/>
        <w:rPr>
          <w:rFonts w:ascii="Arial" w:hAnsi="Arial" w:eastAsia="Calibri" w:cs="Arial"/>
          <w:lang w:val="de-DE" w:eastAsia="en-US"/>
        </w:rPr>
      </w:pPr>
    </w:p>
    <w:p w:rsidRPr="00E26C67" w:rsidR="00C6587C" w:rsidP="00C6587C" w:rsidRDefault="00C6587C" w14:paraId="09E49B0F" w14:textId="45DA9582">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color w:val="000000"/>
          <w:lang w:val="de-DE" w:eastAsia="en-US"/>
        </w:rPr>
        <w:t xml:space="preserve">So sind die Mitgliedsstaaten laut dem </w:t>
      </w:r>
      <w:r w:rsidRPr="00E26C67">
        <w:rPr>
          <w:rFonts w:ascii="Arial" w:hAnsi="Arial" w:eastAsia="Arial" w:cs="Arial"/>
          <w:b/>
          <w:bCs/>
          <w:color w:val="000000"/>
          <w:lang w:val="de-DE" w:eastAsia="en-US"/>
        </w:rPr>
        <w:t>Zusatzprotokoll zum Übereinkommen über Computerkriminalität</w:t>
      </w:r>
      <w:r w:rsidRPr="00E26C67">
        <w:rPr>
          <w:rFonts w:ascii="Arial" w:hAnsi="Arial" w:eastAsia="Arial" w:cs="Arial"/>
          <w:color w:val="000000"/>
          <w:lang w:val="de-DE" w:eastAsia="en-US"/>
        </w:rPr>
        <w:t xml:space="preserve"> betreffend die Kriminalisierung mittels Computersystemen begangener Handlungen rassistischer und fremdenfeindlicher Art</w:t>
      </w:r>
      <w:r w:rsidRPr="00E26C67">
        <w:rPr>
          <w:rFonts w:ascii="Arial" w:hAnsi="Arial" w:eastAsia="Arial" w:cs="Arial"/>
          <w:lang w:val="de-DE" w:eastAsia="en-US"/>
        </w:rPr>
        <w:t xml:space="preserve"> </w:t>
      </w:r>
      <w:r w:rsidRPr="00E26C67">
        <w:rPr>
          <w:rFonts w:ascii="Arial" w:hAnsi="Arial" w:eastAsia="Arial" w:cs="Arial"/>
          <w:color w:val="000000"/>
          <w:lang w:val="de-DE" w:eastAsia="en-US"/>
        </w:rPr>
        <w:t>verpflichtet, die erforderlichen gesetzgeberischen und anderen Maßnahmen zu treffen, um folgende Handlungen als Straftaten zu umschreiben: das Verbreiten rassistischen und fremdenfeindlichen Materials über ein Computersystem sowie die Verwendung eines Computersystems, um rassistisch und fremdenfeindlich motivierte Drohungen und Beleidigungen zu äußern und Völkermord oder Verbrechen gegen die Menschlichkeit zu leugnen, grob zu verharmlosen, zu billigen oder zu rechtfertigen.</w:t>
      </w:r>
    </w:p>
    <w:p w:rsidRPr="00E26C67" w:rsidR="00C6587C" w:rsidP="00C6587C" w:rsidRDefault="00C6587C" w14:paraId="221D467F" w14:textId="77777777">
      <w:pPr>
        <w:spacing w:before="100" w:beforeAutospacing="1" w:after="100" w:afterAutospacing="1" w:line="240" w:lineRule="auto"/>
        <w:ind w:left="993" w:hanging="709"/>
        <w:contextualSpacing/>
        <w:rPr>
          <w:rFonts w:ascii="Arial" w:hAnsi="Arial" w:eastAsia="Calibri" w:cs="Arial"/>
          <w:bCs/>
          <w:color w:val="000000"/>
          <w:sz w:val="24"/>
          <w:szCs w:val="24"/>
          <w:lang w:val="de-DE"/>
        </w:rPr>
      </w:pPr>
    </w:p>
    <w:p w:rsidRPr="00E26C67" w:rsidR="00C6587C" w:rsidP="00C6587C" w:rsidRDefault="00C6587C" w14:paraId="58264AE1" w14:textId="559C220D">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bCs/>
          <w:color w:val="000000"/>
          <w:lang w:val="de-DE" w:eastAsia="en-US"/>
        </w:rPr>
        <w:t xml:space="preserve">Das </w:t>
      </w:r>
      <w:r w:rsidRPr="00E26C67">
        <w:rPr>
          <w:rFonts w:ascii="Arial" w:hAnsi="Arial" w:eastAsia="Arial" w:cs="Arial"/>
          <w:b/>
          <w:bCs/>
          <w:color w:val="000000"/>
          <w:lang w:val="de-DE" w:eastAsia="en-US"/>
        </w:rPr>
        <w:t>Europäische Übereinkommen über das grenzüberschreitende Fernsehen</w:t>
      </w:r>
      <w:r w:rsidRPr="00E26C67">
        <w:rPr>
          <w:rFonts w:ascii="Arial" w:hAnsi="Arial" w:eastAsia="Arial" w:cs="Arial"/>
          <w:color w:val="000000"/>
          <w:lang w:val="de-DE" w:eastAsia="en-US"/>
        </w:rPr>
        <w:t xml:space="preserve"> verfügt</w:t>
      </w:r>
      <w:r w:rsidRPr="00E26C67" w:rsidR="00D83341">
        <w:rPr>
          <w:rFonts w:ascii="Arial" w:hAnsi="Arial" w:eastAsia="Arial" w:cs="Arial"/>
          <w:color w:val="000000"/>
          <w:lang w:val="de-DE" w:eastAsia="en-US"/>
        </w:rPr>
        <w:t xml:space="preserve"> </w:t>
      </w:r>
      <w:r w:rsidRPr="00E26C67" w:rsidR="00AC7C57">
        <w:rPr>
          <w:rFonts w:ascii="Arial" w:hAnsi="Arial" w:eastAsia="Arial" w:cs="Arial"/>
          <w:color w:val="000000"/>
          <w:lang w:val="de-DE" w:eastAsia="en-US"/>
        </w:rPr>
        <w:t>außerdem</w:t>
      </w:r>
      <w:r w:rsidRPr="00E26C67">
        <w:rPr>
          <w:rFonts w:ascii="Arial" w:hAnsi="Arial" w:eastAsia="Arial" w:cs="Arial"/>
          <w:color w:val="000000"/>
          <w:lang w:val="de-DE" w:eastAsia="en-US"/>
        </w:rPr>
        <w:t xml:space="preserve">, dass </w:t>
      </w:r>
      <w:r w:rsidRPr="00E26C67" w:rsidR="00D83341">
        <w:rPr>
          <w:rFonts w:ascii="Arial" w:hAnsi="Arial" w:eastAsia="Arial" w:cs="Arial"/>
          <w:color w:val="000000"/>
          <w:lang w:val="de-DE" w:eastAsia="en-US"/>
        </w:rPr>
        <w:t xml:space="preserve">Fernsehprogramme </w:t>
      </w:r>
      <w:r w:rsidRPr="00E26C67">
        <w:rPr>
          <w:rFonts w:ascii="Arial" w:hAnsi="Arial" w:eastAsia="Arial" w:cs="Arial"/>
          <w:color w:val="000000"/>
          <w:lang w:val="de-DE" w:eastAsia="en-US"/>
        </w:rPr>
        <w:t xml:space="preserve">nicht geeignet sein dürfen, zum Rassenhass aufzustacheln. Auch das </w:t>
      </w:r>
      <w:r w:rsidRPr="00E26C67">
        <w:rPr>
          <w:rFonts w:ascii="Arial" w:hAnsi="Arial" w:eastAsia="Arial" w:cs="Arial"/>
          <w:b/>
          <w:bCs/>
          <w:color w:val="000000"/>
          <w:lang w:val="de-DE" w:eastAsia="en-US"/>
        </w:rPr>
        <w:t>Übereinkommen des Europarat</w:t>
      </w:r>
      <w:r w:rsidRPr="00E26C67" w:rsidR="0083387A">
        <w:rPr>
          <w:rFonts w:ascii="Arial" w:hAnsi="Arial" w:eastAsia="Arial" w:cs="Arial"/>
          <w:b/>
          <w:bCs/>
          <w:color w:val="000000"/>
          <w:lang w:val="de-DE" w:eastAsia="en-US"/>
        </w:rPr>
        <w:t>e</w:t>
      </w:r>
      <w:r w:rsidRPr="00E26C67">
        <w:rPr>
          <w:rFonts w:ascii="Arial" w:hAnsi="Arial" w:eastAsia="Arial" w:cs="Arial"/>
          <w:b/>
          <w:bCs/>
          <w:color w:val="000000"/>
          <w:lang w:val="de-DE" w:eastAsia="en-US"/>
        </w:rPr>
        <w:t>s zur Verhütung und Bekämpfung von Gewalt gegen Frauen und häuslicher Gewalt</w:t>
      </w:r>
      <w:r w:rsidRPr="00E26C67">
        <w:rPr>
          <w:rFonts w:ascii="Arial" w:hAnsi="Arial" w:eastAsia="Arial" w:cs="Arial"/>
          <w:color w:val="000000"/>
          <w:lang w:val="de-DE" w:eastAsia="en-US"/>
        </w:rPr>
        <w:t xml:space="preserve"> bezieht sich auf Formen von Gewalt gegen Frauen, die ebenfalls </w:t>
      </w:r>
      <w:r w:rsidRPr="00E26C67" w:rsidR="00B4669C">
        <w:rPr>
          <w:rFonts w:ascii="Arial" w:hAnsi="Arial" w:eastAsia="Arial" w:cs="Arial"/>
          <w:color w:val="000000"/>
          <w:lang w:val="de-DE" w:eastAsia="en-US"/>
        </w:rPr>
        <w:t>in Form</w:t>
      </w:r>
      <w:r w:rsidRPr="00E26C67">
        <w:rPr>
          <w:rFonts w:ascii="Arial" w:hAnsi="Arial" w:eastAsia="Arial" w:cs="Arial"/>
          <w:color w:val="000000"/>
          <w:lang w:val="de-DE" w:eastAsia="en-US"/>
        </w:rPr>
        <w:t xml:space="preserve"> von </w:t>
      </w:r>
      <w:r w:rsidRPr="00E26C67" w:rsidR="00AB7250">
        <w:rPr>
          <w:rFonts w:ascii="Arial" w:hAnsi="Arial" w:eastAsia="Arial" w:cs="Arial"/>
          <w:color w:val="000000"/>
          <w:lang w:val="de-DE" w:eastAsia="en-US"/>
        </w:rPr>
        <w:t xml:space="preserve">sexistischer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xml:space="preserve"> im Internet und abseits davon </w:t>
      </w:r>
      <w:r w:rsidRPr="00E26C67" w:rsidR="00B4669C">
        <w:rPr>
          <w:rFonts w:ascii="Arial" w:hAnsi="Arial" w:eastAsia="Arial" w:cs="Arial"/>
          <w:color w:val="000000"/>
          <w:lang w:val="de-DE" w:eastAsia="en-US"/>
        </w:rPr>
        <w:t>auftreten</w:t>
      </w:r>
      <w:r w:rsidRPr="00E26C67">
        <w:rPr>
          <w:rFonts w:ascii="Arial" w:hAnsi="Arial" w:eastAsia="Arial" w:cs="Arial"/>
          <w:color w:val="000000"/>
          <w:lang w:val="de-DE" w:eastAsia="en-US"/>
        </w:rPr>
        <w:t xml:space="preserve"> können, nämlic</w:t>
      </w:r>
      <w:r w:rsidRPr="00E26C67" w:rsidR="0083387A">
        <w:rPr>
          <w:rFonts w:ascii="Arial" w:hAnsi="Arial" w:eastAsia="Arial" w:cs="Arial"/>
          <w:color w:val="000000"/>
          <w:lang w:val="de-DE" w:eastAsia="en-US"/>
        </w:rPr>
        <w:t>h sexuelle Belästigung</w:t>
      </w:r>
      <w:r w:rsidRPr="00E26C67" w:rsidR="005D2125">
        <w:rPr>
          <w:rFonts w:ascii="Arial" w:hAnsi="Arial" w:eastAsia="Arial" w:cs="Arial"/>
          <w:color w:val="000000"/>
          <w:lang w:val="de-DE" w:eastAsia="en-US"/>
        </w:rPr>
        <w:t> </w:t>
      </w:r>
      <w:r w:rsidRPr="00E26C67" w:rsidR="0083387A">
        <w:rPr>
          <w:rFonts w:ascii="Arial" w:hAnsi="Arial" w:eastAsia="Arial" w:cs="Arial"/>
          <w:color w:val="000000"/>
          <w:lang w:val="de-DE" w:eastAsia="en-US"/>
        </w:rPr>
        <w:t xml:space="preserve">(Artikel 40) und </w:t>
      </w:r>
      <w:r w:rsidRPr="00E26C67" w:rsidR="0083387A">
        <w:rPr>
          <w:rFonts w:ascii="Arial" w:hAnsi="Arial" w:eastAsia="Arial" w:cs="Arial"/>
          <w:color w:val="000000"/>
          <w:lang w:val="de-DE" w:eastAsia="en-US"/>
        </w:rPr>
        <w:lastRenderedPageBreak/>
        <w:t>Nachstellung</w:t>
      </w:r>
      <w:r w:rsidRPr="00E26C67" w:rsidR="005D2125">
        <w:rPr>
          <w:rFonts w:ascii="Arial" w:hAnsi="Arial" w:eastAsia="Arial" w:cs="Arial"/>
          <w:color w:val="000000"/>
          <w:lang w:val="de-DE" w:eastAsia="en-US"/>
        </w:rPr>
        <w:t> </w:t>
      </w:r>
      <w:r w:rsidRPr="00E26C67" w:rsidR="0083387A">
        <w:rPr>
          <w:rFonts w:ascii="Arial" w:hAnsi="Arial" w:eastAsia="Arial" w:cs="Arial"/>
          <w:color w:val="000000"/>
          <w:lang w:val="de-DE" w:eastAsia="en-US"/>
        </w:rPr>
        <w:t>(„Stalking“ – Artikel 34</w:t>
      </w:r>
      <w:r w:rsidRPr="00E26C67">
        <w:rPr>
          <w:rFonts w:ascii="Arial" w:hAnsi="Arial" w:eastAsia="Arial" w:cs="Arial"/>
          <w:color w:val="000000"/>
          <w:lang w:val="de-DE" w:eastAsia="en-US"/>
        </w:rPr>
        <w:t xml:space="preserve">), und verpflichtet die Vertragsstaaten, die erforderlichen gesetzgeberischen und </w:t>
      </w:r>
      <w:r w:rsidRPr="00E26C67">
        <w:rPr>
          <w:rFonts w:ascii="Arial" w:hAnsi="Arial" w:eastAsia="Arial" w:cs="Arial"/>
          <w:lang w:val="de-DE" w:eastAsia="en-US"/>
        </w:rPr>
        <w:t>anderen Maßnahmen zu treffen.</w:t>
      </w:r>
    </w:p>
    <w:p w:rsidRPr="00E26C67" w:rsidR="00C6587C" w:rsidP="00B13166" w:rsidRDefault="0083387A" w14:paraId="17C6C99A" w14:textId="25EAA885">
      <w:pPr>
        <w:pStyle w:val="ECRI2"/>
        <w:rPr>
          <w:rFonts w:eastAsia="Times New Roman" w:cs="Times New Roman"/>
          <w:szCs w:val="26"/>
        </w:rPr>
      </w:pPr>
      <w:bookmarkStart w:name="_Toc467774354" w:id="12"/>
      <w:r w:rsidRPr="00E26C67">
        <w:t xml:space="preserve">Andere europäische und </w:t>
      </w:r>
      <w:r w:rsidRPr="00E26C67" w:rsidR="00C6587C">
        <w:t>international</w:t>
      </w:r>
      <w:r w:rsidRPr="00E26C67">
        <w:t>e Normen</w:t>
      </w:r>
      <w:bookmarkEnd w:id="12"/>
    </w:p>
    <w:p w:rsidRPr="00E26C67" w:rsidR="00C6587C" w:rsidP="00C6587C" w:rsidRDefault="00C6587C" w14:paraId="4030CDB2" w14:textId="76629327">
      <w:pPr>
        <w:numPr>
          <w:ilvl w:val="0"/>
          <w:numId w:val="9"/>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color w:val="000000"/>
          <w:lang w:val="de-DE" w:eastAsia="en-US"/>
        </w:rPr>
        <w:t xml:space="preserve">Abgesehen von diesen </w:t>
      </w:r>
      <w:r w:rsidRPr="00E26C67" w:rsidR="0083387A">
        <w:rPr>
          <w:rFonts w:ascii="Arial" w:hAnsi="Arial" w:eastAsia="Arial" w:cs="Arial"/>
          <w:color w:val="000000"/>
          <w:lang w:val="de-DE" w:eastAsia="en-US"/>
        </w:rPr>
        <w:t>besonder</w:t>
      </w:r>
      <w:r w:rsidRPr="00E26C67" w:rsidR="00B363AE">
        <w:rPr>
          <w:rFonts w:ascii="Arial" w:hAnsi="Arial" w:eastAsia="Arial" w:cs="Arial"/>
          <w:color w:val="000000"/>
          <w:lang w:val="de-DE" w:eastAsia="en-US"/>
        </w:rPr>
        <w:t>e</w:t>
      </w:r>
      <w:r w:rsidRPr="00E26C67" w:rsidR="0083387A">
        <w:rPr>
          <w:rFonts w:ascii="Arial" w:hAnsi="Arial" w:eastAsia="Arial" w:cs="Arial"/>
          <w:color w:val="000000"/>
          <w:lang w:val="de-DE" w:eastAsia="en-US"/>
        </w:rPr>
        <w:t>n</w:t>
      </w:r>
      <w:r w:rsidRPr="00E26C67">
        <w:rPr>
          <w:rFonts w:ascii="Arial" w:hAnsi="Arial" w:eastAsia="Arial" w:cs="Arial"/>
          <w:color w:val="000000"/>
          <w:lang w:val="de-DE" w:eastAsia="en-US"/>
        </w:rPr>
        <w:t xml:space="preserve"> Vertragsverpflichtungen, welche die Verabschiedung von Maßnahmen gegen den Gebrauch von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xml:space="preserve"> </w:t>
      </w:r>
      <w:r w:rsidRPr="00E26C67" w:rsidR="0083387A">
        <w:rPr>
          <w:rFonts w:ascii="Arial" w:hAnsi="Arial" w:eastAsia="Arial" w:cs="Arial"/>
          <w:color w:val="000000"/>
          <w:lang w:val="de-DE" w:eastAsia="en-US"/>
        </w:rPr>
        <w:t>bestimmter</w:t>
      </w:r>
      <w:r w:rsidRPr="00E26C67">
        <w:rPr>
          <w:rFonts w:ascii="Arial" w:hAnsi="Arial" w:eastAsia="Arial" w:cs="Arial"/>
          <w:color w:val="000000"/>
          <w:lang w:val="de-DE" w:eastAsia="en-US"/>
        </w:rPr>
        <w:t xml:space="preserve"> </w:t>
      </w:r>
      <w:r w:rsidRPr="00E26C67" w:rsidR="0083387A">
        <w:rPr>
          <w:rFonts w:ascii="Arial" w:hAnsi="Arial" w:eastAsia="Arial" w:cs="Arial"/>
          <w:color w:val="000000"/>
          <w:lang w:val="de-DE" w:eastAsia="en-US"/>
        </w:rPr>
        <w:t>Art</w:t>
      </w:r>
      <w:r w:rsidRPr="00E26C67">
        <w:rPr>
          <w:rFonts w:ascii="Arial" w:hAnsi="Arial" w:eastAsia="Arial" w:cs="Arial"/>
          <w:color w:val="000000"/>
          <w:lang w:val="de-DE" w:eastAsia="en-US"/>
        </w:rPr>
        <w:t xml:space="preserve"> oder in bestimmten Zusammenhängen erfordern oder zulassen, sind diesbezüglich verschiedene andere </w:t>
      </w:r>
      <w:r w:rsidRPr="00E26C67">
        <w:rPr>
          <w:rFonts w:ascii="Arial" w:hAnsi="Arial" w:eastAsia="Arial" w:cs="Arial"/>
          <w:b/>
          <w:bCs/>
          <w:color w:val="000000"/>
          <w:lang w:val="de-DE" w:eastAsia="en-US"/>
        </w:rPr>
        <w:t>europäische und internationale Normen</w:t>
      </w:r>
      <w:r w:rsidRPr="00E26C67">
        <w:rPr>
          <w:rFonts w:ascii="Arial" w:hAnsi="Arial" w:eastAsia="Arial" w:cs="Arial"/>
          <w:color w:val="000000"/>
          <w:lang w:val="de-DE" w:eastAsia="en-US"/>
        </w:rPr>
        <w:t xml:space="preserve"> relevant.</w:t>
      </w:r>
      <w:r w:rsidRPr="00E26C67" w:rsidR="00D8649E">
        <w:rPr>
          <w:rFonts w:ascii="Arial" w:hAnsi="Arial" w:eastAsia="Arial" w:cs="Arial"/>
          <w:color w:val="000000"/>
          <w:lang w:val="de-DE" w:eastAsia="en-US"/>
        </w:rPr>
        <w:t xml:space="preserve"> </w:t>
      </w:r>
      <w:r w:rsidRPr="00E26C67">
        <w:rPr>
          <w:rFonts w:ascii="Arial" w:hAnsi="Arial" w:eastAsia="Arial" w:cs="Arial"/>
          <w:color w:val="000000"/>
          <w:lang w:val="de-DE" w:eastAsia="en-US"/>
        </w:rPr>
        <w:t>Dazu zählen</w:t>
      </w:r>
      <w:r w:rsidRPr="00E26C67" w:rsidR="0049628D">
        <w:rPr>
          <w:rFonts w:ascii="Arial" w:hAnsi="Arial" w:eastAsia="Arial" w:cs="Arial"/>
          <w:color w:val="000000"/>
          <w:lang w:val="de-DE" w:eastAsia="en-US"/>
        </w:rPr>
        <w:t>:</w:t>
      </w:r>
      <w:r w:rsidRPr="00E26C67">
        <w:rPr>
          <w:rFonts w:ascii="Arial" w:hAnsi="Arial" w:eastAsia="Arial" w:cs="Arial"/>
          <w:color w:val="000000"/>
          <w:lang w:val="de-DE" w:eastAsia="en-US"/>
        </w:rPr>
        <w:t xml:space="preserve"> Empfehlungen des M</w:t>
      </w:r>
      <w:r w:rsidRPr="00E26C67" w:rsidR="0049628D">
        <w:rPr>
          <w:rFonts w:ascii="Arial" w:hAnsi="Arial" w:eastAsia="Arial" w:cs="Arial"/>
          <w:color w:val="000000"/>
          <w:lang w:val="de-DE" w:eastAsia="en-US"/>
        </w:rPr>
        <w:t>inisterkomitees des Europarates;</w:t>
      </w:r>
      <w:r w:rsidRPr="00E26C67">
        <w:rPr>
          <w:rFonts w:ascii="Arial" w:hAnsi="Arial" w:eastAsia="Arial" w:cs="Arial"/>
          <w:color w:val="000000"/>
          <w:lang w:val="de-DE" w:eastAsia="en-US"/>
        </w:rPr>
        <w:t xml:space="preserve"> Empfehlungen und Entschließungen der Parlamentarisc</w:t>
      </w:r>
      <w:r w:rsidRPr="00E26C67" w:rsidR="0049628D">
        <w:rPr>
          <w:rFonts w:ascii="Arial" w:hAnsi="Arial" w:eastAsia="Arial" w:cs="Arial"/>
          <w:color w:val="000000"/>
          <w:lang w:val="de-DE" w:eastAsia="en-US"/>
        </w:rPr>
        <w:t>hen Versammlung des Europarates;</w:t>
      </w:r>
      <w:r w:rsidRPr="00E26C67">
        <w:rPr>
          <w:rFonts w:ascii="Arial" w:hAnsi="Arial" w:eastAsia="Arial" w:cs="Arial"/>
          <w:color w:val="000000"/>
          <w:lang w:val="de-DE" w:eastAsia="en-US"/>
        </w:rPr>
        <w:t xml:space="preserve"> ein Bericht der </w:t>
      </w:r>
      <w:r w:rsidRPr="00E26C67">
        <w:rPr>
          <w:rFonts w:ascii="Arial" w:hAnsi="Arial" w:eastAsia="Arial" w:cs="Arial"/>
          <w:lang w:val="de-DE" w:eastAsia="en-US"/>
        </w:rPr>
        <w:t>Europäischen Kommission für Demokratie d</w:t>
      </w:r>
      <w:r w:rsidRPr="00E26C67" w:rsidR="0049628D">
        <w:rPr>
          <w:rFonts w:ascii="Arial" w:hAnsi="Arial" w:eastAsia="Arial" w:cs="Arial"/>
          <w:lang w:val="de-DE" w:eastAsia="en-US"/>
        </w:rPr>
        <w:t>urch Recht</w:t>
      </w:r>
      <w:r w:rsidRPr="00E26C67" w:rsidR="00984604">
        <w:rPr>
          <w:rFonts w:ascii="Arial" w:hAnsi="Arial" w:eastAsia="Arial" w:cs="Arial"/>
          <w:lang w:val="de-DE" w:eastAsia="en-US"/>
        </w:rPr>
        <w:t> </w:t>
      </w:r>
      <w:r w:rsidRPr="00E26C67" w:rsidR="0049628D">
        <w:rPr>
          <w:rFonts w:ascii="Arial" w:hAnsi="Arial" w:eastAsia="Arial" w:cs="Arial"/>
          <w:lang w:val="de-DE" w:eastAsia="en-US"/>
        </w:rPr>
        <w:t>(Venedig-Kommission);</w:t>
      </w:r>
      <w:r w:rsidRPr="00E26C67">
        <w:rPr>
          <w:rFonts w:ascii="Arial" w:hAnsi="Arial" w:eastAsia="Arial" w:cs="Arial"/>
          <w:lang w:val="de-DE" w:eastAsia="en-US"/>
        </w:rPr>
        <w:t xml:space="preserve"> zwei Maßnahmen der Europ</w:t>
      </w:r>
      <w:r w:rsidRPr="00E26C67" w:rsidR="0049628D">
        <w:rPr>
          <w:rFonts w:ascii="Arial" w:hAnsi="Arial" w:eastAsia="Arial" w:cs="Arial"/>
          <w:lang w:val="de-DE" w:eastAsia="en-US"/>
        </w:rPr>
        <w:t>äischen Union;</w:t>
      </w:r>
      <w:r w:rsidRPr="00E26C67">
        <w:rPr>
          <w:rFonts w:ascii="Arial" w:hAnsi="Arial" w:eastAsia="Arial" w:cs="Arial"/>
          <w:lang w:val="de-DE" w:eastAsia="en-US"/>
        </w:rPr>
        <w:t xml:space="preserve"> die Erklärung und das Aktionspr</w:t>
      </w:r>
      <w:r w:rsidRPr="00E26C67" w:rsidR="0083387A">
        <w:rPr>
          <w:rFonts w:ascii="Arial" w:hAnsi="Arial" w:eastAsia="Arial" w:cs="Arial"/>
          <w:lang w:val="de-DE" w:eastAsia="en-US"/>
        </w:rPr>
        <w:t>ogramm von Durban vom September </w:t>
      </w:r>
      <w:r w:rsidRPr="00E26C67">
        <w:rPr>
          <w:rFonts w:ascii="Arial" w:hAnsi="Arial" w:eastAsia="Arial" w:cs="Arial"/>
          <w:lang w:val="de-DE" w:eastAsia="en-US"/>
        </w:rPr>
        <w:t>2001 sowie das Abschlussdokument der Durban-</w:t>
      </w:r>
      <w:r w:rsidRPr="00E26C67" w:rsidR="00B363AE">
        <w:rPr>
          <w:rFonts w:ascii="Arial" w:hAnsi="Arial" w:eastAsia="Arial" w:cs="Arial"/>
          <w:lang w:val="de-DE" w:eastAsia="en-US"/>
        </w:rPr>
        <w:t>Überp</w:t>
      </w:r>
      <w:r w:rsidRPr="00E26C67" w:rsidR="0049628D">
        <w:rPr>
          <w:rFonts w:ascii="Arial" w:hAnsi="Arial" w:eastAsia="Arial" w:cs="Arial"/>
          <w:lang w:val="de-DE" w:eastAsia="en-US"/>
        </w:rPr>
        <w:t>rüfungskonferenz vom April 2009;</w:t>
      </w:r>
      <w:r w:rsidRPr="00E26C67" w:rsidR="00B363AE">
        <w:rPr>
          <w:rFonts w:ascii="Arial" w:hAnsi="Arial" w:eastAsia="Arial" w:cs="Arial"/>
          <w:lang w:val="de-DE" w:eastAsia="en-US"/>
        </w:rPr>
        <w:t xml:space="preserve"> der Rabat-Aktionsplan</w:t>
      </w:r>
      <w:r w:rsidRPr="00E26C67">
        <w:rPr>
          <w:rFonts w:ascii="Arial" w:hAnsi="Arial" w:eastAsia="Arial" w:cs="Arial"/>
          <w:lang w:val="de-DE" w:eastAsia="en-US"/>
        </w:rPr>
        <w:t xml:space="preserve"> über das Verbot des Eintretens für nationalen, rassistischen oder religiösen Hass, durch das zu Diskriminierung, Feindseligkeit ode</w:t>
      </w:r>
      <w:r w:rsidRPr="00E26C67" w:rsidR="00B363AE">
        <w:rPr>
          <w:rFonts w:ascii="Arial" w:hAnsi="Arial" w:eastAsia="Arial" w:cs="Arial"/>
          <w:lang w:val="de-DE" w:eastAsia="en-US"/>
        </w:rPr>
        <w:t>r Gewalt aufgestachelt wird</w:t>
      </w:r>
      <w:r w:rsidRPr="00E26C67" w:rsidR="003D4650">
        <w:rPr>
          <w:rFonts w:ascii="Arial" w:hAnsi="Arial" w:eastAsia="Arial" w:cs="Arial"/>
          <w:lang w:val="de-DE" w:eastAsia="en-US"/>
        </w:rPr>
        <w:t> </w:t>
      </w:r>
      <w:r w:rsidRPr="00E26C67" w:rsidR="00B363AE">
        <w:rPr>
          <w:rFonts w:ascii="Arial" w:hAnsi="Arial" w:eastAsia="Arial" w:cs="Arial"/>
          <w:lang w:val="de-DE" w:eastAsia="en-US"/>
        </w:rPr>
        <w:t>(5. Oktober </w:t>
      </w:r>
      <w:r w:rsidRPr="00E26C67" w:rsidR="0049628D">
        <w:rPr>
          <w:rFonts w:ascii="Arial" w:hAnsi="Arial" w:eastAsia="Arial" w:cs="Arial"/>
          <w:lang w:val="de-DE" w:eastAsia="en-US"/>
        </w:rPr>
        <w:t>2012);</w:t>
      </w:r>
      <w:r w:rsidRPr="00E26C67">
        <w:rPr>
          <w:rFonts w:ascii="Arial" w:hAnsi="Arial" w:eastAsia="Arial" w:cs="Arial"/>
          <w:lang w:val="de-DE" w:eastAsia="en-US"/>
        </w:rPr>
        <w:t xml:space="preserve"> Berichte </w:t>
      </w:r>
      <w:r w:rsidRPr="00E26C67" w:rsidR="00907C5A">
        <w:rPr>
          <w:rFonts w:ascii="Arial" w:hAnsi="Arial" w:eastAsia="Arial" w:cs="Arial"/>
          <w:lang w:val="de-DE" w:eastAsia="en-US"/>
        </w:rPr>
        <w:t>der Sonderberichterstatter</w:t>
      </w:r>
      <w:r w:rsidRPr="00E26C67" w:rsidR="007C2FDC">
        <w:rPr>
          <w:rFonts w:ascii="Arial" w:hAnsi="Arial" w:eastAsia="Arial" w:cs="Arial"/>
          <w:lang w:val="de-DE" w:eastAsia="en-US"/>
        </w:rPr>
        <w:t xml:space="preserve"> der Vereinten Nationen</w:t>
      </w:r>
      <w:r w:rsidRPr="00E26C67" w:rsidR="00907C5A">
        <w:rPr>
          <w:rFonts w:ascii="Arial" w:hAnsi="Arial" w:eastAsia="Arial" w:cs="Arial"/>
          <w:lang w:val="de-DE" w:eastAsia="en-US"/>
        </w:rPr>
        <w:t xml:space="preserve"> für</w:t>
      </w:r>
      <w:r w:rsidRPr="00E26C67">
        <w:rPr>
          <w:rFonts w:ascii="Arial" w:hAnsi="Arial" w:eastAsia="Arial" w:cs="Arial"/>
          <w:lang w:val="de-DE" w:eastAsia="en-US"/>
        </w:rPr>
        <w:t xml:space="preserve"> zeitgenössische Formen von Rassismus, Rassendiskriminierung, Fremdenfeindlichkeit und damit zusammenhängender Intoleranz, </w:t>
      </w:r>
      <w:r w:rsidRPr="00E26C67" w:rsidR="00907C5A">
        <w:rPr>
          <w:rFonts w:ascii="Arial" w:hAnsi="Arial" w:eastAsia="Arial" w:cs="Arial"/>
          <w:lang w:val="de-DE" w:eastAsia="en-US"/>
        </w:rPr>
        <w:t>für</w:t>
      </w:r>
      <w:r w:rsidRPr="00E26C67">
        <w:rPr>
          <w:rFonts w:ascii="Arial" w:hAnsi="Arial" w:eastAsia="Arial" w:cs="Arial"/>
          <w:lang w:val="de-DE" w:eastAsia="en-US"/>
        </w:rPr>
        <w:t xml:space="preserve"> Minderheitenfragen und </w:t>
      </w:r>
      <w:r w:rsidRPr="00E26C67" w:rsidR="00907C5A">
        <w:rPr>
          <w:rFonts w:ascii="Arial" w:hAnsi="Arial" w:eastAsia="Arial" w:cs="Arial"/>
          <w:lang w:val="de-DE" w:eastAsia="en-US"/>
        </w:rPr>
        <w:t>für die</w:t>
      </w:r>
      <w:r w:rsidRPr="00E26C67" w:rsidR="00A454C8">
        <w:rPr>
          <w:rFonts w:ascii="Arial" w:hAnsi="Arial" w:eastAsia="Arial" w:cs="Arial"/>
          <w:lang w:val="de-DE" w:eastAsia="en-US"/>
        </w:rPr>
        <w:t xml:space="preserve"> Förderung und den Schutz des Rechts auf Meinungsfreiheit und freie Meinungsäußerung</w:t>
      </w:r>
      <w:r w:rsidRPr="00E26C67" w:rsidR="007C2FDC">
        <w:rPr>
          <w:rFonts w:ascii="Arial" w:hAnsi="Arial" w:eastAsia="Arial" w:cs="Arial"/>
          <w:lang w:val="de-DE" w:eastAsia="en-US"/>
        </w:rPr>
        <w:t xml:space="preserve"> an die Generalversammlung und den Menschenrechtsrat der Vereinten Nationen</w:t>
      </w:r>
      <w:r w:rsidRPr="00E26C67" w:rsidR="0049628D">
        <w:rPr>
          <w:rFonts w:ascii="Arial" w:hAnsi="Arial" w:eastAsia="Arial" w:cs="Arial"/>
          <w:lang w:val="de-DE" w:eastAsia="en-US"/>
        </w:rPr>
        <w:t>;</w:t>
      </w:r>
      <w:r w:rsidRPr="00E26C67" w:rsidR="00A454C8">
        <w:rPr>
          <w:rFonts w:ascii="Arial" w:hAnsi="Arial" w:eastAsia="Arial" w:cs="Arial"/>
          <w:lang w:val="de-DE" w:eastAsia="en-US"/>
        </w:rPr>
        <w:t xml:space="preserve"> </w:t>
      </w:r>
      <w:r w:rsidRPr="00E26C67">
        <w:rPr>
          <w:rFonts w:ascii="Arial" w:hAnsi="Arial" w:eastAsia="Arial" w:cs="Arial"/>
          <w:lang w:val="de-DE" w:eastAsia="en-US"/>
        </w:rPr>
        <w:t>sowie Berichte des Hohen Kommissars der Vereinten Nationen für Menschenrechte.</w:t>
      </w:r>
    </w:p>
    <w:p w:rsidRPr="00E26C67" w:rsidR="00C6587C" w:rsidP="00C6587C" w:rsidRDefault="00C6587C" w14:paraId="2B4FFAB6" w14:textId="77777777">
      <w:pPr>
        <w:spacing w:before="100" w:beforeAutospacing="1" w:after="100" w:afterAutospacing="1" w:line="240" w:lineRule="auto"/>
        <w:ind w:left="993" w:hanging="709"/>
        <w:contextualSpacing/>
        <w:jc w:val="both"/>
        <w:rPr>
          <w:rFonts w:ascii="Arial" w:hAnsi="Arial" w:eastAsia="Calibri" w:cs="Arial"/>
          <w:color w:val="000000"/>
          <w:lang w:val="de-DE" w:eastAsia="en-US"/>
        </w:rPr>
      </w:pPr>
    </w:p>
    <w:p w:rsidRPr="00E26C67" w:rsidR="00C6587C" w:rsidP="00C6587C" w:rsidRDefault="00C6587C" w14:paraId="3651D1D0" w14:textId="00F31B8E">
      <w:pPr>
        <w:numPr>
          <w:ilvl w:val="0"/>
          <w:numId w:val="9"/>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color w:val="000000"/>
          <w:lang w:val="de-DE" w:eastAsia="en-US"/>
        </w:rPr>
        <w:t xml:space="preserve">Im Mittelpunkt zahlreicher </w:t>
      </w:r>
      <w:r w:rsidRPr="00E26C67">
        <w:rPr>
          <w:rFonts w:ascii="Arial" w:hAnsi="Arial" w:eastAsia="Arial" w:cs="Arial"/>
          <w:b/>
          <w:bCs/>
          <w:color w:val="000000"/>
          <w:lang w:val="de-DE" w:eastAsia="en-US"/>
        </w:rPr>
        <w:t>Empfehlungen des Ministerkomitees des Europarates</w:t>
      </w:r>
      <w:r w:rsidRPr="00E26C67">
        <w:rPr>
          <w:rFonts w:ascii="Arial" w:hAnsi="Arial" w:eastAsia="Arial" w:cs="Arial"/>
          <w:color w:val="000000"/>
          <w:lang w:val="de-DE" w:eastAsia="en-US"/>
        </w:rPr>
        <w:t xml:space="preserve"> und </w:t>
      </w:r>
      <w:r w:rsidRPr="00E26C67">
        <w:rPr>
          <w:rFonts w:ascii="Arial" w:hAnsi="Arial" w:eastAsia="Arial" w:cs="Arial"/>
          <w:b/>
          <w:bCs/>
          <w:color w:val="000000"/>
          <w:lang w:val="de-DE" w:eastAsia="en-US"/>
        </w:rPr>
        <w:t>Empfehlungen und Entschließungen der Parlamentarischen Versammlung des Europarates</w:t>
      </w:r>
      <w:r w:rsidRPr="00E26C67">
        <w:rPr>
          <w:rFonts w:ascii="Arial" w:hAnsi="Arial" w:eastAsia="Arial" w:cs="Arial"/>
          <w:color w:val="000000"/>
          <w:lang w:val="de-DE" w:eastAsia="en-US"/>
        </w:rPr>
        <w:t xml:space="preserve"> stehen bestimmte Formen von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xml:space="preserve">, etwa aggressiver Nationalismus, Extremismus, Neonazismus, Ethnozentrismus und Rassenhass. Andere befassen sich mit </w:t>
      </w:r>
      <w:r w:rsidRPr="00E26C67" w:rsidR="00B14910">
        <w:rPr>
          <w:rFonts w:ascii="Arial" w:hAnsi="Arial" w:eastAsia="Arial" w:cs="Arial"/>
          <w:color w:val="000000"/>
          <w:lang w:val="de-DE" w:eastAsia="en-US"/>
        </w:rPr>
        <w:t xml:space="preserve">Formen von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die auf bestimmte Personengruppen abziel</w:t>
      </w:r>
      <w:r w:rsidRPr="00E26C67" w:rsidR="00C21072">
        <w:rPr>
          <w:rFonts w:ascii="Arial" w:hAnsi="Arial" w:eastAsia="Arial" w:cs="Arial"/>
          <w:color w:val="000000"/>
          <w:lang w:val="de-DE" w:eastAsia="en-US"/>
        </w:rPr>
        <w:t>en</w:t>
      </w:r>
      <w:r w:rsidRPr="00E26C67">
        <w:rPr>
          <w:rFonts w:ascii="Arial" w:hAnsi="Arial" w:eastAsia="Arial" w:cs="Arial"/>
          <w:color w:val="000000"/>
          <w:lang w:val="de-DE" w:eastAsia="en-US"/>
        </w:rPr>
        <w:t xml:space="preserve">, etwa </w:t>
      </w:r>
      <w:r w:rsidRPr="00E26C67" w:rsidR="00A322D2">
        <w:rPr>
          <w:rFonts w:ascii="Arial" w:hAnsi="Arial" w:eastAsia="Arial" w:cs="Arial"/>
          <w:color w:val="000000"/>
          <w:lang w:val="de-DE" w:eastAsia="en-US"/>
        </w:rPr>
        <w:t>jene</w:t>
      </w:r>
      <w:r w:rsidRPr="00E26C67">
        <w:rPr>
          <w:rFonts w:ascii="Arial" w:hAnsi="Arial" w:eastAsia="Arial" w:cs="Arial"/>
          <w:color w:val="000000"/>
          <w:lang w:val="de-DE" w:eastAsia="en-US"/>
        </w:rPr>
        <w:t xml:space="preserve">, deren Gegenstand </w:t>
      </w:r>
      <w:proofErr w:type="spellStart"/>
      <w:r w:rsidRPr="00E26C67">
        <w:rPr>
          <w:rFonts w:ascii="Arial" w:hAnsi="Arial" w:eastAsia="Arial" w:cs="Arial"/>
          <w:color w:val="000000"/>
          <w:lang w:val="de-DE" w:eastAsia="en-US"/>
        </w:rPr>
        <w:t>Romafeindlichkeit</w:t>
      </w:r>
      <w:proofErr w:type="spellEnd"/>
      <w:r w:rsidRPr="00E26C67">
        <w:rPr>
          <w:rFonts w:ascii="Arial" w:hAnsi="Arial" w:eastAsia="Arial" w:cs="Arial"/>
          <w:color w:val="000000"/>
          <w:lang w:val="de-DE" w:eastAsia="en-US"/>
        </w:rPr>
        <w:t xml:space="preserve">, Antisemitismus, Fremdenfeindlichkeit, Islamfeindlichkeit, Homo- oder Transphobie, der </w:t>
      </w:r>
      <w:r w:rsidRPr="00E26C67" w:rsidR="00A322D2">
        <w:rPr>
          <w:rFonts w:ascii="Arial" w:hAnsi="Arial" w:eastAsia="Arial" w:cs="Arial"/>
          <w:color w:val="000000"/>
          <w:lang w:val="de-DE" w:eastAsia="en-US"/>
        </w:rPr>
        <w:t>Status von Migranten</w:t>
      </w:r>
      <w:r w:rsidRPr="00E26C67">
        <w:rPr>
          <w:rFonts w:ascii="Arial" w:hAnsi="Arial" w:eastAsia="Arial" w:cs="Arial"/>
          <w:color w:val="000000"/>
          <w:lang w:val="de-DE" w:eastAsia="en-US"/>
        </w:rPr>
        <w:t xml:space="preserve"> oder die religiöse Zugehörigkeit von Personen ist. Wieder andere beschäftigen sich mit deren Gebrauch </w:t>
      </w:r>
      <w:r w:rsidRPr="00E26C67" w:rsidR="00A322D2">
        <w:rPr>
          <w:rFonts w:ascii="Arial" w:hAnsi="Arial" w:eastAsia="Arial" w:cs="Arial"/>
          <w:color w:val="000000"/>
          <w:lang w:val="de-DE" w:eastAsia="en-US"/>
        </w:rPr>
        <w:t>in</w:t>
      </w:r>
      <w:r w:rsidRPr="00E26C67">
        <w:rPr>
          <w:rFonts w:ascii="Arial" w:hAnsi="Arial" w:eastAsia="Arial" w:cs="Arial"/>
          <w:color w:val="000000"/>
          <w:lang w:val="de-DE" w:eastAsia="en-US"/>
        </w:rPr>
        <w:t xml:space="preserve"> besonderen </w:t>
      </w:r>
      <w:r w:rsidRPr="00E26C67" w:rsidR="00A322D2">
        <w:rPr>
          <w:rFonts w:ascii="Arial" w:hAnsi="Arial" w:eastAsia="Arial" w:cs="Arial"/>
          <w:color w:val="000000"/>
          <w:lang w:val="de-DE" w:eastAsia="en-US"/>
        </w:rPr>
        <w:t>Zusammenhängen</w:t>
      </w:r>
      <w:r w:rsidRPr="00E26C67">
        <w:rPr>
          <w:rFonts w:ascii="Arial" w:hAnsi="Arial" w:eastAsia="Arial" w:cs="Arial"/>
          <w:color w:val="000000"/>
          <w:lang w:val="de-DE" w:eastAsia="en-US"/>
        </w:rPr>
        <w:t xml:space="preserve">, insbesondere im Cyberspace, in </w:t>
      </w:r>
      <w:r w:rsidRPr="00E26C67" w:rsidR="00C21072">
        <w:rPr>
          <w:rFonts w:ascii="Arial" w:hAnsi="Arial" w:eastAsia="Arial" w:cs="Arial"/>
          <w:color w:val="000000"/>
          <w:lang w:val="de-DE" w:eastAsia="en-US"/>
        </w:rPr>
        <w:t>Online-Medien</w:t>
      </w:r>
      <w:r w:rsidRPr="00E26C67">
        <w:rPr>
          <w:rFonts w:ascii="Arial" w:hAnsi="Arial" w:eastAsia="Arial" w:cs="Arial"/>
          <w:color w:val="000000"/>
          <w:lang w:val="de-DE" w:eastAsia="en-US"/>
        </w:rPr>
        <w:t>, im politischen Diskurs und in Videospielen.</w:t>
      </w:r>
    </w:p>
    <w:p w:rsidRPr="00E26C67" w:rsidR="00C6587C" w:rsidP="00C6587C" w:rsidRDefault="00C6587C" w14:paraId="7BEAED27" w14:textId="77777777">
      <w:pPr>
        <w:spacing w:before="100" w:beforeAutospacing="1" w:after="100" w:afterAutospacing="1" w:line="240" w:lineRule="auto"/>
        <w:ind w:left="993" w:hanging="709"/>
        <w:contextualSpacing/>
        <w:rPr>
          <w:rFonts w:ascii="Arial" w:hAnsi="Arial" w:eastAsia="Calibri" w:cs="Arial"/>
          <w:lang w:val="de-DE" w:eastAsia="en-US"/>
        </w:rPr>
      </w:pPr>
    </w:p>
    <w:p w:rsidRPr="00E26C67" w:rsidR="00C6587C" w:rsidP="00C6587C" w:rsidRDefault="00C6587C" w14:paraId="7E98F424" w14:textId="3F90AF9F">
      <w:pPr>
        <w:numPr>
          <w:ilvl w:val="0"/>
          <w:numId w:val="9"/>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lang w:val="de-DE" w:eastAsia="en-US"/>
        </w:rPr>
        <w:t>Gemäß der Empfehlung Nr.</w:t>
      </w:r>
      <w:r w:rsidRPr="00E26C67" w:rsidR="00EB054E">
        <w:rPr>
          <w:rFonts w:ascii="Arial" w:hAnsi="Arial" w:eastAsia="Arial" w:cs="Arial"/>
          <w:lang w:val="de-DE" w:eastAsia="en-US"/>
        </w:rPr>
        <w:t> R </w:t>
      </w:r>
      <w:r w:rsidRPr="00E26C67">
        <w:rPr>
          <w:rFonts w:ascii="Arial" w:hAnsi="Arial" w:eastAsia="Arial" w:cs="Arial"/>
          <w:lang w:val="de-DE" w:eastAsia="en-US"/>
        </w:rPr>
        <w:t>(97)</w:t>
      </w:r>
      <w:r w:rsidRPr="00E26C67" w:rsidR="00EB054E">
        <w:rPr>
          <w:rFonts w:ascii="Arial" w:hAnsi="Arial" w:eastAsia="Arial" w:cs="Arial"/>
          <w:lang w:val="de-DE" w:eastAsia="en-US"/>
        </w:rPr>
        <w:t> </w:t>
      </w:r>
      <w:r w:rsidRPr="00E26C67">
        <w:rPr>
          <w:rFonts w:ascii="Arial" w:hAnsi="Arial" w:eastAsia="Arial" w:cs="Arial"/>
          <w:lang w:val="de-DE" w:eastAsia="en-US"/>
        </w:rPr>
        <w:t xml:space="preserve">20 des Ministerkomitees des Europarates an </w:t>
      </w:r>
      <w:r w:rsidRPr="00E26C67" w:rsidR="00EB054E">
        <w:rPr>
          <w:rFonts w:ascii="Arial" w:hAnsi="Arial" w:eastAsia="Arial" w:cs="Arial"/>
          <w:lang w:val="de-DE" w:eastAsia="en-US"/>
        </w:rPr>
        <w:t>die Mitgliedsstaaten zum Thema „</w:t>
      </w:r>
      <w:proofErr w:type="spellStart"/>
      <w:r w:rsidRPr="00E26C67" w:rsidR="00EB054E">
        <w:rPr>
          <w:rFonts w:ascii="Arial" w:hAnsi="Arial" w:eastAsia="Arial" w:cs="Arial"/>
          <w:lang w:val="de-DE" w:eastAsia="en-US"/>
        </w:rPr>
        <w:t>Hassrede</w:t>
      </w:r>
      <w:proofErr w:type="spellEnd"/>
      <w:r w:rsidRPr="00E26C67" w:rsidR="00EB054E">
        <w:rPr>
          <w:rFonts w:ascii="Arial" w:hAnsi="Arial" w:eastAsia="Arial" w:cs="Arial"/>
          <w:lang w:val="de-DE" w:eastAsia="en-US"/>
        </w:rPr>
        <w:t>“</w:t>
      </w:r>
      <w:r w:rsidRPr="00E26C67">
        <w:rPr>
          <w:rFonts w:ascii="Arial" w:hAnsi="Arial" w:eastAsia="Arial" w:cs="Arial"/>
          <w:lang w:val="de-DE" w:eastAsia="en-US"/>
        </w:rPr>
        <w:t xml:space="preserve"> </w:t>
      </w:r>
      <w:r w:rsidRPr="00E26C67" w:rsidR="00EB054E">
        <w:rPr>
          <w:rFonts w:ascii="Arial" w:hAnsi="Arial" w:eastAsia="Arial" w:cs="Arial"/>
          <w:color w:val="000000"/>
          <w:lang w:val="de-DE" w:eastAsia="en-US"/>
        </w:rPr>
        <w:t>umfasst der Begriff „</w:t>
      </w:r>
      <w:r w:rsidRPr="00E26C67">
        <w:rPr>
          <w:rFonts w:ascii="Arial" w:hAnsi="Arial" w:eastAsia="Arial" w:cs="Arial"/>
          <w:color w:val="000000"/>
          <w:lang w:val="de-DE" w:eastAsia="en-US"/>
        </w:rPr>
        <w:t>jegliche Ausdrucksform</w:t>
      </w:r>
      <w:r w:rsidRPr="00E26C67" w:rsidR="00BD31FF">
        <w:rPr>
          <w:rFonts w:ascii="Arial" w:hAnsi="Arial" w:eastAsia="Arial" w:cs="Arial"/>
          <w:color w:val="000000"/>
          <w:lang w:val="de-DE" w:eastAsia="en-US"/>
        </w:rPr>
        <w:t>en</w:t>
      </w:r>
      <w:r w:rsidRPr="00E26C67">
        <w:rPr>
          <w:rFonts w:ascii="Arial" w:hAnsi="Arial" w:eastAsia="Arial" w:cs="Arial"/>
          <w:color w:val="000000"/>
          <w:lang w:val="de-DE" w:eastAsia="en-US"/>
        </w:rPr>
        <w:t xml:space="preserve">, welche Rassenhass, Fremdenfeindlichkeit, Antisemitismus oder andere Formen von Hass, die auf Intoleranz gründen, propagieren, dazu anstiften, sie fördern oder rechtfertigen, einschließlich der Intoleranz, die sich in Form eines aggressiven Nationalismus und Ethnozentrismus, einer Diskriminierung und Feindseligkeit gegenüber Minderheiten, Einwanderern und Menschen mit </w:t>
      </w:r>
      <w:r w:rsidRPr="00E26C67" w:rsidR="00EB054E">
        <w:rPr>
          <w:rFonts w:ascii="Arial" w:hAnsi="Arial" w:eastAsia="Arial" w:cs="Arial"/>
          <w:color w:val="000000"/>
          <w:lang w:val="de-DE" w:eastAsia="en-US"/>
        </w:rPr>
        <w:t>Migrationshintergrund ausdrückt“</w:t>
      </w:r>
      <w:r w:rsidRPr="00E26C67">
        <w:rPr>
          <w:rFonts w:ascii="Arial" w:hAnsi="Arial" w:eastAsia="Arial" w:cs="Arial"/>
          <w:color w:val="000000"/>
          <w:lang w:val="de-DE" w:eastAsia="en-US"/>
        </w:rPr>
        <w:t xml:space="preserve">. Sie empfiehlt, dass die Gesetzgebung und Praxis der Mitgliedsstaaten von einer Reihe von Grundsätzen, die sich gegen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xml:space="preserve"> richten, geleitet </w:t>
      </w:r>
      <w:r w:rsidRPr="00E26C67" w:rsidR="002A7DFD">
        <w:rPr>
          <w:rFonts w:ascii="Arial" w:hAnsi="Arial" w:eastAsia="Arial" w:cs="Arial"/>
          <w:color w:val="000000"/>
          <w:lang w:val="de-DE" w:eastAsia="en-US"/>
        </w:rPr>
        <w:t>werden</w:t>
      </w:r>
      <w:r w:rsidRPr="00E26C67">
        <w:rPr>
          <w:rFonts w:ascii="Arial" w:hAnsi="Arial" w:eastAsia="Arial" w:cs="Arial"/>
          <w:color w:val="000000"/>
          <w:lang w:val="de-DE" w:eastAsia="en-US"/>
        </w:rPr>
        <w:t xml:space="preserve">. Ebenso wird in anderen Empfehlungen und Entschließungen gefordert, verschiedene verwaltungs-, zivil- und strafrechtliche Maßnahmen zur Bekämpfung von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xml:space="preserve"> zu verabschieden, gleichzeitig jedoch das Recht auf freie Meinungsäußerung zu </w:t>
      </w:r>
      <w:r w:rsidRPr="00E26C67">
        <w:rPr>
          <w:rFonts w:ascii="Arial" w:hAnsi="Arial" w:eastAsia="Arial" w:cs="Arial"/>
          <w:color w:val="000000"/>
          <w:lang w:val="de-DE" w:eastAsia="en-US"/>
        </w:rPr>
        <w:lastRenderedPageBreak/>
        <w:t>achten. Überdies trachten sie danach, eine Kultur der Toleranz zu fördern, und betonen dabei die Rolle der verschiedenen Arten von Medien.</w:t>
      </w:r>
      <w:r w:rsidRPr="00E26C67">
        <w:rPr>
          <w:rFonts w:ascii="Arial" w:hAnsi="Arial" w:eastAsia="Calibri" w:cs="Arial"/>
          <w:color w:val="000000"/>
          <w:vertAlign w:val="superscript"/>
          <w:lang w:val="de-DE" w:eastAsia="en-US"/>
        </w:rPr>
        <w:footnoteReference w:id="33"/>
      </w:r>
    </w:p>
    <w:p w:rsidRPr="00E26C67" w:rsidR="00C6587C" w:rsidP="00C6587C" w:rsidRDefault="00C6587C" w14:paraId="4CDAF666" w14:textId="77777777">
      <w:pPr>
        <w:spacing w:before="100" w:beforeAutospacing="1" w:after="100" w:afterAutospacing="1" w:line="240" w:lineRule="auto"/>
        <w:ind w:left="993" w:hanging="709"/>
        <w:contextualSpacing/>
        <w:rPr>
          <w:rFonts w:ascii="Arial" w:hAnsi="Arial" w:eastAsia="Calibri" w:cs="Arial"/>
          <w:color w:val="000000"/>
          <w:lang w:val="de-DE" w:eastAsia="en-US"/>
        </w:rPr>
      </w:pPr>
    </w:p>
    <w:p w:rsidRPr="00E26C67" w:rsidR="00C6587C" w:rsidP="00C6587C" w:rsidRDefault="00C6587C" w14:paraId="072B817F" w14:textId="577FF0E4">
      <w:pPr>
        <w:numPr>
          <w:ilvl w:val="0"/>
          <w:numId w:val="9"/>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color w:val="000000"/>
          <w:lang w:val="de-DE" w:eastAsia="en-US"/>
        </w:rPr>
        <w:t xml:space="preserve">Der </w:t>
      </w:r>
      <w:r w:rsidRPr="00E26C67">
        <w:rPr>
          <w:rFonts w:ascii="Arial" w:hAnsi="Arial" w:eastAsia="Arial" w:cs="Arial"/>
          <w:b/>
          <w:bCs/>
          <w:color w:val="000000"/>
          <w:lang w:val="de-DE" w:eastAsia="en-US"/>
        </w:rPr>
        <w:t>Bericht der Venedig-Kommission</w:t>
      </w:r>
      <w:r w:rsidRPr="00E26C67">
        <w:rPr>
          <w:rFonts w:ascii="Arial" w:hAnsi="Arial" w:eastAsia="Arial" w:cs="Arial"/>
          <w:color w:val="000000"/>
          <w:lang w:val="de-DE" w:eastAsia="en-US"/>
        </w:rPr>
        <w:t xml:space="preserve"> befasst sich insbesondere mit der Aufstachelung zu religiösem Hass.</w:t>
      </w:r>
      <w:r w:rsidRPr="00E26C67" w:rsidR="00141410">
        <w:rPr>
          <w:rFonts w:ascii="Arial" w:hAnsi="Arial" w:eastAsia="Calibri" w:cs="Arial"/>
          <w:color w:val="000000"/>
          <w:vertAlign w:val="superscript"/>
          <w:lang w:val="de-DE" w:eastAsia="en-US"/>
        </w:rPr>
        <w:footnoteReference w:id="34"/>
      </w:r>
      <w:r w:rsidRPr="00E26C67">
        <w:rPr>
          <w:rFonts w:ascii="Arial" w:hAnsi="Arial" w:eastAsia="Arial" w:cs="Arial"/>
          <w:color w:val="000000"/>
          <w:lang w:val="de-DE" w:eastAsia="en-US"/>
        </w:rPr>
        <w:t xml:space="preserve"> Darin wird die europäische Gesetzgebung zu Blasphemie, religiöser Beleidigung und Aufstachelung zu religiösem Hass untersucht. Die Schlussfolgerung des Berichts lautet, dass die Aufstachelung zu Hass, insbesondere zu religiösem Hass, strafrechtlich bewehrt sein sollte und es </w:t>
      </w:r>
      <w:r w:rsidRPr="00E26C67" w:rsidR="00414ED7">
        <w:rPr>
          <w:rFonts w:ascii="Arial" w:hAnsi="Arial" w:eastAsia="Arial" w:cs="Arial"/>
          <w:color w:val="000000"/>
          <w:lang w:val="de-DE" w:eastAsia="en-US"/>
        </w:rPr>
        <w:t xml:space="preserve">dabei </w:t>
      </w:r>
      <w:r w:rsidRPr="00E26C67">
        <w:rPr>
          <w:rFonts w:ascii="Arial" w:hAnsi="Arial" w:eastAsia="Arial" w:cs="Arial"/>
          <w:color w:val="000000"/>
          <w:lang w:val="de-DE" w:eastAsia="en-US"/>
        </w:rPr>
        <w:t xml:space="preserve">sinnvoll wäre, </w:t>
      </w:r>
      <w:r w:rsidRPr="00E26C67" w:rsidR="00414ED7">
        <w:rPr>
          <w:rFonts w:ascii="Arial" w:hAnsi="Arial" w:eastAsia="Arial" w:cs="Arial"/>
          <w:color w:val="000000"/>
          <w:lang w:val="de-DE" w:eastAsia="en-US"/>
        </w:rPr>
        <w:t xml:space="preserve">das Vorliegen von </w:t>
      </w:r>
      <w:r w:rsidRPr="00E26C67">
        <w:rPr>
          <w:rFonts w:ascii="Arial" w:hAnsi="Arial" w:eastAsia="Arial" w:cs="Arial"/>
          <w:color w:val="000000"/>
          <w:lang w:val="de-DE" w:eastAsia="en-US"/>
        </w:rPr>
        <w:t xml:space="preserve">Vorsatz oder Fahrlässigkeit als ausdrückliche Voraussetzung </w:t>
      </w:r>
      <w:r w:rsidRPr="00E26C67" w:rsidR="00414ED7">
        <w:rPr>
          <w:rFonts w:ascii="Arial" w:hAnsi="Arial" w:eastAsia="Arial" w:cs="Arial"/>
          <w:color w:val="000000"/>
          <w:lang w:val="de-DE" w:eastAsia="en-US"/>
        </w:rPr>
        <w:t>festzulegen</w:t>
      </w:r>
      <w:r w:rsidRPr="00E26C67">
        <w:rPr>
          <w:rFonts w:ascii="Arial" w:hAnsi="Arial" w:eastAsia="Arial" w:cs="Arial"/>
          <w:color w:val="000000"/>
          <w:lang w:val="de-DE" w:eastAsia="en-US"/>
        </w:rPr>
        <w:t xml:space="preserve">. </w:t>
      </w:r>
      <w:r w:rsidRPr="00E26C67" w:rsidR="00B92D58">
        <w:rPr>
          <w:rFonts w:ascii="Arial" w:hAnsi="Arial" w:eastAsia="Arial" w:cs="Arial"/>
          <w:color w:val="000000"/>
          <w:lang w:val="de-DE" w:eastAsia="en-US"/>
        </w:rPr>
        <w:t>Gemäß</w:t>
      </w:r>
      <w:r w:rsidRPr="00E26C67">
        <w:rPr>
          <w:rFonts w:ascii="Arial" w:hAnsi="Arial" w:eastAsia="Arial" w:cs="Arial"/>
          <w:color w:val="000000"/>
          <w:lang w:val="de-DE" w:eastAsia="en-US"/>
        </w:rPr>
        <w:t xml:space="preserve"> dem Bericht ist es zudem weder notwendig noch wünschenswert, einen Straftatbestand der einfachen religiösen Beleidigung</w:t>
      </w:r>
      <w:r w:rsidRPr="00E26C67" w:rsidR="00B92D58">
        <w:rPr>
          <w:rFonts w:ascii="Arial" w:hAnsi="Arial" w:eastAsia="Arial" w:cs="Arial"/>
          <w:color w:val="000000"/>
          <w:lang w:val="de-DE" w:eastAsia="en-US"/>
        </w:rPr>
        <w:t> </w:t>
      </w:r>
      <w:r w:rsidRPr="00E26C67">
        <w:rPr>
          <w:rFonts w:ascii="Arial" w:hAnsi="Arial" w:eastAsia="Arial" w:cs="Arial"/>
          <w:color w:val="000000"/>
          <w:lang w:val="de-DE" w:eastAsia="en-US"/>
        </w:rPr>
        <w:t>(also der Beleidigung religiöser Gefühle) ohne das Element der Aufstachelung zu Hass als wesen</w:t>
      </w:r>
      <w:r w:rsidRPr="00E26C67" w:rsidR="00414ED7">
        <w:rPr>
          <w:rFonts w:ascii="Arial" w:hAnsi="Arial" w:eastAsia="Arial" w:cs="Arial"/>
          <w:color w:val="000000"/>
          <w:lang w:val="de-DE" w:eastAsia="en-US"/>
        </w:rPr>
        <w:t>tliche</w:t>
      </w:r>
      <w:r w:rsidRPr="00E26C67">
        <w:rPr>
          <w:rFonts w:ascii="Arial" w:hAnsi="Arial" w:eastAsia="Arial" w:cs="Arial"/>
          <w:color w:val="000000"/>
          <w:lang w:val="de-DE" w:eastAsia="en-US"/>
        </w:rPr>
        <w:t xml:space="preserve"> Komponente zu schaffen. </w:t>
      </w:r>
      <w:r w:rsidRPr="00E26C67" w:rsidR="00D41FE5">
        <w:rPr>
          <w:rFonts w:ascii="Arial" w:hAnsi="Arial" w:eastAsia="Arial" w:cs="Arial"/>
          <w:color w:val="000000"/>
          <w:lang w:val="de-DE" w:eastAsia="en-US"/>
        </w:rPr>
        <w:t>Des Weiteren sollte n</w:t>
      </w:r>
      <w:r w:rsidRPr="00E26C67">
        <w:rPr>
          <w:rFonts w:ascii="Arial" w:hAnsi="Arial" w:eastAsia="Arial" w:cs="Arial"/>
          <w:color w:val="000000"/>
          <w:lang w:val="de-DE" w:eastAsia="en-US"/>
        </w:rPr>
        <w:t>ach Auffassung des Berichts der Straftatbestand der Blasphemie abgeschafft, zumindest jedoch nicht wieder eingeführt werden.</w:t>
      </w:r>
    </w:p>
    <w:p w:rsidRPr="00E26C67" w:rsidR="00C6587C" w:rsidP="00C6587C" w:rsidRDefault="00C6587C" w14:paraId="2B13A1D5" w14:textId="77777777">
      <w:pPr>
        <w:spacing w:before="100" w:beforeAutospacing="1" w:after="100" w:afterAutospacing="1" w:line="240" w:lineRule="auto"/>
        <w:ind w:left="993" w:hanging="709"/>
        <w:contextualSpacing/>
        <w:jc w:val="both"/>
        <w:rPr>
          <w:rFonts w:ascii="Arial" w:hAnsi="Arial" w:eastAsia="Calibri" w:cs="Arial"/>
          <w:color w:val="000000"/>
          <w:lang w:val="de-DE" w:eastAsia="en-US"/>
        </w:rPr>
      </w:pPr>
    </w:p>
    <w:p w:rsidRPr="00E26C67" w:rsidR="00C6587C" w:rsidP="00C6587C" w:rsidRDefault="00C6587C" w14:paraId="2B3420CD" w14:textId="7CDAC08D">
      <w:pPr>
        <w:numPr>
          <w:ilvl w:val="0"/>
          <w:numId w:val="9"/>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color w:val="000000"/>
          <w:lang w:val="de-DE" w:eastAsia="en-US"/>
        </w:rPr>
        <w:t xml:space="preserve">Die beiden </w:t>
      </w:r>
      <w:r w:rsidRPr="00E26C67">
        <w:rPr>
          <w:rFonts w:ascii="Arial" w:hAnsi="Arial" w:eastAsia="Arial" w:cs="Arial"/>
          <w:b/>
          <w:bCs/>
          <w:color w:val="000000"/>
          <w:lang w:val="de-DE" w:eastAsia="en-US"/>
        </w:rPr>
        <w:t>Maßnahmen der Europäischen Union</w:t>
      </w:r>
      <w:r w:rsidRPr="00E26C67">
        <w:rPr>
          <w:rFonts w:ascii="Arial" w:hAnsi="Arial" w:eastAsia="Arial" w:cs="Arial"/>
          <w:color w:val="000000"/>
          <w:lang w:val="de-DE" w:eastAsia="en-US"/>
        </w:rPr>
        <w:t xml:space="preserve"> mit Bezug zu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xml:space="preserve"> sind der </w:t>
      </w:r>
      <w:r w:rsidRPr="00E26C67" w:rsidR="00141410">
        <w:rPr>
          <w:rFonts w:ascii="Arial" w:hAnsi="Arial" w:eastAsia="Arial" w:cs="Arial"/>
          <w:lang w:val="de-DE" w:eastAsia="en-US"/>
        </w:rPr>
        <w:t>Rahmenbeschluss 2008/913/JI des Rates vom 28. November </w:t>
      </w:r>
      <w:r w:rsidRPr="00E26C67">
        <w:rPr>
          <w:rFonts w:ascii="Arial" w:hAnsi="Arial" w:eastAsia="Arial" w:cs="Arial"/>
          <w:lang w:val="de-DE" w:eastAsia="en-US"/>
        </w:rPr>
        <w:t>2008 zur strafrechtlichen Bekämpfung bestimmter Formen und Ausdrucksweisen von Rassismus und Fremdenf</w:t>
      </w:r>
      <w:r w:rsidRPr="00E26C67" w:rsidR="00141410">
        <w:rPr>
          <w:rFonts w:ascii="Arial" w:hAnsi="Arial" w:eastAsia="Arial" w:cs="Arial"/>
          <w:lang w:val="de-DE" w:eastAsia="en-US"/>
        </w:rPr>
        <w:t>eindlichkeit und die Richtlinie </w:t>
      </w:r>
      <w:r w:rsidRPr="00E26C67">
        <w:rPr>
          <w:rFonts w:ascii="Arial" w:hAnsi="Arial" w:eastAsia="Arial" w:cs="Arial"/>
          <w:lang w:val="de-DE" w:eastAsia="en-US"/>
        </w:rPr>
        <w:t>2010/13/EU des Europäischen P</w:t>
      </w:r>
      <w:r w:rsidRPr="00E26C67" w:rsidR="00BA1657">
        <w:rPr>
          <w:rFonts w:ascii="Arial" w:hAnsi="Arial" w:eastAsia="Arial" w:cs="Arial"/>
          <w:lang w:val="de-DE" w:eastAsia="en-US"/>
        </w:rPr>
        <w:t>arlaments und des Rates vom 10. März </w:t>
      </w:r>
      <w:r w:rsidRPr="00E26C67">
        <w:rPr>
          <w:rFonts w:ascii="Arial" w:hAnsi="Arial" w:eastAsia="Arial" w:cs="Arial"/>
          <w:lang w:val="de-DE" w:eastAsia="en-US"/>
        </w:rPr>
        <w:t xml:space="preserve">2010 zur Koordinierung bestimmter Rechts- und Verwaltungsvorschriften der </w:t>
      </w:r>
      <w:r w:rsidRPr="00E26C67" w:rsidR="00527E79">
        <w:rPr>
          <w:rFonts w:ascii="Arial" w:hAnsi="Arial" w:eastAsia="Arial" w:cs="Arial"/>
          <w:lang w:val="de-DE" w:eastAsia="en-US"/>
        </w:rPr>
        <w:t>Mitgliedsstaaten</w:t>
      </w:r>
      <w:r w:rsidRPr="00E26C67">
        <w:rPr>
          <w:rFonts w:ascii="Arial" w:hAnsi="Arial" w:eastAsia="Arial" w:cs="Arial"/>
          <w:lang w:val="de-DE" w:eastAsia="en-US"/>
        </w:rPr>
        <w:t xml:space="preserve"> über die Bereitstellung audiovisueller Mediendienste</w:t>
      </w:r>
      <w:r w:rsidRPr="00E26C67" w:rsidR="005C3787">
        <w:rPr>
          <w:rFonts w:ascii="Arial" w:hAnsi="Arial" w:eastAsia="Arial" w:cs="Arial"/>
          <w:lang w:val="de-DE" w:eastAsia="en-US"/>
        </w:rPr>
        <w:t> </w:t>
      </w:r>
      <w:r w:rsidRPr="00E26C67">
        <w:rPr>
          <w:rFonts w:ascii="Arial" w:hAnsi="Arial" w:eastAsia="Arial" w:cs="Arial"/>
          <w:lang w:val="de-DE" w:eastAsia="en-US"/>
        </w:rPr>
        <w:t>(Richtlinie über audiovisuelle Mediendienste).</w:t>
      </w:r>
    </w:p>
    <w:p w:rsidRPr="00E26C67" w:rsidR="00C6587C" w:rsidP="00C6587C" w:rsidRDefault="00C6587C" w14:paraId="09DB29B3" w14:textId="77777777">
      <w:pPr>
        <w:spacing w:before="100" w:beforeAutospacing="1" w:after="100" w:afterAutospacing="1" w:line="240" w:lineRule="auto"/>
        <w:ind w:left="993" w:hanging="709"/>
        <w:contextualSpacing/>
        <w:rPr>
          <w:rFonts w:ascii="Arial" w:hAnsi="Arial" w:eastAsia="Calibri" w:cs="Arial"/>
          <w:lang w:val="de-DE" w:eastAsia="en-US"/>
        </w:rPr>
      </w:pPr>
    </w:p>
    <w:p w:rsidRPr="00E26C67" w:rsidR="00C6587C" w:rsidP="00C6587C" w:rsidRDefault="00C6587C" w14:paraId="37DB679C" w14:textId="544E0106">
      <w:pPr>
        <w:numPr>
          <w:ilvl w:val="0"/>
          <w:numId w:val="9"/>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lang w:val="de-DE" w:eastAsia="en-US"/>
        </w:rPr>
        <w:t xml:space="preserve">Der </w:t>
      </w:r>
      <w:r w:rsidRPr="00E26C67">
        <w:rPr>
          <w:rFonts w:ascii="Arial" w:hAnsi="Arial" w:eastAsia="Arial" w:cs="Arial"/>
          <w:b/>
          <w:bCs/>
          <w:lang w:val="de-DE" w:eastAsia="en-US"/>
        </w:rPr>
        <w:t>Rahmenbeschluss</w:t>
      </w:r>
      <w:r w:rsidRPr="00E26C67" w:rsidR="00BA1657">
        <w:rPr>
          <w:rFonts w:ascii="Arial" w:hAnsi="Arial" w:eastAsia="Arial" w:cs="Arial"/>
          <w:lang w:val="de-DE" w:eastAsia="en-US"/>
        </w:rPr>
        <w:t xml:space="preserve"> stellt fest, dass „</w:t>
      </w:r>
      <w:r w:rsidRPr="00E26C67">
        <w:rPr>
          <w:rFonts w:ascii="Arial" w:hAnsi="Arial" w:eastAsia="Arial" w:cs="Arial"/>
          <w:lang w:val="de-DE" w:eastAsia="en-US"/>
        </w:rPr>
        <w:t>Rassismus und Fremdenfeindlichkeit unmittelbare Verstöße gegen die Grund</w:t>
      </w:r>
      <w:r w:rsidRPr="00E26C67" w:rsidR="00BA1657">
        <w:rPr>
          <w:rFonts w:ascii="Arial" w:hAnsi="Arial" w:eastAsia="Arial" w:cs="Arial"/>
          <w:lang w:val="de-DE" w:eastAsia="en-US"/>
        </w:rPr>
        <w:t>sätze der Freiheit, der Demokra</w:t>
      </w:r>
      <w:r w:rsidRPr="00E26C67">
        <w:rPr>
          <w:rFonts w:ascii="Arial" w:hAnsi="Arial" w:eastAsia="Arial" w:cs="Arial"/>
          <w:lang w:val="de-DE" w:eastAsia="en-US"/>
        </w:rPr>
        <w:t>tie, der Achtung der Menschenrechte und Grundfreiheiten sowie der Rechtsstaatlichkeit dars</w:t>
      </w:r>
      <w:r w:rsidRPr="00E26C67" w:rsidR="00BA1657">
        <w:rPr>
          <w:rFonts w:ascii="Arial" w:hAnsi="Arial" w:eastAsia="Arial" w:cs="Arial"/>
          <w:lang w:val="de-DE" w:eastAsia="en-US"/>
        </w:rPr>
        <w:t>tellen, auf die sich die Europä</w:t>
      </w:r>
      <w:r w:rsidRPr="00E26C67">
        <w:rPr>
          <w:rFonts w:ascii="Arial" w:hAnsi="Arial" w:eastAsia="Arial" w:cs="Arial"/>
          <w:lang w:val="de-DE" w:eastAsia="en-US"/>
        </w:rPr>
        <w:t>ische Union gründet und d</w:t>
      </w:r>
      <w:r w:rsidRPr="00E26C67" w:rsidR="00BA1657">
        <w:rPr>
          <w:rFonts w:ascii="Arial" w:hAnsi="Arial" w:eastAsia="Arial" w:cs="Arial"/>
          <w:lang w:val="de-DE" w:eastAsia="en-US"/>
        </w:rPr>
        <w:t xml:space="preserve">ie allen </w:t>
      </w:r>
      <w:r w:rsidRPr="00E26C67" w:rsidR="00527E79">
        <w:rPr>
          <w:rFonts w:ascii="Arial" w:hAnsi="Arial" w:eastAsia="Arial" w:cs="Arial"/>
          <w:lang w:val="de-DE" w:eastAsia="en-US"/>
        </w:rPr>
        <w:t>Mitgliedsstaaten</w:t>
      </w:r>
      <w:r w:rsidRPr="00E26C67" w:rsidR="00BA1657">
        <w:rPr>
          <w:rFonts w:ascii="Arial" w:hAnsi="Arial" w:eastAsia="Arial" w:cs="Arial"/>
          <w:lang w:val="de-DE" w:eastAsia="en-US"/>
        </w:rPr>
        <w:t xml:space="preserve"> gemeinsam sind“</w:t>
      </w:r>
      <w:r w:rsidRPr="00E26C67">
        <w:rPr>
          <w:rFonts w:ascii="Arial" w:hAnsi="Arial" w:eastAsia="Arial" w:cs="Arial"/>
          <w:lang w:val="de-DE" w:eastAsia="en-US"/>
        </w:rPr>
        <w:t>. Obwohl anerkannt wird, dass die Bekämpfung von Rassismus und Fremde</w:t>
      </w:r>
      <w:r w:rsidRPr="00E26C67" w:rsidR="00BA1657">
        <w:rPr>
          <w:rFonts w:ascii="Arial" w:hAnsi="Arial" w:eastAsia="Arial" w:cs="Arial"/>
          <w:lang w:val="de-DE" w:eastAsia="en-US"/>
        </w:rPr>
        <w:t>nfeindlichkeit verschiedene Maß</w:t>
      </w:r>
      <w:r w:rsidRPr="00E26C67">
        <w:rPr>
          <w:rFonts w:ascii="Arial" w:hAnsi="Arial" w:eastAsia="Arial" w:cs="Arial"/>
          <w:lang w:val="de-DE" w:eastAsia="en-US"/>
        </w:rPr>
        <w:t>nahmen innerhalb eines umfassenden Rahmens erfordert und nicht auf den Bereich</w:t>
      </w:r>
      <w:r w:rsidRPr="00E26C67" w:rsidR="00BA1657">
        <w:rPr>
          <w:rFonts w:ascii="Arial" w:hAnsi="Arial" w:eastAsia="Arial" w:cs="Arial"/>
          <w:lang w:val="de-DE" w:eastAsia="en-US"/>
        </w:rPr>
        <w:t xml:space="preserve"> des Strafrechts beschränkt wer</w:t>
      </w:r>
      <w:r w:rsidRPr="00E26C67">
        <w:rPr>
          <w:rFonts w:ascii="Arial" w:hAnsi="Arial" w:eastAsia="Arial" w:cs="Arial"/>
          <w:lang w:val="de-DE" w:eastAsia="en-US"/>
        </w:rPr>
        <w:t xml:space="preserve">den darf, </w:t>
      </w:r>
      <w:r w:rsidRPr="00E26C67" w:rsidR="00BA1657">
        <w:rPr>
          <w:rFonts w:ascii="Arial" w:hAnsi="Arial" w:eastAsia="Arial" w:cs="Arial"/>
          <w:lang w:val="de-DE" w:eastAsia="en-US"/>
        </w:rPr>
        <w:t>bezieht</w:t>
      </w:r>
      <w:r w:rsidRPr="00E26C67">
        <w:rPr>
          <w:rFonts w:ascii="Arial" w:hAnsi="Arial" w:eastAsia="Arial" w:cs="Arial"/>
          <w:lang w:val="de-DE" w:eastAsia="en-US"/>
        </w:rPr>
        <w:t xml:space="preserve"> sich der Rahmenbeschluss </w:t>
      </w:r>
      <w:r w:rsidRPr="00E26C67" w:rsidR="00BA1657">
        <w:rPr>
          <w:rFonts w:ascii="Arial" w:hAnsi="Arial" w:eastAsia="Arial" w:cs="Arial"/>
          <w:lang w:val="de-DE" w:eastAsia="en-US"/>
        </w:rPr>
        <w:t xml:space="preserve">lediglich </w:t>
      </w:r>
      <w:r w:rsidRPr="00E26C67">
        <w:rPr>
          <w:rFonts w:ascii="Arial" w:hAnsi="Arial" w:eastAsia="Arial" w:cs="Arial"/>
          <w:lang w:val="de-DE" w:eastAsia="en-US"/>
        </w:rPr>
        <w:t>auf die strafrechtliche Bekämpfung besonders schwerer Formen von Rassismus und Fremdenfeindlichkeit. Somit wird verfügt, dass jeder Mitgliedstaat die erforderlichen Maßnahmen treffen muss, um sicherzustellen, dass die vorsätzliche öffentliche Aufstachelung zu Gewalt oder Hass gegen eine nach den Kriterien der</w:t>
      </w:r>
      <w:r w:rsidRPr="00E26C67" w:rsidR="00BA1657">
        <w:rPr>
          <w:rFonts w:ascii="Arial" w:hAnsi="Arial" w:eastAsia="Arial" w:cs="Arial"/>
          <w:lang w:val="de-DE" w:eastAsia="en-US"/>
        </w:rPr>
        <w:t xml:space="preserve"> Rasse, Hautfarbe, Religion, Ab</w:t>
      </w:r>
      <w:r w:rsidRPr="00E26C67">
        <w:rPr>
          <w:rFonts w:ascii="Arial" w:hAnsi="Arial" w:eastAsia="Arial" w:cs="Arial"/>
          <w:lang w:val="de-DE" w:eastAsia="en-US"/>
        </w:rPr>
        <w:t>stammung oder nationalen oder ethnischen Herkunft definierte Gruppe von Personen oder gegen ein Mitglied einer solchen Gruppe unter Strafe gestellt wird. Ebenso soll das öffentliche Billigen, Leugnen o</w:t>
      </w:r>
      <w:r w:rsidRPr="00E26C67" w:rsidR="00BA1657">
        <w:rPr>
          <w:rFonts w:ascii="Arial" w:hAnsi="Arial" w:eastAsia="Arial" w:cs="Arial"/>
          <w:lang w:val="de-DE" w:eastAsia="en-US"/>
        </w:rPr>
        <w:t xml:space="preserve">der </w:t>
      </w:r>
      <w:proofErr w:type="spellStart"/>
      <w:r w:rsidRPr="00E26C67" w:rsidR="00BA1657">
        <w:rPr>
          <w:rFonts w:ascii="Arial" w:hAnsi="Arial" w:eastAsia="Arial" w:cs="Arial"/>
          <w:lang w:val="de-DE" w:eastAsia="en-US"/>
        </w:rPr>
        <w:t>gröbliche</w:t>
      </w:r>
      <w:proofErr w:type="spellEnd"/>
      <w:r w:rsidRPr="00E26C67" w:rsidR="00BA1657">
        <w:rPr>
          <w:rFonts w:ascii="Arial" w:hAnsi="Arial" w:eastAsia="Arial" w:cs="Arial"/>
          <w:lang w:val="de-DE" w:eastAsia="en-US"/>
        </w:rPr>
        <w:t xml:space="preserve"> Verharmlo</w:t>
      </w:r>
      <w:r w:rsidRPr="00E26C67">
        <w:rPr>
          <w:rFonts w:ascii="Arial" w:hAnsi="Arial" w:eastAsia="Arial" w:cs="Arial"/>
          <w:lang w:val="de-DE" w:eastAsia="en-US"/>
        </w:rPr>
        <w:t>sen von Völkermord, Verbrechen gegen die Menschlichkeit und Kriegsverbrechen, das gegen eine solche Gruppe von Personen oder gegen ein Mitglied einer solchen Gruppe gerichtet ist, gesetzlich strafbar sein, wenn die Handlung in einer Weise begangen wird, die wahrscheinlich zu Gewalt oder Hass gegen solch eine Gruppe oder gegen ein Mitglied solch einer Gruppe aufstachelt. Gleichzeitig stellt der Rahmenbeschluss klar, dass er</w:t>
      </w:r>
      <w:r w:rsidRPr="00E26C67" w:rsidR="00D8649E">
        <w:rPr>
          <w:rFonts w:ascii="Arial" w:hAnsi="Arial" w:eastAsia="Arial" w:cs="Arial"/>
          <w:lang w:val="de-DE" w:eastAsia="en-US"/>
        </w:rPr>
        <w:t xml:space="preserve"> </w:t>
      </w:r>
      <w:r w:rsidRPr="00E26C67">
        <w:rPr>
          <w:rFonts w:ascii="Arial" w:hAnsi="Arial" w:eastAsia="Arial" w:cs="Arial"/>
          <w:lang w:val="de-DE" w:eastAsia="en-US"/>
        </w:rPr>
        <w:t xml:space="preserve">die </w:t>
      </w:r>
      <w:r w:rsidRPr="00E26C67" w:rsidR="00527E79">
        <w:rPr>
          <w:rFonts w:ascii="Arial" w:hAnsi="Arial" w:eastAsia="Arial" w:cs="Arial"/>
          <w:lang w:val="de-DE" w:eastAsia="en-US"/>
        </w:rPr>
        <w:t>Mitgliedsstaaten</w:t>
      </w:r>
      <w:r w:rsidRPr="00E26C67">
        <w:rPr>
          <w:rFonts w:ascii="Arial" w:hAnsi="Arial" w:eastAsia="Arial" w:cs="Arial"/>
          <w:lang w:val="de-DE" w:eastAsia="en-US"/>
        </w:rPr>
        <w:t xml:space="preserve"> nicht dazu verpflichtet, Maßnahmen zu ergreifen, die im Widerspruch zu Grundprinzipien stehen, welche die Vereinigungsfr</w:t>
      </w:r>
      <w:r w:rsidRPr="00E26C67" w:rsidR="00BA1657">
        <w:rPr>
          <w:rFonts w:ascii="Arial" w:hAnsi="Arial" w:eastAsia="Arial" w:cs="Arial"/>
          <w:lang w:val="de-DE" w:eastAsia="en-US"/>
        </w:rPr>
        <w:t>eiheit und die Freiheit der Mei</w:t>
      </w:r>
      <w:r w:rsidRPr="00E26C67">
        <w:rPr>
          <w:rFonts w:ascii="Arial" w:hAnsi="Arial" w:eastAsia="Arial" w:cs="Arial"/>
          <w:lang w:val="de-DE" w:eastAsia="en-US"/>
        </w:rPr>
        <w:t>nungsäußerung betreffen.</w:t>
      </w:r>
    </w:p>
    <w:p w:rsidRPr="00E26C67" w:rsidR="00C6587C" w:rsidP="00C6587C" w:rsidRDefault="00C6587C" w14:paraId="77228C42" w14:textId="77777777">
      <w:pPr>
        <w:spacing w:before="100" w:beforeAutospacing="1" w:after="100" w:afterAutospacing="1" w:line="240" w:lineRule="auto"/>
        <w:ind w:left="993" w:hanging="709"/>
        <w:contextualSpacing/>
        <w:jc w:val="both"/>
        <w:rPr>
          <w:rFonts w:ascii="Arial" w:hAnsi="Arial" w:eastAsia="Calibri" w:cs="Arial"/>
          <w:color w:val="000000"/>
          <w:lang w:val="de-DE" w:eastAsia="en-US"/>
        </w:rPr>
      </w:pPr>
    </w:p>
    <w:p w:rsidRPr="00E26C67" w:rsidR="00C6587C" w:rsidP="00C6587C" w:rsidRDefault="00C6587C" w14:paraId="036BAFD9" w14:textId="0287C379">
      <w:pPr>
        <w:numPr>
          <w:ilvl w:val="0"/>
          <w:numId w:val="9"/>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lang w:val="de-DE" w:eastAsia="en-US"/>
        </w:rPr>
        <w:t xml:space="preserve">Die </w:t>
      </w:r>
      <w:r w:rsidRPr="00E26C67">
        <w:rPr>
          <w:rFonts w:ascii="Arial" w:hAnsi="Arial" w:eastAsia="Arial" w:cs="Arial"/>
          <w:b/>
          <w:bCs/>
          <w:lang w:val="de-DE" w:eastAsia="en-US"/>
        </w:rPr>
        <w:t>Richtlinie über audiovisuelle Mediendienste</w:t>
      </w:r>
      <w:r w:rsidRPr="00E26C67">
        <w:rPr>
          <w:rFonts w:ascii="Arial" w:hAnsi="Arial" w:eastAsia="Arial" w:cs="Arial"/>
          <w:lang w:val="de-DE" w:eastAsia="en-US"/>
        </w:rPr>
        <w:t xml:space="preserve"> sieht vor, dass die </w:t>
      </w:r>
      <w:r w:rsidRPr="00E26C67" w:rsidR="00527E79">
        <w:rPr>
          <w:rFonts w:ascii="Arial" w:hAnsi="Arial" w:eastAsia="Arial" w:cs="Arial"/>
          <w:lang w:val="de-DE" w:eastAsia="en-US"/>
        </w:rPr>
        <w:t>Mitgliedsstaaten</w:t>
      </w:r>
      <w:r w:rsidRPr="00E26C67">
        <w:rPr>
          <w:rFonts w:ascii="Arial" w:hAnsi="Arial" w:eastAsia="Arial" w:cs="Arial"/>
          <w:lang w:val="de-DE" w:eastAsia="en-US"/>
        </w:rPr>
        <w:t xml:space="preserve"> sicherstellen, dass die audiovisuellen Mediendienste, die von </w:t>
      </w:r>
      <w:proofErr w:type="spellStart"/>
      <w:r w:rsidRPr="00E26C67">
        <w:rPr>
          <w:rFonts w:ascii="Arial" w:hAnsi="Arial" w:eastAsia="Arial" w:cs="Arial"/>
          <w:lang w:val="de-DE" w:eastAsia="en-US"/>
        </w:rPr>
        <w:t>Mediendiensteanbietern</w:t>
      </w:r>
      <w:proofErr w:type="spellEnd"/>
      <w:r w:rsidRPr="00E26C67">
        <w:rPr>
          <w:rFonts w:ascii="Arial" w:hAnsi="Arial" w:eastAsia="Arial" w:cs="Arial"/>
          <w:lang w:val="de-DE" w:eastAsia="en-US"/>
        </w:rPr>
        <w:t xml:space="preserve"> bereitgestellt werden, nicht zu Hass aufgrund von Rasse, Geschlecht, Religion oder Staatsangehörigkeit aufstacheln. Außerdem sollen die Mitgliedsstaaten gewährleisten, dass die audiovisuelle kommerzielle Kommunikation, die von </w:t>
      </w:r>
      <w:proofErr w:type="spellStart"/>
      <w:r w:rsidRPr="00E26C67">
        <w:rPr>
          <w:rFonts w:ascii="Arial" w:hAnsi="Arial" w:eastAsia="Arial" w:cs="Arial"/>
          <w:lang w:val="de-DE" w:eastAsia="en-US"/>
        </w:rPr>
        <w:t>Mediendiensteanbietern</w:t>
      </w:r>
      <w:proofErr w:type="spellEnd"/>
      <w:r w:rsidRPr="00E26C67">
        <w:rPr>
          <w:rFonts w:ascii="Arial" w:hAnsi="Arial" w:eastAsia="Arial" w:cs="Arial"/>
          <w:lang w:val="de-DE" w:eastAsia="en-US"/>
        </w:rPr>
        <w:t xml:space="preserve"> bereitgestellt wird, </w:t>
      </w:r>
      <w:r w:rsidRPr="00E26C67" w:rsidR="0033527C">
        <w:rPr>
          <w:rFonts w:ascii="Arial" w:hAnsi="Arial" w:eastAsia="Arial" w:cs="Arial"/>
          <w:lang w:val="de-DE" w:eastAsia="en-US"/>
        </w:rPr>
        <w:t xml:space="preserve">den Anforderungen entsprechend </w:t>
      </w:r>
      <w:r w:rsidRPr="00E26C67">
        <w:rPr>
          <w:rFonts w:ascii="Arial" w:hAnsi="Arial" w:eastAsia="Arial" w:cs="Arial"/>
          <w:lang w:val="de-DE" w:eastAsia="en-US"/>
        </w:rPr>
        <w:t>d</w:t>
      </w:r>
      <w:r w:rsidRPr="00E26C67" w:rsidR="003E0E41">
        <w:rPr>
          <w:rFonts w:ascii="Arial" w:hAnsi="Arial" w:eastAsia="Arial" w:cs="Arial"/>
          <w:lang w:val="de-DE" w:eastAsia="en-US"/>
        </w:rPr>
        <w:t>ie Menschenwürde nicht verletz</w:t>
      </w:r>
      <w:r w:rsidRPr="00E26C67" w:rsidR="00CD085C">
        <w:rPr>
          <w:rFonts w:ascii="Arial" w:hAnsi="Arial" w:eastAsia="Arial" w:cs="Arial"/>
          <w:lang w:val="de-DE" w:eastAsia="en-US"/>
        </w:rPr>
        <w:t>t</w:t>
      </w:r>
      <w:r w:rsidRPr="00E26C67">
        <w:rPr>
          <w:rFonts w:ascii="Arial" w:hAnsi="Arial" w:eastAsia="Arial" w:cs="Arial"/>
          <w:lang w:val="de-DE" w:eastAsia="en-US"/>
        </w:rPr>
        <w:t xml:space="preserve"> und Diskriminierungen aufgrund von Geschlecht, Rasse oder ethnischer Herkunft, Staatsangehörigkeit, Religion oder</w:t>
      </w:r>
      <w:r w:rsidRPr="00E26C67" w:rsidR="0033527C">
        <w:rPr>
          <w:rFonts w:ascii="Arial" w:hAnsi="Arial" w:eastAsia="Arial" w:cs="Arial"/>
          <w:lang w:val="de-DE" w:eastAsia="en-US"/>
        </w:rPr>
        <w:t xml:space="preserve"> Überzeugung</w:t>
      </w:r>
      <w:r w:rsidRPr="00E26C67">
        <w:rPr>
          <w:rFonts w:ascii="Arial" w:hAnsi="Arial" w:eastAsia="Arial" w:cs="Arial"/>
          <w:lang w:val="de-DE" w:eastAsia="en-US"/>
        </w:rPr>
        <w:t>, Behinderung, Alter oder sexue</w:t>
      </w:r>
      <w:r w:rsidRPr="00E26C67" w:rsidR="00CD085C">
        <w:rPr>
          <w:rFonts w:ascii="Arial" w:hAnsi="Arial" w:eastAsia="Arial" w:cs="Arial"/>
          <w:lang w:val="de-DE" w:eastAsia="en-US"/>
        </w:rPr>
        <w:t>lle</w:t>
      </w:r>
      <w:r w:rsidRPr="00E26C67" w:rsidR="003E0E41">
        <w:rPr>
          <w:rFonts w:ascii="Arial" w:hAnsi="Arial" w:eastAsia="Arial" w:cs="Arial"/>
          <w:lang w:val="de-DE" w:eastAsia="en-US"/>
        </w:rPr>
        <w:t>r</w:t>
      </w:r>
      <w:r w:rsidRPr="00E26C67" w:rsidR="00CD085C">
        <w:rPr>
          <w:rFonts w:ascii="Arial" w:hAnsi="Arial" w:eastAsia="Arial" w:cs="Arial"/>
          <w:lang w:val="de-DE" w:eastAsia="en-US"/>
        </w:rPr>
        <w:t xml:space="preserve"> Ausrichtung weder beinhaltet noch fördert</w:t>
      </w:r>
      <w:r w:rsidRPr="00E26C67">
        <w:rPr>
          <w:rFonts w:ascii="Arial" w:hAnsi="Arial" w:eastAsia="Arial" w:cs="Arial"/>
          <w:lang w:val="de-DE" w:eastAsia="en-US"/>
        </w:rPr>
        <w:t>.</w:t>
      </w:r>
    </w:p>
    <w:p w:rsidRPr="00E26C67" w:rsidR="00C6587C" w:rsidP="00C6587C" w:rsidRDefault="00C6587C" w14:paraId="5545D2A6" w14:textId="77777777">
      <w:pPr>
        <w:spacing w:before="100" w:beforeAutospacing="1" w:after="100" w:afterAutospacing="1" w:line="240" w:lineRule="auto"/>
        <w:ind w:left="993" w:hanging="709"/>
        <w:contextualSpacing/>
        <w:jc w:val="both"/>
        <w:rPr>
          <w:rFonts w:ascii="Arial" w:hAnsi="Arial" w:eastAsia="Calibri" w:cs="Arial"/>
          <w:color w:val="000000"/>
          <w:lang w:val="de-DE" w:eastAsia="en-US"/>
        </w:rPr>
      </w:pPr>
    </w:p>
    <w:p w:rsidRPr="00E26C67" w:rsidR="00C6587C" w:rsidP="00C6587C" w:rsidRDefault="00C6587C" w14:paraId="72AF1AB2" w14:textId="1A903012">
      <w:pPr>
        <w:numPr>
          <w:ilvl w:val="0"/>
          <w:numId w:val="9"/>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color w:val="000000"/>
          <w:lang w:val="de-DE" w:eastAsia="en-US"/>
        </w:rPr>
        <w:t xml:space="preserve">Die von der Generalversammlung der Vereinten Nationen einberufene </w:t>
      </w:r>
      <w:r w:rsidRPr="00E26C67">
        <w:rPr>
          <w:rFonts w:ascii="Arial" w:hAnsi="Arial" w:eastAsia="Arial" w:cs="Arial"/>
          <w:lang w:val="de-DE" w:eastAsia="en-US"/>
        </w:rPr>
        <w:t>Weltkonferenz gegen Rassismus, Rassendiskriminierung, Fremdenfeindlichkeit und damit zusammenhängende Intoleranz</w:t>
      </w:r>
      <w:r w:rsidRPr="00E26C67" w:rsidR="008D6C79">
        <w:rPr>
          <w:rFonts w:ascii="Arial" w:hAnsi="Arial" w:eastAsia="Calibri" w:cs="Arial"/>
          <w:bCs/>
          <w:vertAlign w:val="superscript"/>
          <w:lang w:val="de-DE" w:eastAsia="en-US"/>
        </w:rPr>
        <w:footnoteReference w:id="35"/>
      </w:r>
      <w:r w:rsidRPr="00E26C67">
        <w:rPr>
          <w:rFonts w:ascii="Arial" w:hAnsi="Arial" w:eastAsia="Arial" w:cs="Arial"/>
          <w:lang w:val="de-DE" w:eastAsia="en-US"/>
        </w:rPr>
        <w:t xml:space="preserve"> verabschiedete 2001 die </w:t>
      </w:r>
      <w:r w:rsidRPr="00E26C67">
        <w:rPr>
          <w:rFonts w:ascii="Arial" w:hAnsi="Arial" w:eastAsia="Arial" w:cs="Arial"/>
          <w:b/>
          <w:bCs/>
          <w:iCs/>
          <w:lang w:val="de-DE" w:eastAsia="en-US"/>
        </w:rPr>
        <w:t>Erklärung und das Aktionsprogramm von Durban</w:t>
      </w:r>
      <w:r w:rsidRPr="00E26C67">
        <w:rPr>
          <w:rFonts w:ascii="Arial" w:hAnsi="Arial" w:eastAsia="Arial" w:cs="Arial"/>
          <w:b/>
          <w:bCs/>
          <w:lang w:val="de-DE" w:eastAsia="en-US"/>
        </w:rPr>
        <w:t>.</w:t>
      </w:r>
      <w:r w:rsidRPr="00E26C67">
        <w:rPr>
          <w:rFonts w:ascii="Arial" w:hAnsi="Arial" w:eastAsia="Arial" w:cs="Arial"/>
          <w:lang w:val="de-DE" w:eastAsia="en-US"/>
        </w:rPr>
        <w:t xml:space="preserve"> Darin wird bekräftigt, dass Rassismus, Rassendiskriminierung, Fremdenfeindlichkeit und damit zusammenhängende Intoleranz eine Verneinung der Ziele und Grundsätze der Charta der Vereinten Nationen bedeuten und </w:t>
      </w:r>
      <w:r w:rsidRPr="00E26C67" w:rsidR="00040EFB">
        <w:rPr>
          <w:rFonts w:ascii="Arial" w:hAnsi="Arial" w:eastAsia="Arial" w:cs="Arial"/>
          <w:lang w:val="de-DE" w:eastAsia="en-US"/>
        </w:rPr>
        <w:t xml:space="preserve">dass </w:t>
      </w:r>
      <w:r w:rsidRPr="00E26C67">
        <w:rPr>
          <w:rFonts w:ascii="Arial" w:hAnsi="Arial" w:eastAsia="Arial" w:cs="Arial"/>
          <w:lang w:val="de-DE" w:eastAsia="en-US"/>
        </w:rPr>
        <w:t>das Versäumnis</w:t>
      </w:r>
      <w:r w:rsidRPr="00E26C67" w:rsidR="00040EFB">
        <w:rPr>
          <w:rFonts w:ascii="Arial" w:hAnsi="Arial" w:eastAsia="Arial" w:cs="Arial"/>
          <w:lang w:val="de-DE" w:eastAsia="en-US"/>
        </w:rPr>
        <w:t xml:space="preserve"> aller, insbesondere öffentlicher Behörden und Politiker aller Ebenen</w:t>
      </w:r>
      <w:r w:rsidRPr="00E26C67">
        <w:rPr>
          <w:rFonts w:ascii="Arial" w:hAnsi="Arial" w:eastAsia="Arial" w:cs="Arial"/>
          <w:lang w:val="de-DE" w:eastAsia="en-US"/>
        </w:rPr>
        <w:t xml:space="preserve">, diese Formen von Intoleranz zu bekämpfen und anzuprangern, ein Faktor ist, der ihr Fortbestehen begünstigt. Die Texte fordern die Verabschiedung </w:t>
      </w:r>
      <w:r w:rsidRPr="00E26C67" w:rsidR="009B5307">
        <w:rPr>
          <w:rFonts w:ascii="Arial" w:hAnsi="Arial" w:eastAsia="Arial" w:cs="Arial"/>
          <w:lang w:val="de-DE" w:eastAsia="en-US"/>
        </w:rPr>
        <w:t>eines breiten Spektrums an</w:t>
      </w:r>
      <w:r w:rsidRPr="00E26C67" w:rsidR="00040EFB">
        <w:rPr>
          <w:rFonts w:ascii="Arial" w:hAnsi="Arial" w:eastAsia="Arial" w:cs="Arial"/>
          <w:lang w:val="de-DE" w:eastAsia="en-US"/>
        </w:rPr>
        <w:t xml:space="preserve"> gesetzgeberischen, gerichtlichen</w:t>
      </w:r>
      <w:r w:rsidRPr="00E26C67">
        <w:rPr>
          <w:rFonts w:ascii="Arial" w:hAnsi="Arial" w:eastAsia="Arial" w:cs="Arial"/>
          <w:lang w:val="de-DE" w:eastAsia="en-US"/>
        </w:rPr>
        <w:t xml:space="preserve">, Regulierungs- und Verwaltungs-, aber auch Selbstregulierungsmaßnahmen zur Verhütung von und zum Schutz gegen Rassismus, Rassendiskriminierung, Fremdenfeindlichkeit und damit zusammenhängende(r) Intoleranz sowie zur Förderung von Achtung und Toleranz. Die Staaten werden insbesondere </w:t>
      </w:r>
      <w:r w:rsidRPr="00E26C67" w:rsidR="00040EFB">
        <w:rPr>
          <w:rFonts w:ascii="Arial" w:hAnsi="Arial" w:eastAsia="Arial" w:cs="Arial"/>
          <w:lang w:val="de-DE" w:eastAsia="en-US"/>
        </w:rPr>
        <w:t>nachdrücklich dazu aufgerufen, „</w:t>
      </w:r>
      <w:r w:rsidRPr="00E26C67">
        <w:rPr>
          <w:rFonts w:ascii="Arial" w:hAnsi="Arial" w:eastAsia="Arial" w:cs="Arial"/>
          <w:lang w:val="de-DE" w:eastAsia="en-US"/>
        </w:rPr>
        <w:t>im Einklang mit de</w:t>
      </w:r>
      <w:r w:rsidRPr="00E26C67" w:rsidR="009574E1">
        <w:rPr>
          <w:rFonts w:ascii="Arial" w:hAnsi="Arial" w:eastAsia="Arial" w:cs="Arial"/>
          <w:lang w:val="de-DE" w:eastAsia="en-US"/>
        </w:rPr>
        <w:t>n einschlägigen Bestimmungen der</w:t>
      </w:r>
      <w:r w:rsidRPr="00E26C67">
        <w:rPr>
          <w:rFonts w:ascii="Arial" w:hAnsi="Arial" w:eastAsia="Arial" w:cs="Arial"/>
          <w:lang w:val="de-DE" w:eastAsia="en-US"/>
        </w:rPr>
        <w:t xml:space="preserve"> internat</w:t>
      </w:r>
      <w:r w:rsidRPr="00E26C67" w:rsidR="009574E1">
        <w:rPr>
          <w:rFonts w:ascii="Arial" w:hAnsi="Arial" w:eastAsia="Arial" w:cs="Arial"/>
          <w:lang w:val="de-DE" w:eastAsia="en-US"/>
        </w:rPr>
        <w:t>ionalen Menschenrechtsnormen</w:t>
      </w:r>
      <w:r w:rsidRPr="00E26C67">
        <w:rPr>
          <w:rFonts w:ascii="Arial" w:hAnsi="Arial" w:eastAsia="Arial" w:cs="Arial"/>
          <w:lang w:val="de-DE" w:eastAsia="en-US"/>
        </w:rPr>
        <w:t xml:space="preserve"> rechtliche Sanktionen hinsichtlich der Aufstachelung zum Rassenhass mittels der neuen Informations- und Kommunikationstechnologien, einschließl</w:t>
      </w:r>
      <w:r w:rsidRPr="00E26C67" w:rsidR="00040EFB">
        <w:rPr>
          <w:rFonts w:ascii="Arial" w:hAnsi="Arial" w:eastAsia="Arial" w:cs="Arial"/>
          <w:lang w:val="de-DE" w:eastAsia="en-US"/>
        </w:rPr>
        <w:t>ich des Internets, zu verhängen“</w:t>
      </w:r>
      <w:r w:rsidRPr="00E26C67">
        <w:rPr>
          <w:rFonts w:ascii="Arial" w:hAnsi="Arial" w:eastAsia="Arial" w:cs="Arial"/>
          <w:lang w:val="de-DE" w:eastAsia="en-US"/>
        </w:rPr>
        <w:t>.</w:t>
      </w:r>
      <w:r w:rsidRPr="00E26C67" w:rsidR="008D6C79">
        <w:rPr>
          <w:rFonts w:ascii="Arial" w:hAnsi="Arial" w:eastAsia="Calibri" w:cs="Arial"/>
          <w:vertAlign w:val="superscript"/>
          <w:lang w:val="de-DE" w:eastAsia="en-US"/>
        </w:rPr>
        <w:footnoteReference w:id="36"/>
      </w:r>
      <w:r w:rsidRPr="00E26C67">
        <w:rPr>
          <w:rFonts w:ascii="Arial" w:hAnsi="Arial" w:eastAsia="Arial" w:cs="Arial"/>
          <w:lang w:val="de-DE" w:eastAsia="en-US"/>
        </w:rPr>
        <w:t xml:space="preserve"> Zudem wird dazu aufgefordert, die </w:t>
      </w:r>
      <w:r w:rsidRPr="00E26C67" w:rsidR="00040EFB">
        <w:rPr>
          <w:rFonts w:ascii="Arial" w:hAnsi="Arial" w:eastAsia="Arial" w:cs="Arial"/>
          <w:lang w:val="de-DE" w:eastAsia="en-US"/>
        </w:rPr>
        <w:t>Verbreitung</w:t>
      </w:r>
      <w:r w:rsidRPr="00E26C67">
        <w:rPr>
          <w:rFonts w:ascii="Arial" w:hAnsi="Arial" w:eastAsia="Arial" w:cs="Arial"/>
          <w:lang w:val="de-DE" w:eastAsia="en-US"/>
        </w:rPr>
        <w:t xml:space="preserve"> rassistischer und fremdenfeindlicher Botschaften über alle Kommunikationsmedien anzuprangern und ihr entgegenzuwirken.</w:t>
      </w:r>
      <w:r w:rsidRPr="00E26C67">
        <w:rPr>
          <w:rFonts w:ascii="Arial" w:hAnsi="Arial" w:eastAsia="Calibri" w:cs="Arial"/>
          <w:vertAlign w:val="superscript"/>
          <w:lang w:val="de-DE" w:eastAsia="en-US"/>
        </w:rPr>
        <w:footnoteReference w:id="37"/>
      </w:r>
    </w:p>
    <w:p w:rsidRPr="00E26C67" w:rsidR="00C6587C" w:rsidP="00C6587C" w:rsidRDefault="00C6587C" w14:paraId="42A00A30" w14:textId="77777777">
      <w:pPr>
        <w:spacing w:before="100" w:beforeAutospacing="1" w:after="100" w:afterAutospacing="1" w:line="240" w:lineRule="auto"/>
        <w:ind w:left="993" w:hanging="709"/>
        <w:contextualSpacing/>
        <w:jc w:val="both"/>
        <w:rPr>
          <w:rFonts w:ascii="Arial" w:hAnsi="Arial" w:eastAsia="Calibri" w:cs="Arial"/>
          <w:color w:val="000000"/>
          <w:lang w:val="de-DE" w:eastAsia="en-US"/>
        </w:rPr>
      </w:pPr>
    </w:p>
    <w:p w:rsidRPr="00E26C67" w:rsidR="00C6587C" w:rsidP="00C6587C" w:rsidRDefault="00C6587C" w14:paraId="10B3A018" w14:textId="1D10484B">
      <w:pPr>
        <w:numPr>
          <w:ilvl w:val="0"/>
          <w:numId w:val="9"/>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lang w:val="de-DE" w:eastAsia="en-US"/>
        </w:rPr>
        <w:t xml:space="preserve">Die </w:t>
      </w:r>
      <w:r w:rsidRPr="00E26C67">
        <w:rPr>
          <w:rFonts w:ascii="Arial" w:hAnsi="Arial" w:eastAsia="Arial" w:cs="Arial"/>
          <w:b/>
          <w:bCs/>
          <w:lang w:val="de-DE" w:eastAsia="en-US"/>
        </w:rPr>
        <w:t>Durban-Überprüfungskonferenz</w:t>
      </w:r>
      <w:r w:rsidRPr="00E26C67">
        <w:rPr>
          <w:rFonts w:ascii="Arial" w:hAnsi="Arial" w:eastAsia="Arial" w:cs="Arial"/>
          <w:lang w:val="de-DE" w:eastAsia="en-US"/>
        </w:rPr>
        <w:t xml:space="preserve"> wurde von der Generalversammlung der Vereinten Nationen einberufen,</w:t>
      </w:r>
      <w:r w:rsidRPr="00E26C67" w:rsidR="00C86FCC">
        <w:rPr>
          <w:rFonts w:ascii="Arial" w:hAnsi="Arial" w:eastAsia="Calibri" w:cs="Arial"/>
          <w:vertAlign w:val="superscript"/>
          <w:lang w:val="de-DE" w:eastAsia="en-US"/>
        </w:rPr>
        <w:footnoteReference w:id="38"/>
      </w:r>
      <w:r w:rsidRPr="00E26C67">
        <w:rPr>
          <w:rFonts w:ascii="Arial" w:hAnsi="Arial" w:eastAsia="Arial" w:cs="Arial"/>
          <w:lang w:val="de-DE" w:eastAsia="en-US"/>
        </w:rPr>
        <w:t xml:space="preserve"> um die Fortschritte bei der Umsetzung der bei der Weltkonferenz gesteckten Ziele zu untersuchen. Das </w:t>
      </w:r>
      <w:r w:rsidRPr="00E26C67">
        <w:rPr>
          <w:rFonts w:ascii="Arial" w:hAnsi="Arial" w:eastAsia="Arial" w:cs="Arial"/>
          <w:b/>
          <w:bCs/>
          <w:lang w:val="de-DE" w:eastAsia="en-US"/>
        </w:rPr>
        <w:t>Abschlussdokument</w:t>
      </w:r>
      <w:r w:rsidRPr="00E26C67">
        <w:rPr>
          <w:rFonts w:ascii="Arial" w:hAnsi="Arial" w:eastAsia="Arial" w:cs="Arial"/>
          <w:lang w:val="de-DE" w:eastAsia="en-US"/>
        </w:rPr>
        <w:t xml:space="preserve"> der Konferenz bringt die</w:t>
      </w:r>
      <w:r w:rsidRPr="00E26C67" w:rsidR="00D8649E">
        <w:rPr>
          <w:rFonts w:ascii="Arial" w:hAnsi="Arial" w:eastAsia="Arial" w:cs="Arial"/>
          <w:lang w:val="de-DE" w:eastAsia="en-US"/>
        </w:rPr>
        <w:t xml:space="preserve"> </w:t>
      </w:r>
      <w:r w:rsidRPr="00E26C67">
        <w:rPr>
          <w:rFonts w:ascii="Arial" w:hAnsi="Arial" w:eastAsia="Arial" w:cs="Arial"/>
          <w:lang w:val="de-DE" w:eastAsia="en-US"/>
        </w:rPr>
        <w:t xml:space="preserve">Besorgnis </w:t>
      </w:r>
      <w:r w:rsidRPr="00E26C67">
        <w:rPr>
          <w:rFonts w:ascii="Arial" w:hAnsi="Arial" w:eastAsia="Arial" w:cs="Arial"/>
          <w:color w:val="000000"/>
          <w:lang w:val="de-DE" w:eastAsia="en-US"/>
        </w:rPr>
        <w:t>darüber zum Ausdruck, dass gezielte und folgenschwere Akte der Aufstachelung zu Hass gegenüber Rassen- und Religionsgemeinschaften sowie Angehörigen rassischer und religiöser Minderheiten zugenommen haben, die von einer Vielzahl von Quellen ausgingen, gleichviel ob dabei Printmedien, audiovisuelle oder elektronische Medien oder sonstige Mittel eingesetzt wur</w:t>
      </w:r>
      <w:r w:rsidRPr="00E26C67" w:rsidR="0019394E">
        <w:rPr>
          <w:rFonts w:ascii="Arial" w:hAnsi="Arial" w:eastAsia="Arial" w:cs="Arial"/>
          <w:color w:val="000000"/>
          <w:lang w:val="de-DE" w:eastAsia="en-US"/>
        </w:rPr>
        <w:t>den. In dem Dokument</w:t>
      </w:r>
      <w:r w:rsidRPr="00E26C67" w:rsidR="00357141">
        <w:rPr>
          <w:rFonts w:ascii="Arial" w:hAnsi="Arial" w:eastAsia="Arial" w:cs="Arial"/>
          <w:color w:val="000000"/>
          <w:lang w:val="de-DE" w:eastAsia="en-US"/>
        </w:rPr>
        <w:t xml:space="preserve"> wurde der Beschluss gefasst, „wie in Artikel </w:t>
      </w:r>
      <w:r w:rsidRPr="00E26C67">
        <w:rPr>
          <w:rFonts w:ascii="Arial" w:hAnsi="Arial" w:eastAsia="Arial" w:cs="Arial"/>
          <w:color w:val="000000"/>
          <w:lang w:val="de-DE" w:eastAsia="en-US"/>
        </w:rPr>
        <w:t>20 des Internationalen Pakts über bürgerliche und politische Rechte vorgesehen, jedes Eintreten für nationalen, rassischen oder religiösen Hass, durch das zu Diskriminierung, Feindseligkeit oder Gewalt</w:t>
      </w:r>
      <w:r w:rsidRPr="00E26C67" w:rsidR="00D8649E">
        <w:rPr>
          <w:rFonts w:ascii="Arial" w:hAnsi="Arial" w:eastAsia="Arial" w:cs="Arial"/>
          <w:color w:val="000000"/>
          <w:lang w:val="de-DE" w:eastAsia="en-US"/>
        </w:rPr>
        <w:t xml:space="preserve"> </w:t>
      </w:r>
      <w:r w:rsidRPr="00E26C67">
        <w:rPr>
          <w:rFonts w:ascii="Arial" w:hAnsi="Arial" w:eastAsia="Arial" w:cs="Arial"/>
          <w:color w:val="000000"/>
          <w:lang w:val="de-DE" w:eastAsia="en-US"/>
        </w:rPr>
        <w:t xml:space="preserve">aufgestachelt wird, </w:t>
      </w:r>
      <w:r w:rsidRPr="00E26C67" w:rsidR="00E66E8B">
        <w:rPr>
          <w:rFonts w:ascii="Arial" w:hAnsi="Arial" w:eastAsia="Arial" w:cs="Arial"/>
          <w:color w:val="000000"/>
          <w:lang w:val="de-DE" w:eastAsia="en-US"/>
        </w:rPr>
        <w:t>vollständig</w:t>
      </w:r>
      <w:r w:rsidRPr="00E26C67">
        <w:rPr>
          <w:rFonts w:ascii="Arial" w:hAnsi="Arial" w:eastAsia="Arial" w:cs="Arial"/>
          <w:color w:val="000000"/>
          <w:lang w:val="de-DE" w:eastAsia="en-US"/>
        </w:rPr>
        <w:t xml:space="preserve"> und w</w:t>
      </w:r>
      <w:r w:rsidRPr="00E26C67" w:rsidR="00357141">
        <w:rPr>
          <w:rFonts w:ascii="Arial" w:hAnsi="Arial" w:eastAsia="Arial" w:cs="Arial"/>
          <w:color w:val="000000"/>
          <w:lang w:val="de-DE" w:eastAsia="en-US"/>
        </w:rPr>
        <w:t>irksam zu verbieten und Artikel </w:t>
      </w:r>
      <w:r w:rsidRPr="00E26C67">
        <w:rPr>
          <w:rFonts w:ascii="Arial" w:hAnsi="Arial" w:eastAsia="Arial" w:cs="Arial"/>
          <w:color w:val="000000"/>
          <w:lang w:val="de-DE" w:eastAsia="en-US"/>
        </w:rPr>
        <w:t>20 mittels aller notwendigen gesetzgeberischen, politischen und ger</w:t>
      </w:r>
      <w:r w:rsidRPr="00E26C67" w:rsidR="006F6ED1">
        <w:rPr>
          <w:rFonts w:ascii="Arial" w:hAnsi="Arial" w:eastAsia="Arial" w:cs="Arial"/>
          <w:color w:val="000000"/>
          <w:lang w:val="de-DE" w:eastAsia="en-US"/>
        </w:rPr>
        <w:t xml:space="preserve">ichtlichen Maßnahmen </w:t>
      </w:r>
      <w:r w:rsidRPr="00E26C67" w:rsidR="006F6ED1">
        <w:rPr>
          <w:rFonts w:ascii="Arial" w:hAnsi="Arial" w:eastAsia="Arial" w:cs="Arial"/>
          <w:color w:val="000000"/>
          <w:lang w:val="de-DE" w:eastAsia="en-US"/>
        </w:rPr>
        <w:lastRenderedPageBreak/>
        <w:t>umzusetzen“</w:t>
      </w:r>
      <w:r w:rsidRPr="00E26C67">
        <w:rPr>
          <w:rFonts w:ascii="Arial" w:hAnsi="Arial" w:eastAsia="Arial" w:cs="Arial"/>
          <w:color w:val="000000"/>
          <w:lang w:val="de-DE" w:eastAsia="en-US"/>
        </w:rPr>
        <w:t>.</w:t>
      </w:r>
      <w:r w:rsidRPr="00E26C67" w:rsidR="006F6ED1">
        <w:rPr>
          <w:rFonts w:ascii="Arial" w:hAnsi="Arial" w:eastAsia="Calibri" w:cs="Arial"/>
          <w:color w:val="000000"/>
          <w:vertAlign w:val="superscript"/>
          <w:lang w:val="de-DE" w:eastAsia="en-US"/>
        </w:rPr>
        <w:footnoteReference w:id="39"/>
      </w:r>
      <w:r w:rsidRPr="00E26C67">
        <w:rPr>
          <w:rFonts w:ascii="Arial" w:hAnsi="Arial" w:eastAsia="Arial" w:cs="Arial"/>
          <w:color w:val="000000"/>
          <w:lang w:val="de-DE" w:eastAsia="en-US"/>
        </w:rPr>
        <w:t xml:space="preserve"> Überdies fordert das Dokument die Staaten nachdrücklich dazu auf, fortbestehende fremdenfeindliche Einstellungen</w:t>
      </w:r>
      <w:r w:rsidRPr="00E26C67" w:rsidR="00CD7370">
        <w:rPr>
          <w:rFonts w:ascii="Arial" w:hAnsi="Arial" w:eastAsia="Arial" w:cs="Arial"/>
          <w:color w:val="000000"/>
          <w:lang w:val="de-DE" w:eastAsia="en-US"/>
        </w:rPr>
        <w:t xml:space="preserve"> gegenüber</w:t>
      </w:r>
      <w:r w:rsidRPr="00E26C67" w:rsidR="00D8649E">
        <w:rPr>
          <w:rFonts w:ascii="Arial" w:hAnsi="Arial" w:eastAsia="Arial" w:cs="Arial"/>
          <w:color w:val="000000"/>
          <w:lang w:val="de-DE" w:eastAsia="en-US"/>
        </w:rPr>
        <w:t xml:space="preserve"> </w:t>
      </w:r>
      <w:r w:rsidRPr="00E26C67">
        <w:rPr>
          <w:rFonts w:ascii="Arial" w:hAnsi="Arial" w:eastAsia="Arial" w:cs="Arial"/>
          <w:color w:val="000000"/>
          <w:lang w:val="de-DE" w:eastAsia="en-US"/>
        </w:rPr>
        <w:t>und negative Stereotyp</w:t>
      </w:r>
      <w:r w:rsidRPr="00E26C67" w:rsidR="00CD7370">
        <w:rPr>
          <w:rFonts w:ascii="Arial" w:hAnsi="Arial" w:eastAsia="Arial" w:cs="Arial"/>
          <w:color w:val="000000"/>
          <w:lang w:val="de-DE" w:eastAsia="en-US"/>
        </w:rPr>
        <w:t>isierung von</w:t>
      </w:r>
      <w:r w:rsidRPr="00E26C67">
        <w:rPr>
          <w:rFonts w:ascii="Arial" w:hAnsi="Arial" w:eastAsia="Arial" w:cs="Arial"/>
          <w:color w:val="000000"/>
          <w:lang w:val="de-DE" w:eastAsia="en-US"/>
        </w:rPr>
        <w:t xml:space="preserve"> </w:t>
      </w:r>
      <w:r w:rsidRPr="00E26C67" w:rsidR="00F352AD">
        <w:rPr>
          <w:rFonts w:ascii="Arial" w:hAnsi="Arial" w:eastAsia="Arial" w:cs="Arial"/>
          <w:color w:val="000000"/>
          <w:lang w:val="de-DE" w:eastAsia="en-US"/>
        </w:rPr>
        <w:t>Ausländern</w:t>
      </w:r>
      <w:r w:rsidRPr="00E26C67">
        <w:rPr>
          <w:rFonts w:ascii="Arial" w:hAnsi="Arial" w:eastAsia="Arial" w:cs="Arial"/>
          <w:color w:val="000000"/>
          <w:lang w:val="de-DE" w:eastAsia="en-US"/>
        </w:rPr>
        <w:t xml:space="preserve">, namentlich seitens </w:t>
      </w:r>
      <w:proofErr w:type="gramStart"/>
      <w:r w:rsidRPr="00E26C67">
        <w:rPr>
          <w:rFonts w:ascii="Arial" w:hAnsi="Arial" w:eastAsia="Arial" w:cs="Arial"/>
          <w:color w:val="000000"/>
          <w:lang w:val="de-DE" w:eastAsia="en-US"/>
        </w:rPr>
        <w:t>Politikern</w:t>
      </w:r>
      <w:proofErr w:type="gramEnd"/>
      <w:r w:rsidRPr="00E26C67">
        <w:rPr>
          <w:rFonts w:ascii="Arial" w:hAnsi="Arial" w:eastAsia="Arial" w:cs="Arial"/>
          <w:color w:val="000000"/>
          <w:lang w:val="de-DE" w:eastAsia="en-US"/>
        </w:rPr>
        <w:t>, Strafverfolgungs- und Einwanderungsbeamten und der Medien, durch entsprechende Maßnahmen zu bekämpfen.</w:t>
      </w:r>
      <w:r w:rsidRPr="00E26C67" w:rsidR="006F6ED1">
        <w:rPr>
          <w:rFonts w:ascii="Arial" w:hAnsi="Arial" w:eastAsia="Calibri" w:cs="Arial"/>
          <w:color w:val="000000"/>
          <w:vertAlign w:val="superscript"/>
          <w:lang w:val="de-DE" w:eastAsia="en-US"/>
        </w:rPr>
        <w:footnoteReference w:id="40"/>
      </w:r>
      <w:r w:rsidRPr="00E26C67">
        <w:rPr>
          <w:rFonts w:ascii="Arial" w:hAnsi="Arial" w:eastAsia="Arial" w:cs="Arial"/>
          <w:color w:val="000000"/>
          <w:lang w:val="de-DE" w:eastAsia="en-US"/>
        </w:rPr>
        <w:t xml:space="preserve"> Den Staaten wird zudem eindringlich nahegelegt, gewaltsame, rassistische und fremdenfeindliche Aktivitäten von Gruppen, die sich auf neonazistische, neofas</w:t>
      </w:r>
      <w:r w:rsidRPr="00E26C67" w:rsidR="004F416E">
        <w:rPr>
          <w:rFonts w:ascii="Arial" w:hAnsi="Arial" w:eastAsia="Arial" w:cs="Arial"/>
          <w:color w:val="000000"/>
          <w:lang w:val="de-DE" w:eastAsia="en-US"/>
        </w:rPr>
        <w:t>chistische und andere gewaltbereite</w:t>
      </w:r>
      <w:r w:rsidRPr="00E26C67" w:rsidR="00F352AD">
        <w:rPr>
          <w:rFonts w:ascii="Arial" w:hAnsi="Arial" w:eastAsia="Arial" w:cs="Arial"/>
          <w:color w:val="000000"/>
          <w:lang w:val="de-DE" w:eastAsia="en-US"/>
        </w:rPr>
        <w:t>,</w:t>
      </w:r>
      <w:r w:rsidRPr="00E26C67">
        <w:rPr>
          <w:rFonts w:ascii="Arial" w:hAnsi="Arial" w:eastAsia="Arial" w:cs="Arial"/>
          <w:color w:val="000000"/>
          <w:lang w:val="de-DE" w:eastAsia="en-US"/>
        </w:rPr>
        <w:t xml:space="preserve"> nationalistische Ideologien gründen, zu </w:t>
      </w:r>
      <w:r w:rsidRPr="00E26C67" w:rsidR="00357141">
        <w:rPr>
          <w:rFonts w:ascii="Arial" w:hAnsi="Arial" w:eastAsia="Arial" w:cs="Arial"/>
          <w:color w:val="000000"/>
          <w:lang w:val="de-DE" w:eastAsia="en-US"/>
        </w:rPr>
        <w:t>ahnden</w:t>
      </w:r>
      <w:r w:rsidRPr="00E26C67" w:rsidR="004350A6">
        <w:rPr>
          <w:rFonts w:ascii="Arial" w:hAnsi="Arial" w:eastAsia="Arial" w:cs="Arial"/>
          <w:color w:val="000000"/>
          <w:lang w:val="de-DE" w:eastAsia="en-US"/>
        </w:rPr>
        <w:t>. Das Dokument ruft</w:t>
      </w:r>
      <w:r w:rsidRPr="00E26C67">
        <w:rPr>
          <w:rFonts w:ascii="Arial" w:hAnsi="Arial" w:eastAsia="Arial" w:cs="Arial"/>
          <w:color w:val="000000"/>
          <w:lang w:val="de-DE" w:eastAsia="en-US"/>
        </w:rPr>
        <w:t xml:space="preserve"> außerdem dazu auf, alle Organisationen, die sich auf Ideen oder Theorien der Überlegenheit einer Rasse oder einer Personengruppe einer bestimmten Hautfarbe oder ethnischen Herkunft gründen oder die jedwede Form von Hass und Diskriminierung aufgrund der nationalen Herkunft, der Rasse und der Religion zu rechtfertigen oder zu fördern versuchen, für illegal zu erklären und zu verbieten sowie unmittelbare und positive Maßnahmen zu treffen, um jedes Aufstacheln zu derartiger Diskriminierung beziehungsweise derartige diskriminierende Handlungen auszumerzen.</w:t>
      </w:r>
      <w:r w:rsidRPr="00E26C67">
        <w:rPr>
          <w:rFonts w:ascii="Arial" w:hAnsi="Arial" w:eastAsia="Calibri" w:cs="Arial"/>
          <w:color w:val="000000"/>
          <w:vertAlign w:val="superscript"/>
          <w:lang w:val="de-DE" w:eastAsia="en-US"/>
        </w:rPr>
        <w:footnoteReference w:id="41"/>
      </w:r>
    </w:p>
    <w:p w:rsidRPr="00E26C67" w:rsidR="00C6587C" w:rsidP="00C6587C" w:rsidRDefault="00C6587C" w14:paraId="5611653A" w14:textId="77777777">
      <w:pPr>
        <w:spacing w:before="100" w:beforeAutospacing="1" w:after="100" w:afterAutospacing="1" w:line="240" w:lineRule="auto"/>
        <w:ind w:left="993" w:hanging="709"/>
        <w:contextualSpacing/>
        <w:jc w:val="both"/>
        <w:rPr>
          <w:rFonts w:ascii="Arial" w:hAnsi="Arial" w:eastAsia="Calibri" w:cs="Arial"/>
          <w:color w:val="000000"/>
          <w:lang w:val="de-DE" w:eastAsia="en-US"/>
        </w:rPr>
      </w:pPr>
    </w:p>
    <w:p w:rsidRPr="00E26C67" w:rsidR="00C6587C" w:rsidP="00C6587C" w:rsidRDefault="00C6587C" w14:paraId="746537DC" w14:textId="0BCE493D">
      <w:pPr>
        <w:numPr>
          <w:ilvl w:val="0"/>
          <w:numId w:val="9"/>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color w:val="000000"/>
          <w:lang w:val="de-DE" w:eastAsia="en-US"/>
        </w:rPr>
        <w:t xml:space="preserve">Der </w:t>
      </w:r>
      <w:r w:rsidRPr="00E26C67">
        <w:rPr>
          <w:rFonts w:ascii="Arial" w:hAnsi="Arial" w:eastAsia="Arial" w:cs="Arial"/>
          <w:b/>
          <w:bCs/>
          <w:lang w:val="de-DE" w:eastAsia="en-US"/>
        </w:rPr>
        <w:t xml:space="preserve">Sonderberichterstatter </w:t>
      </w:r>
      <w:r w:rsidRPr="00E26C67" w:rsidR="00760101">
        <w:rPr>
          <w:rFonts w:ascii="Arial" w:hAnsi="Arial" w:eastAsia="Arial" w:cs="Arial"/>
          <w:b/>
          <w:bCs/>
          <w:lang w:val="de-DE" w:eastAsia="en-US"/>
        </w:rPr>
        <w:t>für</w:t>
      </w:r>
      <w:r w:rsidRPr="00E26C67">
        <w:rPr>
          <w:rFonts w:ascii="Arial" w:hAnsi="Arial" w:eastAsia="Arial" w:cs="Arial"/>
          <w:b/>
          <w:bCs/>
          <w:lang w:val="de-DE" w:eastAsia="en-US"/>
        </w:rPr>
        <w:t xml:space="preserve"> zeitgenössische Formen von Rassismus, Rassendiskriminierung, Fremdenfeindlichkeit und damit zusammenhängender Intoleranz</w:t>
      </w:r>
      <w:r w:rsidRPr="00E26C67">
        <w:rPr>
          <w:rFonts w:ascii="Arial" w:hAnsi="Arial" w:eastAsia="Arial" w:cs="Arial"/>
          <w:lang w:val="de-DE" w:eastAsia="en-US"/>
        </w:rPr>
        <w:t xml:space="preserve"> hat die zentrale Rolle gesetzgeberischer Maßnahmen bei jeder Strategie zur Bekämpfung und Verh</w:t>
      </w:r>
      <w:r w:rsidRPr="00E26C67" w:rsidR="00FB1AD4">
        <w:rPr>
          <w:rFonts w:ascii="Arial" w:hAnsi="Arial" w:eastAsia="Arial" w:cs="Arial"/>
          <w:lang w:val="de-DE" w:eastAsia="en-US"/>
        </w:rPr>
        <w:t>ütung von Rassismus, ethnisch motiviertem</w:t>
      </w:r>
      <w:r w:rsidRPr="00E26C67">
        <w:rPr>
          <w:rFonts w:ascii="Arial" w:hAnsi="Arial" w:eastAsia="Arial" w:cs="Arial"/>
          <w:lang w:val="de-DE" w:eastAsia="en-US"/>
        </w:rPr>
        <w:t xml:space="preserve"> </w:t>
      </w:r>
      <w:r w:rsidRPr="00E26C67" w:rsidR="00FB1AD4">
        <w:rPr>
          <w:rFonts w:ascii="Arial" w:hAnsi="Arial" w:eastAsia="Arial" w:cs="Arial"/>
          <w:lang w:val="de-DE" w:eastAsia="en-US"/>
        </w:rPr>
        <w:t xml:space="preserve">und Fremdenhass </w:t>
      </w:r>
      <w:r w:rsidRPr="00E26C67">
        <w:rPr>
          <w:rFonts w:ascii="Arial" w:hAnsi="Arial" w:eastAsia="Arial" w:cs="Arial"/>
          <w:lang w:val="de-DE" w:eastAsia="en-US"/>
        </w:rPr>
        <w:t xml:space="preserve">im Internet und in Sozialen Medien </w:t>
      </w:r>
      <w:r w:rsidRPr="00E26C67" w:rsidR="00D60F55">
        <w:rPr>
          <w:rFonts w:ascii="Arial" w:hAnsi="Arial" w:eastAsia="Arial" w:cs="Arial"/>
          <w:lang w:val="de-DE" w:eastAsia="en-US"/>
        </w:rPr>
        <w:t>hervorgehoben</w:t>
      </w:r>
      <w:r w:rsidRPr="00E26C67">
        <w:rPr>
          <w:rFonts w:ascii="Arial" w:hAnsi="Arial" w:eastAsia="Arial" w:cs="Arial"/>
          <w:lang w:val="de-DE" w:eastAsia="en-US"/>
        </w:rPr>
        <w:t xml:space="preserve"> und folglich die Staaten</w:t>
      </w:r>
      <w:r w:rsidRPr="00E26C67" w:rsidR="006F6ED1">
        <w:rPr>
          <w:rFonts w:ascii="Arial" w:hAnsi="Arial" w:eastAsia="Arial" w:cs="Arial"/>
          <w:lang w:val="de-DE" w:eastAsia="en-US"/>
        </w:rPr>
        <w:t xml:space="preserve"> aufgefordert, derartige</w:t>
      </w:r>
      <w:r w:rsidRPr="00E26C67">
        <w:rPr>
          <w:rFonts w:ascii="Arial" w:hAnsi="Arial" w:eastAsia="Arial" w:cs="Arial"/>
          <w:lang w:val="de-DE" w:eastAsia="en-US"/>
        </w:rPr>
        <w:t xml:space="preserve"> Gesetze </w:t>
      </w:r>
      <w:r w:rsidRPr="00E26C67" w:rsidR="006F6ED1">
        <w:rPr>
          <w:rFonts w:ascii="Arial" w:hAnsi="Arial" w:eastAsia="Arial" w:cs="Arial"/>
          <w:lang w:val="de-DE" w:eastAsia="en-US"/>
        </w:rPr>
        <w:t>zu verabschieden</w:t>
      </w:r>
      <w:r w:rsidRPr="00E26C67">
        <w:rPr>
          <w:rFonts w:ascii="Arial" w:hAnsi="Arial" w:eastAsia="Arial" w:cs="Arial"/>
          <w:lang w:val="de-DE" w:eastAsia="en-US"/>
        </w:rPr>
        <w:t xml:space="preserve">, </w:t>
      </w:r>
      <w:r w:rsidRPr="00E26C67" w:rsidR="006F6ED1">
        <w:rPr>
          <w:rFonts w:ascii="Arial" w:hAnsi="Arial" w:eastAsia="Arial" w:cs="Arial"/>
          <w:lang w:val="de-DE" w:eastAsia="en-US"/>
        </w:rPr>
        <w:t>sofern</w:t>
      </w:r>
      <w:r w:rsidRPr="00E26C67">
        <w:rPr>
          <w:rFonts w:ascii="Arial" w:hAnsi="Arial" w:eastAsia="Arial" w:cs="Arial"/>
          <w:lang w:val="de-DE" w:eastAsia="en-US"/>
        </w:rPr>
        <w:t xml:space="preserve"> dies </w:t>
      </w:r>
      <w:r w:rsidRPr="00E26C67" w:rsidR="006F6ED1">
        <w:rPr>
          <w:rFonts w:ascii="Arial" w:hAnsi="Arial" w:eastAsia="Arial" w:cs="Arial"/>
          <w:lang w:val="de-DE" w:eastAsia="en-US"/>
        </w:rPr>
        <w:t>noch nicht geschehen ist</w:t>
      </w:r>
      <w:r w:rsidRPr="00E26C67">
        <w:rPr>
          <w:rFonts w:ascii="Arial" w:hAnsi="Arial" w:eastAsia="Arial" w:cs="Arial"/>
          <w:lang w:val="de-DE" w:eastAsia="en-US"/>
        </w:rPr>
        <w:t>. Gleichzeitig unterstrich der Sonderberichterstatter die wichtige Funktion des Privatsektors und der Bildung bei der Bekämpfung von Rassismus und Aufstachelung zum Rassenhass. Des Weiteren betonte er die Notwendigkeit, extremistischen Parteien, Bewegungen und Gruppen entgegenzutreten und die Maßnahmen zur Verh</w:t>
      </w:r>
      <w:r w:rsidRPr="00E26C67" w:rsidR="00F26614">
        <w:rPr>
          <w:rFonts w:ascii="Arial" w:hAnsi="Arial" w:eastAsia="Arial" w:cs="Arial"/>
          <w:lang w:val="de-DE" w:eastAsia="en-US"/>
        </w:rPr>
        <w:t>ütung</w:t>
      </w:r>
      <w:r w:rsidRPr="00E26C67">
        <w:rPr>
          <w:rFonts w:ascii="Arial" w:hAnsi="Arial" w:eastAsia="Arial" w:cs="Arial"/>
          <w:lang w:val="de-DE" w:eastAsia="en-US"/>
        </w:rPr>
        <w:t xml:space="preserve"> rassistischer und fremdenfeindlicher Zwischenfälle bei Sportveranstaltungen zu verstärken.</w:t>
      </w:r>
      <w:r w:rsidRPr="00E26C67">
        <w:rPr>
          <w:rFonts w:ascii="Arial" w:hAnsi="Arial" w:eastAsia="Calibri" w:cs="Arial"/>
          <w:vertAlign w:val="superscript"/>
          <w:lang w:val="de-DE" w:eastAsia="en-US"/>
        </w:rPr>
        <w:footnoteReference w:id="42"/>
      </w:r>
    </w:p>
    <w:p w:rsidRPr="00E26C67" w:rsidR="00C6587C" w:rsidP="00C6587C" w:rsidRDefault="00C6587C" w14:paraId="6A1CF24C" w14:textId="77777777">
      <w:pPr>
        <w:spacing w:before="100" w:beforeAutospacing="1" w:after="100" w:afterAutospacing="1" w:line="240" w:lineRule="auto"/>
        <w:ind w:left="993" w:hanging="709"/>
        <w:contextualSpacing/>
        <w:rPr>
          <w:rFonts w:ascii="Arial" w:hAnsi="Arial" w:eastAsia="Calibri" w:cs="Arial"/>
          <w:color w:val="000000"/>
          <w:lang w:val="de-DE" w:eastAsia="en-US"/>
        </w:rPr>
      </w:pPr>
    </w:p>
    <w:p w:rsidRPr="00E26C67" w:rsidR="00C6587C" w:rsidP="00C6587C" w:rsidRDefault="00C6587C" w14:paraId="738845B7" w14:textId="1D372D66">
      <w:pPr>
        <w:numPr>
          <w:ilvl w:val="0"/>
          <w:numId w:val="9"/>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color w:val="000000"/>
          <w:lang w:val="de-DE" w:eastAsia="en-US"/>
        </w:rPr>
        <w:t xml:space="preserve">Darüber hinaus hat die </w:t>
      </w:r>
      <w:r w:rsidRPr="00E26C67" w:rsidR="001C2C39">
        <w:rPr>
          <w:rFonts w:ascii="Arial" w:hAnsi="Arial" w:eastAsia="Arial" w:cs="Arial"/>
          <w:b/>
          <w:bCs/>
          <w:color w:val="000000"/>
          <w:lang w:val="de-DE" w:eastAsia="en-US"/>
        </w:rPr>
        <w:t xml:space="preserve">Sonderberichterstatterin </w:t>
      </w:r>
      <w:r w:rsidRPr="00E26C67" w:rsidR="00760101">
        <w:rPr>
          <w:rFonts w:ascii="Arial" w:hAnsi="Arial" w:eastAsia="Arial" w:cs="Arial"/>
          <w:b/>
          <w:bCs/>
          <w:color w:val="000000"/>
          <w:lang w:val="de-DE" w:eastAsia="en-US"/>
        </w:rPr>
        <w:t>für</w:t>
      </w:r>
      <w:r w:rsidRPr="00E26C67" w:rsidR="001C2C39">
        <w:rPr>
          <w:rFonts w:ascii="Arial" w:hAnsi="Arial" w:eastAsia="Arial" w:cs="Arial"/>
          <w:b/>
          <w:bCs/>
          <w:color w:val="000000"/>
          <w:lang w:val="de-DE" w:eastAsia="en-US"/>
        </w:rPr>
        <w:t xml:space="preserve"> </w:t>
      </w:r>
      <w:r w:rsidRPr="00E26C67">
        <w:rPr>
          <w:rFonts w:ascii="Arial" w:hAnsi="Arial" w:eastAsia="Arial" w:cs="Arial"/>
          <w:b/>
          <w:bCs/>
          <w:color w:val="000000"/>
          <w:lang w:val="de-DE" w:eastAsia="en-US"/>
        </w:rPr>
        <w:t>Minderheitenfragen</w:t>
      </w:r>
      <w:r w:rsidRPr="00E26C67">
        <w:rPr>
          <w:rFonts w:ascii="Arial" w:hAnsi="Arial" w:eastAsia="Arial" w:cs="Arial"/>
          <w:color w:val="000000"/>
          <w:lang w:val="de-DE" w:eastAsia="en-US"/>
        </w:rPr>
        <w:t xml:space="preserve"> einen Bericht veröffentlicht, der sich mit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xml:space="preserve"> und Aufstachelung zum Hass gegen Minderheiten in den Medien befasst. Darin wird anerkannt, dass die Grundursachen des Hasses besser untersucht werden müssen, aber auch die Wichtigkeit </w:t>
      </w:r>
      <w:r w:rsidRPr="00E26C67" w:rsidR="001C2C39">
        <w:rPr>
          <w:rFonts w:ascii="Arial" w:hAnsi="Arial" w:eastAsia="Arial" w:cs="Arial"/>
          <w:color w:val="000000"/>
          <w:lang w:val="de-DE" w:eastAsia="en-US"/>
        </w:rPr>
        <w:t xml:space="preserve">dessen </w:t>
      </w:r>
      <w:r w:rsidRPr="00E26C67">
        <w:rPr>
          <w:rFonts w:ascii="Arial" w:hAnsi="Arial" w:eastAsia="Arial" w:cs="Arial"/>
          <w:color w:val="000000"/>
          <w:lang w:val="de-DE" w:eastAsia="en-US"/>
        </w:rPr>
        <w:t xml:space="preserve">unterstrichen, die Mehrheitsbevölkerung </w:t>
      </w:r>
      <w:r w:rsidRPr="00E26C67" w:rsidR="001C2C39">
        <w:rPr>
          <w:rFonts w:ascii="Arial" w:hAnsi="Arial" w:eastAsia="Arial" w:cs="Arial"/>
          <w:color w:val="000000"/>
          <w:lang w:val="de-DE" w:eastAsia="en-US"/>
        </w:rPr>
        <w:t xml:space="preserve">dazu </w:t>
      </w:r>
      <w:r w:rsidRPr="00E26C67">
        <w:rPr>
          <w:rFonts w:ascii="Arial" w:hAnsi="Arial" w:eastAsia="Arial" w:cs="Arial"/>
          <w:color w:val="000000"/>
          <w:lang w:val="de-DE" w:eastAsia="en-US"/>
        </w:rPr>
        <w:t xml:space="preserve">zu veranlassen, gemeinsam mit marginalisierten und benachteiligten Minderheiten Menschenrechte, Gleichstellung und Menschenwürde für alle zu fordern. Die Sonderberichterstatterin ruft zur Verabschiedung innerstaatlicher Gesetze auf, welche die Befürwortung nationalen, ethnischen oder religiösen Hasses </w:t>
      </w:r>
      <w:r w:rsidRPr="00E26C67">
        <w:rPr>
          <w:rFonts w:ascii="Arial" w:hAnsi="Arial" w:eastAsia="Arial" w:cs="Arial"/>
          <w:lang w:val="de-DE" w:eastAsia="en-US"/>
        </w:rPr>
        <w:t>verbieten, die einer Aufstachelung zur Dis</w:t>
      </w:r>
      <w:r w:rsidRPr="00E26C67" w:rsidR="007826FF">
        <w:rPr>
          <w:rFonts w:ascii="Arial" w:hAnsi="Arial" w:eastAsia="Arial" w:cs="Arial"/>
          <w:lang w:val="de-DE" w:eastAsia="en-US"/>
        </w:rPr>
        <w:t>kriminierung, Feindseligkeit oder</w:t>
      </w:r>
      <w:r w:rsidRPr="00E26C67">
        <w:rPr>
          <w:rFonts w:ascii="Arial" w:hAnsi="Arial" w:eastAsia="Arial" w:cs="Arial"/>
          <w:lang w:val="de-DE" w:eastAsia="en-US"/>
        </w:rPr>
        <w:t xml:space="preserve"> Gewalt gleichkommt, aber gleichzeitig das Recht auf freie Meinungsäußerung vollständig zu achten. Zudem fordert sie die Staaten auf, den Rabat-Aktionsplan</w:t>
      </w:r>
      <w:r w:rsidRPr="00E26C67" w:rsidR="001C2C39">
        <w:rPr>
          <w:rFonts w:ascii="Arial" w:hAnsi="Arial" w:eastAsia="Calibri" w:cs="Arial"/>
          <w:vertAlign w:val="superscript"/>
          <w:lang w:val="de-DE" w:eastAsia="en-US"/>
        </w:rPr>
        <w:footnoteReference w:id="43"/>
      </w:r>
      <w:r w:rsidRPr="00E26C67">
        <w:rPr>
          <w:rFonts w:ascii="Arial" w:hAnsi="Arial" w:eastAsia="Arial" w:cs="Arial"/>
          <w:lang w:val="de-DE" w:eastAsia="en-US"/>
        </w:rPr>
        <w:t xml:space="preserve"> im Rahmen der Umsetzung oder Revision des innerstaatlichen Rechtsrahmens hinsichtlich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zu </w:t>
      </w:r>
      <w:r w:rsidRPr="00E26C67" w:rsidR="001C2C39">
        <w:rPr>
          <w:rFonts w:ascii="Arial" w:hAnsi="Arial" w:eastAsia="Arial" w:cs="Arial"/>
          <w:lang w:val="de-DE" w:eastAsia="en-US"/>
        </w:rPr>
        <w:t>übernehmen</w:t>
      </w:r>
      <w:r w:rsidRPr="00E26C67">
        <w:rPr>
          <w:rFonts w:ascii="Arial" w:hAnsi="Arial" w:eastAsia="Arial" w:cs="Arial"/>
          <w:lang w:val="de-DE" w:eastAsia="en-US"/>
        </w:rPr>
        <w:t xml:space="preserve">. Der Bericht betont die Notwendigkeit, dass die demokratischen Parteien wirksame Instrumente und </w:t>
      </w:r>
      <w:r w:rsidRPr="00E26C67" w:rsidR="007826FF">
        <w:rPr>
          <w:rFonts w:ascii="Arial" w:hAnsi="Arial" w:eastAsia="Arial" w:cs="Arial"/>
          <w:lang w:val="de-DE" w:eastAsia="en-US"/>
        </w:rPr>
        <w:t>Sensibilisierungss</w:t>
      </w:r>
      <w:r w:rsidRPr="00E26C67">
        <w:rPr>
          <w:rFonts w:ascii="Arial" w:hAnsi="Arial" w:eastAsia="Arial" w:cs="Arial"/>
          <w:lang w:val="de-DE" w:eastAsia="en-US"/>
        </w:rPr>
        <w:t>trategien e</w:t>
      </w:r>
      <w:r w:rsidRPr="00E26C67" w:rsidR="005B2D00">
        <w:rPr>
          <w:rFonts w:ascii="Arial" w:hAnsi="Arial" w:eastAsia="Arial" w:cs="Arial"/>
          <w:lang w:val="de-DE" w:eastAsia="en-US"/>
        </w:rPr>
        <w:t>ntwickeln müssen, um ein Gegengewicht zu den von</w:t>
      </w:r>
      <w:r w:rsidRPr="00E26C67">
        <w:rPr>
          <w:rFonts w:ascii="Arial" w:hAnsi="Arial" w:eastAsia="Arial" w:cs="Arial"/>
          <w:lang w:val="de-DE" w:eastAsia="en-US"/>
        </w:rPr>
        <w:t xml:space="preserve"> extremistischen Kräften und Parteien verbreiteten Botschaften des Hasses </w:t>
      </w:r>
      <w:r w:rsidRPr="00E26C67" w:rsidR="005B2D00">
        <w:rPr>
          <w:rFonts w:ascii="Arial" w:hAnsi="Arial" w:eastAsia="Arial" w:cs="Arial"/>
          <w:lang w:val="de-DE" w:eastAsia="en-US"/>
        </w:rPr>
        <w:t>zu schaffen</w:t>
      </w:r>
      <w:r w:rsidRPr="00E26C67">
        <w:rPr>
          <w:rFonts w:ascii="Arial" w:hAnsi="Arial" w:eastAsia="Arial" w:cs="Arial"/>
          <w:lang w:val="de-DE" w:eastAsia="en-US"/>
        </w:rPr>
        <w:t>.</w:t>
      </w:r>
    </w:p>
    <w:p w:rsidRPr="00E26C67" w:rsidR="00C6587C" w:rsidP="00C6587C" w:rsidRDefault="00C6587C" w14:paraId="4DE78433" w14:textId="77777777">
      <w:pPr>
        <w:spacing w:before="100" w:beforeAutospacing="1" w:after="100" w:afterAutospacing="1" w:line="240" w:lineRule="auto"/>
        <w:ind w:left="993" w:hanging="709"/>
        <w:contextualSpacing/>
        <w:rPr>
          <w:rFonts w:ascii="Arial" w:hAnsi="Arial" w:eastAsia="Calibri" w:cs="Arial"/>
          <w:lang w:val="de-DE" w:eastAsia="en-US"/>
        </w:rPr>
      </w:pPr>
    </w:p>
    <w:p w:rsidRPr="00E26C67" w:rsidR="00C6587C" w:rsidP="00C6587C" w:rsidRDefault="00C6587C" w14:paraId="45C78925" w14:textId="4AC3075D">
      <w:pPr>
        <w:numPr>
          <w:ilvl w:val="0"/>
          <w:numId w:val="9"/>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lang w:val="de-DE" w:eastAsia="en-US"/>
        </w:rPr>
        <w:t>Die Sonderberichterstatterin unterstreicht die Wichtigkeit</w:t>
      </w:r>
      <w:r w:rsidRPr="00E26C67" w:rsidR="00C46343">
        <w:rPr>
          <w:rFonts w:ascii="Arial" w:hAnsi="Arial" w:eastAsia="Arial" w:cs="Arial"/>
          <w:lang w:val="de-DE" w:eastAsia="en-US"/>
        </w:rPr>
        <w:t xml:space="preserve"> dessen</w:t>
      </w:r>
      <w:r w:rsidRPr="00E26C67">
        <w:rPr>
          <w:rFonts w:ascii="Arial" w:hAnsi="Arial" w:eastAsia="Arial" w:cs="Arial"/>
          <w:lang w:val="de-DE" w:eastAsia="en-US"/>
        </w:rPr>
        <w:t>, dass die Medien die höchsten Normen eines ethischen Journalismus anwenden, Personen oder Personengruppen nicht mithilfe von Stereotypen beschreiben und die Tatsachen objektiv und unvoreingenommen berichten. In ihrem Bericht ruft sie zur Schaffung unabhängiger Aufsichtsbehörden auf nationaler E</w:t>
      </w:r>
      <w:r w:rsidRPr="00E26C67" w:rsidR="007412F8">
        <w:rPr>
          <w:rFonts w:ascii="Arial" w:hAnsi="Arial" w:eastAsia="Arial" w:cs="Arial"/>
          <w:lang w:val="de-DE" w:eastAsia="en-US"/>
        </w:rPr>
        <w:t>bene auf, die auch Vertreter von</w:t>
      </w:r>
      <w:r w:rsidRPr="00E26C67">
        <w:rPr>
          <w:rFonts w:ascii="Arial" w:hAnsi="Arial" w:eastAsia="Arial" w:cs="Arial"/>
          <w:lang w:val="de-DE" w:eastAsia="en-US"/>
        </w:rPr>
        <w:t xml:space="preserve"> Minderheiten umfassen und dazu befugt sein sollten, den Gebrauch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in den Medien zu überwachen, Meldungen aus der Bevölkerung über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entgegenzunehmen, Beschwerden anzunehmen und zu unterstützen sowie Empfehlungen auszusprechen. Laut dem Bericht sollten Internetanbieter im Hinblick auf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und Aufstachelung zum Hass detaillierte Nutzungsbedingungen, Regeln und Verfahren zur Meldung und Entfernung von Inhalten festlegen, die im Einklang mit der </w:t>
      </w:r>
      <w:r w:rsidRPr="00E26C67" w:rsidR="00095D12">
        <w:rPr>
          <w:rFonts w:ascii="Arial" w:hAnsi="Arial" w:eastAsia="Arial" w:cs="Arial"/>
          <w:lang w:val="de-DE" w:eastAsia="en-US"/>
        </w:rPr>
        <w:t>nationalen</w:t>
      </w:r>
      <w:r w:rsidRPr="00E26C67">
        <w:rPr>
          <w:rFonts w:ascii="Arial" w:hAnsi="Arial" w:eastAsia="Arial" w:cs="Arial"/>
          <w:lang w:val="de-DE" w:eastAsia="en-US"/>
        </w:rPr>
        <w:t xml:space="preserve"> Gesetzgebung und den internationalen Normen stehen, und die transparente Umsetzung dieser Maßnahmen gewährleisten. Der Bericht betont überdies die Bedeutung von Bildung und Weiterbildung und empfiehlt insbesondere, die Schlüsselelemente der Medienkompetenz zum Bestandteil der Lehrpläne auf allen Ebenen zu machen und dabei beson</w:t>
      </w:r>
      <w:r w:rsidRPr="00E26C67" w:rsidR="00377605">
        <w:rPr>
          <w:rFonts w:ascii="Arial" w:hAnsi="Arial" w:eastAsia="Arial" w:cs="Arial"/>
          <w:lang w:val="de-DE" w:eastAsia="en-US"/>
        </w:rPr>
        <w:t>deres Augenmerk auf die virtuelle Umgebung</w:t>
      </w:r>
      <w:r w:rsidRPr="00E26C67">
        <w:rPr>
          <w:rFonts w:ascii="Arial" w:hAnsi="Arial" w:eastAsia="Arial" w:cs="Arial"/>
          <w:lang w:val="de-DE" w:eastAsia="en-US"/>
        </w:rPr>
        <w:t xml:space="preserve"> zu legen. Dies wird als wesentlicher Aspekt angesehen, um </w:t>
      </w:r>
      <w:r w:rsidRPr="00E26C67" w:rsidR="002F5D46">
        <w:rPr>
          <w:rFonts w:ascii="Arial" w:hAnsi="Arial" w:eastAsia="Arial" w:cs="Arial"/>
          <w:lang w:val="de-DE" w:eastAsia="en-US"/>
        </w:rPr>
        <w:t>jungen Menschen</w:t>
      </w:r>
      <w:r w:rsidRPr="00E26C67">
        <w:rPr>
          <w:rFonts w:ascii="Arial" w:hAnsi="Arial" w:eastAsia="Arial" w:cs="Arial"/>
          <w:lang w:val="de-DE" w:eastAsia="en-US"/>
        </w:rPr>
        <w:t xml:space="preserve"> und Erwachsenen geeignete Instrumente und Ressourcen bereitzustellen, damit sie die Fähigkeit zum kritischen Denken entwickeln und dadurch den Wahrheitsgehalt, die Objektivität und die Auswirkungen der über die Medien empfangenen Informationen beurteilen können.</w:t>
      </w:r>
      <w:r w:rsidRPr="00E26C67">
        <w:rPr>
          <w:rFonts w:ascii="Arial" w:hAnsi="Arial" w:eastAsia="Calibri" w:cs="Arial"/>
          <w:color w:val="000000"/>
          <w:vertAlign w:val="superscript"/>
          <w:lang w:val="de-DE" w:eastAsia="en-US"/>
        </w:rPr>
        <w:footnoteReference w:id="44"/>
      </w:r>
    </w:p>
    <w:p w:rsidRPr="00E26C67" w:rsidR="00C6587C" w:rsidP="00C6587C" w:rsidRDefault="00C6587C" w14:paraId="12E52A82" w14:textId="77777777">
      <w:pPr>
        <w:spacing w:before="100" w:beforeAutospacing="1" w:after="100" w:afterAutospacing="1" w:line="240" w:lineRule="auto"/>
        <w:ind w:left="993" w:hanging="709"/>
        <w:contextualSpacing/>
        <w:rPr>
          <w:rFonts w:ascii="Arial" w:hAnsi="Arial" w:eastAsia="Calibri" w:cs="Arial"/>
          <w:color w:val="000000"/>
          <w:lang w:val="de-DE" w:eastAsia="en-US"/>
        </w:rPr>
      </w:pPr>
    </w:p>
    <w:p w:rsidRPr="00E26C67" w:rsidR="00C6587C" w:rsidP="00AF7FE8" w:rsidRDefault="00C6587C" w14:paraId="00EC3F9E" w14:textId="3FE3EA5B">
      <w:pPr>
        <w:numPr>
          <w:ilvl w:val="0"/>
          <w:numId w:val="9"/>
        </w:numPr>
        <w:spacing w:before="100" w:beforeAutospacing="1" w:after="100" w:afterAutospacing="1" w:line="240" w:lineRule="auto"/>
        <w:ind w:left="993" w:hanging="709"/>
        <w:contextualSpacing/>
        <w:jc w:val="both"/>
        <w:rPr>
          <w:rFonts w:ascii="Arial" w:hAnsi="Arial" w:eastAsia="Calibri" w:cs="Arial"/>
          <w:color w:val="000000"/>
          <w:lang w:val="de-DE" w:eastAsia="en-US"/>
        </w:rPr>
      </w:pP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xml:space="preserve"> steht auch im Mittelpunkt eines </w:t>
      </w:r>
      <w:r w:rsidRPr="00E26C67" w:rsidR="003A50DB">
        <w:rPr>
          <w:rFonts w:ascii="Arial" w:hAnsi="Arial" w:eastAsia="Arial" w:cs="Arial"/>
          <w:color w:val="000000"/>
          <w:lang w:val="de-DE" w:eastAsia="en-US"/>
        </w:rPr>
        <w:t xml:space="preserve">spezifischen </w:t>
      </w:r>
      <w:r w:rsidRPr="00E26C67">
        <w:rPr>
          <w:rFonts w:ascii="Arial" w:hAnsi="Arial" w:eastAsia="Arial" w:cs="Arial"/>
          <w:color w:val="000000"/>
          <w:lang w:val="de-DE" w:eastAsia="en-US"/>
        </w:rPr>
        <w:t xml:space="preserve">Berichts des </w:t>
      </w:r>
      <w:r w:rsidRPr="00E26C67">
        <w:rPr>
          <w:rFonts w:ascii="Arial" w:hAnsi="Arial" w:eastAsia="Arial" w:cs="Arial"/>
          <w:b/>
          <w:bCs/>
          <w:color w:val="000000"/>
          <w:lang w:val="de-DE" w:eastAsia="en-US"/>
        </w:rPr>
        <w:t>Sonderberichterstatters</w:t>
      </w:r>
      <w:r w:rsidRPr="00E26C67">
        <w:rPr>
          <w:rFonts w:ascii="Arial" w:hAnsi="Arial" w:eastAsia="Arial" w:cs="Arial"/>
          <w:b/>
          <w:bCs/>
          <w:lang w:val="de-DE" w:eastAsia="en-US"/>
        </w:rPr>
        <w:t xml:space="preserve"> </w:t>
      </w:r>
      <w:r w:rsidRPr="00E26C67" w:rsidR="003A50DB">
        <w:rPr>
          <w:rFonts w:ascii="Arial" w:hAnsi="Arial" w:eastAsia="Arial" w:cs="Arial"/>
          <w:b/>
          <w:bCs/>
          <w:lang w:val="de-DE" w:eastAsia="en-US"/>
        </w:rPr>
        <w:t>für</w:t>
      </w:r>
      <w:r w:rsidRPr="00E26C67" w:rsidR="00A454C8">
        <w:rPr>
          <w:rFonts w:ascii="Arial" w:hAnsi="Arial" w:eastAsia="Arial" w:cs="Arial"/>
          <w:b/>
          <w:bCs/>
          <w:lang w:val="de-DE" w:eastAsia="en-US"/>
        </w:rPr>
        <w:t xml:space="preserve"> die Förderung und den Schutz des Rechts auf Meinungsfreiheit und freie Meinungsäußerung</w:t>
      </w:r>
      <w:r w:rsidRPr="00E26C67">
        <w:rPr>
          <w:rFonts w:ascii="Arial" w:hAnsi="Arial" w:eastAsia="Arial" w:cs="Arial"/>
          <w:lang w:val="de-DE" w:eastAsia="en-US"/>
        </w:rPr>
        <w:t>.</w:t>
      </w:r>
      <w:r w:rsidRPr="00E26C67" w:rsidR="00AF7FE8">
        <w:rPr>
          <w:rFonts w:ascii="Arial" w:hAnsi="Arial" w:eastAsia="Calibri" w:cs="Arial"/>
          <w:bCs/>
          <w:vertAlign w:val="superscript"/>
          <w:lang w:val="de-DE" w:eastAsia="en-US"/>
        </w:rPr>
        <w:footnoteReference w:id="45"/>
      </w:r>
      <w:r w:rsidRPr="00E26C67">
        <w:rPr>
          <w:rFonts w:ascii="Arial" w:hAnsi="Arial" w:eastAsia="Arial" w:cs="Arial"/>
          <w:lang w:val="de-DE" w:eastAsia="en-US"/>
        </w:rPr>
        <w:t xml:space="preserve"> In dem Bericht wird anerkannt, dass das Recht auf freie Meinungsäußerung unter extremen Umständen im Einklang mit den internationalen Normen und Grundsätzen eingeschränkt werden kann und soll, etwa im Falle von Aufstachelung zum Völkermord oder zum Hass, gleichwohl wird betont, dass dieses Recht ein Mittel </w:t>
      </w:r>
      <w:r w:rsidRPr="00E26C67" w:rsidR="00AF7FE8">
        <w:rPr>
          <w:rFonts w:ascii="Arial" w:hAnsi="Arial" w:eastAsia="Arial" w:cs="Arial"/>
          <w:lang w:val="de-DE" w:eastAsia="en-US"/>
        </w:rPr>
        <w:t>sein kann</w:t>
      </w:r>
      <w:r w:rsidRPr="00E26C67">
        <w:rPr>
          <w:rFonts w:ascii="Arial" w:hAnsi="Arial" w:eastAsia="Arial" w:cs="Arial"/>
          <w:lang w:val="de-DE" w:eastAsia="en-US"/>
        </w:rPr>
        <w:t xml:space="preserve">, um die durch Vorurteile entstandenen Nachteile anzuprangern, negative Stereotype zu bekämpfen, alternative Ansichten und Standpunkte vorzuschlagen und ein Klima der Achtung und des Verständnisses zwischen den Völkern und Gemeinschaften der ganzen Welt zu schaffen. Deshalb müssen laut dem Sonderberichterstatter die Justizbehörden die Gesetze zur Bekämpfung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mit Bedacht auslegen und anwenden, um die Freiheit der Meinungsäußerung nicht übermäßig einzuschränken.</w:t>
      </w:r>
      <w:r w:rsidRPr="00E26C67" w:rsidR="00AF7FE8">
        <w:rPr>
          <w:rFonts w:ascii="Arial" w:hAnsi="Arial" w:eastAsia="Calibri" w:cs="Arial"/>
          <w:bCs/>
          <w:vertAlign w:val="superscript"/>
          <w:lang w:val="de-DE" w:eastAsia="en-US"/>
        </w:rPr>
        <w:footnoteReference w:id="46"/>
      </w:r>
      <w:r w:rsidRPr="00E26C67">
        <w:rPr>
          <w:rFonts w:ascii="Arial" w:hAnsi="Arial" w:eastAsia="Arial" w:cs="Arial"/>
          <w:lang w:val="de-DE" w:eastAsia="en-US"/>
        </w:rPr>
        <w:t xml:space="preserve"> Au</w:t>
      </w:r>
      <w:r w:rsidRPr="00E26C67" w:rsidR="00997BEF">
        <w:rPr>
          <w:rFonts w:ascii="Arial" w:hAnsi="Arial" w:eastAsia="Arial" w:cs="Arial"/>
          <w:lang w:val="de-DE" w:eastAsia="en-US"/>
        </w:rPr>
        <w:t>ßerdem sollten diese Gesetze durch ein breites Spektrum an</w:t>
      </w:r>
      <w:r w:rsidRPr="00E26C67">
        <w:rPr>
          <w:rFonts w:ascii="Arial" w:hAnsi="Arial" w:eastAsia="Arial" w:cs="Arial"/>
          <w:lang w:val="de-DE" w:eastAsia="en-US"/>
        </w:rPr>
        <w:t xml:space="preserve"> Maßnahmen ergänzt werden, die auf einen echten Wandel der Denkweisen, Auffassungen und Diskurse abzielen. Um die missbräuchliche Anwendung von Gesetzen gegen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zu verhindern, empfiehlt der Sonderberichterstatter, dass lediglich schwerwiegende</w:t>
      </w:r>
      <w:r w:rsidRPr="00E26C67" w:rsidR="00997BEF">
        <w:rPr>
          <w:rFonts w:ascii="Arial" w:hAnsi="Arial" w:eastAsia="Arial" w:cs="Arial"/>
          <w:lang w:val="de-DE" w:eastAsia="en-US"/>
        </w:rPr>
        <w:t xml:space="preserve"> und extreme</w:t>
      </w:r>
      <w:r w:rsidRPr="00E26C67">
        <w:rPr>
          <w:rFonts w:ascii="Arial" w:hAnsi="Arial" w:eastAsia="Arial" w:cs="Arial"/>
          <w:lang w:val="de-DE" w:eastAsia="en-US"/>
        </w:rPr>
        <w:t xml:space="preserve"> F</w:t>
      </w:r>
      <w:r w:rsidRPr="00E26C67" w:rsidR="00AF7FE8">
        <w:rPr>
          <w:rFonts w:ascii="Arial" w:hAnsi="Arial" w:eastAsia="Arial" w:cs="Arial"/>
          <w:lang w:val="de-DE" w:eastAsia="en-US"/>
        </w:rPr>
        <w:t>älle von Aufstachelung zum Hass </w:t>
      </w:r>
      <w:r w:rsidRPr="00E26C67">
        <w:rPr>
          <w:rFonts w:ascii="Arial" w:hAnsi="Arial" w:eastAsia="Arial" w:cs="Arial"/>
          <w:lang w:val="de-DE" w:eastAsia="en-US"/>
        </w:rPr>
        <w:t>– unter Erwägung des Schweregrades, des Vorsatzes, des Inhalts, der Reichweite, der</w:t>
      </w:r>
      <w:r w:rsidRPr="00E26C67" w:rsidR="00D8649E">
        <w:rPr>
          <w:rFonts w:ascii="Arial" w:hAnsi="Arial" w:eastAsia="Arial" w:cs="Arial"/>
          <w:lang w:val="de-DE" w:eastAsia="en-US"/>
        </w:rPr>
        <w:t xml:space="preserve"> </w:t>
      </w:r>
      <w:r w:rsidRPr="00E26C67">
        <w:rPr>
          <w:rFonts w:ascii="Arial" w:hAnsi="Arial" w:eastAsia="Arial" w:cs="Arial"/>
          <w:lang w:val="de-DE" w:eastAsia="en-US"/>
        </w:rPr>
        <w:t>Wahrscheinlichkeit schädlicher Auswirkungen, der unmittelbaren G</w:t>
      </w:r>
      <w:r w:rsidRPr="00E26C67" w:rsidR="00AF7FE8">
        <w:rPr>
          <w:rFonts w:ascii="Arial" w:hAnsi="Arial" w:eastAsia="Arial" w:cs="Arial"/>
          <w:lang w:val="de-DE" w:eastAsia="en-US"/>
        </w:rPr>
        <w:t>efahr und des Kontextes </w:t>
      </w:r>
      <w:r w:rsidRPr="00E26C67">
        <w:rPr>
          <w:rFonts w:ascii="Arial" w:hAnsi="Arial" w:eastAsia="Arial" w:cs="Arial"/>
          <w:lang w:val="de-DE" w:eastAsia="en-US"/>
        </w:rPr>
        <w:t>– strafrechtlich verboten werden sollten.</w:t>
      </w:r>
      <w:r w:rsidRPr="00E26C67">
        <w:rPr>
          <w:rFonts w:ascii="Arial" w:hAnsi="Arial" w:eastAsia="Calibri" w:cs="Arial"/>
          <w:bCs/>
          <w:vertAlign w:val="superscript"/>
          <w:lang w:val="de-DE" w:eastAsia="en-US"/>
        </w:rPr>
        <w:footnoteReference w:id="47"/>
      </w:r>
    </w:p>
    <w:p w:rsidRPr="00E26C67" w:rsidR="00AF7FE8" w:rsidP="00AF7FE8" w:rsidRDefault="00AF7FE8" w14:paraId="1447A783" w14:textId="77777777">
      <w:pPr>
        <w:spacing w:before="100" w:beforeAutospacing="1" w:after="100" w:afterAutospacing="1" w:line="240" w:lineRule="auto"/>
        <w:ind w:left="993" w:hanging="709"/>
        <w:contextualSpacing/>
        <w:jc w:val="both"/>
        <w:rPr>
          <w:rFonts w:ascii="Arial" w:hAnsi="Arial" w:eastAsia="Calibri" w:cs="Arial"/>
          <w:color w:val="000000"/>
          <w:lang w:val="de-DE" w:eastAsia="en-US"/>
        </w:rPr>
      </w:pPr>
    </w:p>
    <w:p w:rsidRPr="00E26C67" w:rsidR="00C6587C" w:rsidP="00C6587C" w:rsidRDefault="00C6587C" w14:paraId="02515197" w14:textId="7A7A80B9">
      <w:pPr>
        <w:numPr>
          <w:ilvl w:val="0"/>
          <w:numId w:val="9"/>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color w:val="000000"/>
          <w:lang w:val="de-DE" w:eastAsia="en-US"/>
        </w:rPr>
        <w:t xml:space="preserve">In einem Bericht über Diskriminierung von und Gewalt gegen Personen aufgrund ihrer sexuellen Orientierung und Geschlechtsidentität </w:t>
      </w:r>
      <w:r w:rsidRPr="00E26C67" w:rsidR="00ED3C23">
        <w:rPr>
          <w:rFonts w:ascii="Arial" w:hAnsi="Arial" w:eastAsia="Arial" w:cs="Arial"/>
          <w:color w:val="000000"/>
          <w:lang w:val="de-DE" w:eastAsia="en-US"/>
        </w:rPr>
        <w:t>schlägt</w:t>
      </w:r>
      <w:r w:rsidRPr="00E26C67">
        <w:rPr>
          <w:rFonts w:ascii="Arial" w:hAnsi="Arial" w:eastAsia="Arial" w:cs="Arial"/>
          <w:color w:val="000000"/>
          <w:lang w:val="de-DE" w:eastAsia="en-US"/>
        </w:rPr>
        <w:t xml:space="preserve"> das </w:t>
      </w:r>
      <w:r w:rsidRPr="00E26C67">
        <w:rPr>
          <w:rFonts w:ascii="Arial" w:hAnsi="Arial" w:eastAsia="Arial" w:cs="Arial"/>
          <w:b/>
          <w:bCs/>
          <w:color w:val="000000"/>
          <w:lang w:val="de-DE" w:eastAsia="en-US"/>
        </w:rPr>
        <w:lastRenderedPageBreak/>
        <w:t>Büro des Hohen Kommissars der Vereinten Nationen für Menschenrechte</w:t>
      </w:r>
      <w:r w:rsidRPr="00E26C67">
        <w:rPr>
          <w:rFonts w:ascii="Arial" w:hAnsi="Arial" w:eastAsia="Arial" w:cs="Arial"/>
          <w:color w:val="000000"/>
          <w:lang w:val="de-DE" w:eastAsia="en-US"/>
        </w:rPr>
        <w:t xml:space="preserve"> den Staaten verschiedene Maßnahmen zur Bekämpfung dieser Formen von Gewalt</w:t>
      </w:r>
      <w:r w:rsidRPr="00E26C67" w:rsidR="00ED3C23">
        <w:rPr>
          <w:rFonts w:ascii="Arial" w:hAnsi="Arial" w:eastAsia="Arial" w:cs="Arial"/>
          <w:color w:val="000000"/>
          <w:lang w:val="de-DE" w:eastAsia="en-US"/>
        </w:rPr>
        <w:t xml:space="preserve"> vor</w:t>
      </w:r>
      <w:r w:rsidRPr="00E26C67">
        <w:rPr>
          <w:rFonts w:ascii="Arial" w:hAnsi="Arial" w:eastAsia="Arial" w:cs="Arial"/>
          <w:color w:val="000000"/>
          <w:lang w:val="de-DE" w:eastAsia="en-US"/>
        </w:rPr>
        <w:t xml:space="preserve">, etwa die Aufstachelung zu Hass und Gewalt aufgrund der sexuellen Orientierung und Geschlechtsidentität zu verbieten sowie die Urheber diesbezüglicher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xml:space="preserve"> zur Rechenschaft zu ziehen.</w:t>
      </w:r>
      <w:r w:rsidRPr="00E26C67">
        <w:rPr>
          <w:rFonts w:ascii="Arial" w:hAnsi="Arial" w:eastAsia="Calibri" w:cs="Arial"/>
          <w:color w:val="000000"/>
          <w:vertAlign w:val="superscript"/>
          <w:lang w:val="de-DE" w:eastAsia="en-US"/>
        </w:rPr>
        <w:footnoteReference w:id="48"/>
      </w:r>
    </w:p>
    <w:p w:rsidRPr="00E26C67" w:rsidR="00C6587C" w:rsidP="00C6587C" w:rsidRDefault="00C6587C" w14:paraId="04B3C263" w14:textId="77777777">
      <w:pPr>
        <w:spacing w:before="100" w:beforeAutospacing="1" w:after="100" w:afterAutospacing="1" w:line="240" w:lineRule="auto"/>
        <w:ind w:left="993" w:hanging="709"/>
        <w:contextualSpacing/>
        <w:rPr>
          <w:rFonts w:ascii="Arial" w:hAnsi="Arial" w:eastAsia="Calibri" w:cs="Arial"/>
          <w:color w:val="000000"/>
          <w:lang w:val="de-DE" w:eastAsia="en-US"/>
        </w:rPr>
      </w:pPr>
    </w:p>
    <w:p w:rsidRPr="00E26C67" w:rsidR="00C6587C" w:rsidP="00C6587C" w:rsidRDefault="00C6587C" w14:paraId="7F34F53C" w14:textId="708D5292">
      <w:pPr>
        <w:numPr>
          <w:ilvl w:val="0"/>
          <w:numId w:val="9"/>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color w:val="000000"/>
          <w:lang w:val="de-DE" w:eastAsia="en-US"/>
        </w:rPr>
        <w:t xml:space="preserve">Die Verabschiedung des </w:t>
      </w:r>
      <w:r w:rsidRPr="00E26C67">
        <w:rPr>
          <w:rFonts w:ascii="Arial" w:hAnsi="Arial" w:eastAsia="Arial" w:cs="Arial"/>
          <w:b/>
          <w:bCs/>
          <w:color w:val="000000"/>
          <w:lang w:val="de-DE" w:eastAsia="en-US"/>
        </w:rPr>
        <w:t>Rabat-Aktionsplans</w:t>
      </w:r>
      <w:r w:rsidRPr="00E26C67">
        <w:rPr>
          <w:rFonts w:ascii="Arial" w:hAnsi="Arial" w:eastAsia="Arial" w:cs="Arial"/>
          <w:color w:val="000000"/>
          <w:lang w:val="de-DE" w:eastAsia="en-US"/>
        </w:rPr>
        <w:t xml:space="preserve"> war das Ergebnis eines Prozesses, den das Büro des Hohen Kommissars der Vereinten Nationen </w:t>
      </w:r>
      <w:r w:rsidRPr="00E26C67" w:rsidR="003C7842">
        <w:rPr>
          <w:rFonts w:ascii="Arial" w:hAnsi="Arial" w:eastAsia="Arial" w:cs="Arial"/>
          <w:color w:val="000000"/>
          <w:lang w:val="de-DE" w:eastAsia="en-US"/>
        </w:rPr>
        <w:t>für Menschenrechte initiierte, „</w:t>
      </w:r>
      <w:r w:rsidRPr="00E26C67">
        <w:rPr>
          <w:rFonts w:ascii="Arial" w:hAnsi="Arial" w:eastAsia="Arial" w:cs="Arial"/>
          <w:color w:val="000000"/>
          <w:lang w:val="de-DE" w:eastAsia="en-US"/>
        </w:rPr>
        <w:t xml:space="preserve">um die Umsetzung der gesetzgeberischen, juristischen und politischen Maßnahmen im Hinblick auf das Eintreten für nationalen, rassistischen oder religiösen Hass, durch das zu Diskriminierung, Feindseligkeit oder Gewalt </w:t>
      </w:r>
      <w:r w:rsidRPr="00E26C67" w:rsidR="00E845B0">
        <w:rPr>
          <w:rFonts w:ascii="Arial" w:hAnsi="Arial" w:eastAsia="Arial" w:cs="Arial"/>
          <w:color w:val="000000"/>
          <w:lang w:val="de-DE" w:eastAsia="en-US"/>
        </w:rPr>
        <w:t xml:space="preserve">auf nationaler oder </w:t>
      </w:r>
      <w:r w:rsidR="00D33B17">
        <w:rPr>
          <w:rFonts w:ascii="Arial" w:hAnsi="Arial" w:eastAsia="Arial" w:cs="Arial"/>
          <w:color w:val="000000"/>
          <w:lang w:val="de-DE" w:eastAsia="en-US"/>
        </w:rPr>
        <w:t>regionaler</w:t>
      </w:r>
      <w:r w:rsidRPr="00E26C67" w:rsidR="00E845B0">
        <w:rPr>
          <w:rFonts w:ascii="Arial" w:hAnsi="Arial" w:eastAsia="Arial" w:cs="Arial"/>
          <w:color w:val="000000"/>
          <w:lang w:val="de-DE" w:eastAsia="en-US"/>
        </w:rPr>
        <w:t xml:space="preserve"> Ebene </w:t>
      </w:r>
      <w:r w:rsidRPr="00E26C67">
        <w:rPr>
          <w:rFonts w:ascii="Arial" w:hAnsi="Arial" w:eastAsia="Arial" w:cs="Arial"/>
          <w:color w:val="000000"/>
          <w:lang w:val="de-DE" w:eastAsia="en-US"/>
        </w:rPr>
        <w:t>aufgestachelt wird</w:t>
      </w:r>
      <w:r w:rsidRPr="00E26C67" w:rsidR="003C7842">
        <w:rPr>
          <w:rFonts w:ascii="Arial" w:hAnsi="Arial" w:eastAsia="Arial" w:cs="Arial"/>
          <w:color w:val="000000"/>
          <w:lang w:val="de-DE" w:eastAsia="en-US"/>
        </w:rPr>
        <w:t>,</w:t>
      </w:r>
      <w:r w:rsidRPr="00E26C67">
        <w:rPr>
          <w:rFonts w:ascii="Arial" w:hAnsi="Arial" w:eastAsia="Arial" w:cs="Arial"/>
          <w:color w:val="000000"/>
          <w:lang w:val="de-DE" w:eastAsia="en-US"/>
        </w:rPr>
        <w:t xml:space="preserve"> umfassend zu bewerten, und gleichzeitig zur vollen Achtung des Rechtes auf freie Meinungsäußerung aufzufordern, so wie </w:t>
      </w:r>
      <w:r w:rsidRPr="00E26C67" w:rsidR="009574E1">
        <w:rPr>
          <w:rFonts w:ascii="Arial" w:hAnsi="Arial" w:eastAsia="Arial" w:cs="Arial"/>
          <w:color w:val="000000"/>
          <w:lang w:val="de-DE" w:eastAsia="en-US"/>
        </w:rPr>
        <w:t>es</w:t>
      </w:r>
      <w:r w:rsidRPr="00E26C67">
        <w:rPr>
          <w:rFonts w:ascii="Arial" w:hAnsi="Arial" w:eastAsia="Arial" w:cs="Arial"/>
          <w:color w:val="000000"/>
          <w:lang w:val="de-DE" w:eastAsia="en-US"/>
        </w:rPr>
        <w:t xml:space="preserve"> </w:t>
      </w:r>
      <w:r w:rsidRPr="00E26C67" w:rsidR="009574E1">
        <w:rPr>
          <w:rFonts w:ascii="Arial" w:hAnsi="Arial" w:eastAsia="Arial" w:cs="Arial"/>
          <w:color w:val="000000"/>
          <w:lang w:val="de-DE" w:eastAsia="en-US"/>
        </w:rPr>
        <w:t>gemäß den</w:t>
      </w:r>
      <w:r w:rsidRPr="00E26C67">
        <w:rPr>
          <w:rFonts w:ascii="Arial" w:hAnsi="Arial" w:eastAsia="Arial" w:cs="Arial"/>
          <w:color w:val="000000"/>
          <w:lang w:val="de-DE" w:eastAsia="en-US"/>
        </w:rPr>
        <w:t xml:space="preserve"> </w:t>
      </w:r>
      <w:r w:rsidRPr="00E26C67" w:rsidR="009574E1">
        <w:rPr>
          <w:rFonts w:ascii="Arial" w:hAnsi="Arial" w:eastAsia="Arial" w:cs="Arial"/>
          <w:color w:val="000000"/>
          <w:lang w:val="de-DE" w:eastAsia="en-US"/>
        </w:rPr>
        <w:t>internationalen Menschenrechtsnormen</w:t>
      </w:r>
      <w:r w:rsidRPr="00E26C67" w:rsidR="003C7842">
        <w:rPr>
          <w:rFonts w:ascii="Arial" w:hAnsi="Arial" w:eastAsia="Arial" w:cs="Arial"/>
          <w:color w:val="000000"/>
          <w:lang w:val="de-DE" w:eastAsia="en-US"/>
        </w:rPr>
        <w:t xml:space="preserve"> geschützt wird“</w:t>
      </w:r>
      <w:r w:rsidRPr="00E26C67">
        <w:rPr>
          <w:rFonts w:ascii="Arial" w:hAnsi="Arial" w:eastAsia="Arial" w:cs="Arial"/>
          <w:color w:val="000000"/>
          <w:lang w:val="de-DE" w:eastAsia="en-US"/>
        </w:rPr>
        <w:t>.</w:t>
      </w:r>
      <w:r w:rsidRPr="00E26C67" w:rsidR="003B466F">
        <w:rPr>
          <w:rFonts w:ascii="Arial" w:hAnsi="Arial" w:eastAsia="Calibri" w:cs="Arial"/>
          <w:color w:val="000000"/>
          <w:vertAlign w:val="superscript"/>
          <w:lang w:val="de-DE" w:eastAsia="en-US"/>
        </w:rPr>
        <w:footnoteReference w:id="49"/>
      </w:r>
      <w:r w:rsidRPr="00E26C67" w:rsidR="00E845B0">
        <w:rPr>
          <w:rFonts w:ascii="Arial" w:hAnsi="Arial" w:eastAsia="Arial" w:cs="Arial"/>
          <w:color w:val="000000"/>
          <w:lang w:val="de-DE" w:eastAsia="en-US"/>
        </w:rPr>
        <w:t xml:space="preserve"> In dem Dokument</w:t>
      </w:r>
      <w:r w:rsidRPr="00E26C67">
        <w:rPr>
          <w:rFonts w:ascii="Arial" w:hAnsi="Arial" w:eastAsia="Arial" w:cs="Arial"/>
          <w:color w:val="000000"/>
          <w:lang w:val="de-DE" w:eastAsia="en-US"/>
        </w:rPr>
        <w:t xml:space="preserve"> wird empfohlen, </w:t>
      </w:r>
      <w:r w:rsidRPr="00E26C67">
        <w:rPr>
          <w:rFonts w:ascii="Arial" w:hAnsi="Arial" w:eastAsia="Arial" w:cs="Arial"/>
          <w:lang w:val="de-DE" w:eastAsia="en-US"/>
        </w:rPr>
        <w:t>klar</w:t>
      </w:r>
      <w:r w:rsidR="00D33B17">
        <w:rPr>
          <w:rFonts w:ascii="Arial" w:hAnsi="Arial" w:eastAsia="Arial" w:cs="Arial"/>
          <w:lang w:val="de-DE" w:eastAsia="en-US"/>
        </w:rPr>
        <w:t xml:space="preserve"> zu unterscheiden zwischen: (a) </w:t>
      </w:r>
      <w:r w:rsidRPr="00E26C67">
        <w:rPr>
          <w:rFonts w:ascii="Arial" w:hAnsi="Arial" w:eastAsia="Arial" w:cs="Arial"/>
          <w:lang w:val="de-DE" w:eastAsia="en-US"/>
        </w:rPr>
        <w:t xml:space="preserve">Äußerungen, die einen Straftatbestand darstellen; (b) Äußerungen, die nicht strafrechtlich bewehrt sind, doch </w:t>
      </w:r>
      <w:r w:rsidRPr="00E26C67" w:rsidR="00E845B0">
        <w:rPr>
          <w:rFonts w:ascii="Arial" w:hAnsi="Arial" w:eastAsia="Arial" w:cs="Arial"/>
          <w:lang w:val="de-DE" w:eastAsia="en-US"/>
        </w:rPr>
        <w:t>eine zivilrechtliche Klage</w:t>
      </w:r>
      <w:r w:rsidRPr="00E26C67">
        <w:rPr>
          <w:rFonts w:ascii="Arial" w:hAnsi="Arial" w:eastAsia="Arial" w:cs="Arial"/>
          <w:lang w:val="de-DE" w:eastAsia="en-US"/>
        </w:rPr>
        <w:t xml:space="preserve"> oder verwaltungsrechtliche Sanktionen rechtfertigen können; und </w:t>
      </w:r>
      <w:r w:rsidRPr="00E26C67" w:rsidR="003C7842">
        <w:rPr>
          <w:rFonts w:ascii="Arial" w:hAnsi="Arial" w:eastAsia="Arial" w:cs="Arial"/>
          <w:lang w:val="de-DE" w:eastAsia="en-US"/>
        </w:rPr>
        <w:t>(</w:t>
      </w:r>
      <w:r w:rsidRPr="00E26C67">
        <w:rPr>
          <w:rFonts w:ascii="Arial" w:hAnsi="Arial" w:eastAsia="Arial" w:cs="Arial"/>
          <w:lang w:val="de-DE" w:eastAsia="en-US"/>
        </w:rPr>
        <w:t>c) Äußerungen, die zu keiner dieser Sanktionen Anlass geben, allerdings im Hinblick auf die Toleranz, das Gesellschaftsklima und die Achtung der Rechte andere</w:t>
      </w:r>
      <w:r w:rsidRPr="00E26C67" w:rsidR="00E845B0">
        <w:rPr>
          <w:rFonts w:ascii="Arial" w:hAnsi="Arial" w:eastAsia="Arial" w:cs="Arial"/>
          <w:lang w:val="de-DE" w:eastAsia="en-US"/>
        </w:rPr>
        <w:t>r</w:t>
      </w:r>
      <w:r w:rsidRPr="00E26C67">
        <w:rPr>
          <w:rFonts w:ascii="Arial" w:hAnsi="Arial" w:eastAsia="Arial" w:cs="Arial"/>
          <w:lang w:val="de-DE" w:eastAsia="en-US"/>
        </w:rPr>
        <w:t xml:space="preserve"> besorgniserregend sind.</w:t>
      </w:r>
      <w:r w:rsidRPr="00E26C67" w:rsidR="003B466F">
        <w:rPr>
          <w:rFonts w:ascii="Arial" w:hAnsi="Arial" w:eastAsia="Calibri" w:cs="Arial"/>
          <w:vertAlign w:val="superscript"/>
          <w:lang w:val="de-DE" w:eastAsia="en-US"/>
        </w:rPr>
        <w:footnoteReference w:id="50"/>
      </w:r>
      <w:r w:rsidRPr="00E26C67">
        <w:rPr>
          <w:rFonts w:ascii="Arial" w:hAnsi="Arial" w:eastAsia="Arial" w:cs="Arial"/>
          <w:lang w:val="de-DE" w:eastAsia="en-US"/>
        </w:rPr>
        <w:t xml:space="preserve"> In diesem Zusammenhang </w:t>
      </w:r>
      <w:r w:rsidRPr="00E26C67" w:rsidR="003C7842">
        <w:rPr>
          <w:rFonts w:ascii="Arial" w:hAnsi="Arial" w:eastAsia="Arial" w:cs="Arial"/>
          <w:lang w:val="de-DE" w:eastAsia="en-US"/>
        </w:rPr>
        <w:t>verweist</w:t>
      </w:r>
      <w:r w:rsidRPr="00E26C67">
        <w:rPr>
          <w:rFonts w:ascii="Arial" w:hAnsi="Arial" w:eastAsia="Arial" w:cs="Arial"/>
          <w:lang w:val="de-DE" w:eastAsia="en-US"/>
        </w:rPr>
        <w:t xml:space="preserve"> der Aktionsplan </w:t>
      </w:r>
      <w:r w:rsidRPr="00E26C67" w:rsidR="003C7842">
        <w:rPr>
          <w:rFonts w:ascii="Arial" w:hAnsi="Arial" w:eastAsia="Arial" w:cs="Arial"/>
          <w:lang w:val="de-DE" w:eastAsia="en-US"/>
        </w:rPr>
        <w:t xml:space="preserve">auf </w:t>
      </w:r>
      <w:r w:rsidRPr="00E26C67">
        <w:rPr>
          <w:rFonts w:ascii="Arial" w:hAnsi="Arial" w:eastAsia="Arial" w:cs="Arial"/>
          <w:lang w:val="de-DE" w:eastAsia="en-US"/>
        </w:rPr>
        <w:t>sechs Kriterien, mithilfe derer bewertet werden kann, ob eine Äußerung die Schwelle der strafrec</w:t>
      </w:r>
      <w:r w:rsidRPr="00E26C67" w:rsidR="003C7842">
        <w:rPr>
          <w:rFonts w:ascii="Arial" w:hAnsi="Arial" w:eastAsia="Arial" w:cs="Arial"/>
          <w:lang w:val="de-DE" w:eastAsia="en-US"/>
        </w:rPr>
        <w:t>htlichen Relevanz überschreitet.</w:t>
      </w:r>
      <w:r w:rsidRPr="00E26C67">
        <w:rPr>
          <w:rFonts w:ascii="Arial" w:hAnsi="Arial" w:eastAsia="Arial" w:cs="Arial"/>
          <w:lang w:val="de-DE" w:eastAsia="en-US"/>
        </w:rPr>
        <w:t xml:space="preserve"> Die</w:t>
      </w:r>
      <w:r w:rsidRPr="00E26C67" w:rsidR="003C7842">
        <w:rPr>
          <w:rFonts w:ascii="Arial" w:hAnsi="Arial" w:eastAsia="Arial" w:cs="Arial"/>
          <w:lang w:val="de-DE" w:eastAsia="en-US"/>
        </w:rPr>
        <w:t>se</w:t>
      </w:r>
      <w:r w:rsidRPr="00E26C67">
        <w:rPr>
          <w:rFonts w:ascii="Arial" w:hAnsi="Arial" w:eastAsia="Arial" w:cs="Arial"/>
          <w:lang w:val="de-DE" w:eastAsia="en-US"/>
        </w:rPr>
        <w:t xml:space="preserve"> Kriterien beziehen sich auf den Kontext, den Urheber, den Vorsatz, den Inhalt und die Form, die Reichweite sowie die Wahrscheinlichkeit schädlicher Auswirkungen</w:t>
      </w:r>
      <w:r w:rsidRPr="00E26C67" w:rsidR="00487181">
        <w:rPr>
          <w:rFonts w:ascii="Arial" w:hAnsi="Arial" w:eastAsia="Arial" w:cs="Arial"/>
          <w:lang w:val="de-DE" w:eastAsia="en-US"/>
        </w:rPr>
        <w:t> </w:t>
      </w:r>
      <w:r w:rsidRPr="00E26C67">
        <w:rPr>
          <w:rFonts w:ascii="Arial" w:hAnsi="Arial" w:eastAsia="Arial" w:cs="Arial"/>
          <w:lang w:val="de-DE" w:eastAsia="en-US"/>
        </w:rPr>
        <w:t>(darunter die unmittelbare Gefahr).</w:t>
      </w:r>
      <w:r w:rsidRPr="00E26C67" w:rsidR="003B466F">
        <w:rPr>
          <w:rFonts w:ascii="Arial" w:hAnsi="Arial" w:eastAsia="Calibri" w:cs="Arial"/>
          <w:vertAlign w:val="superscript"/>
          <w:lang w:val="de-DE" w:eastAsia="en-US"/>
        </w:rPr>
        <w:footnoteReference w:id="51"/>
      </w:r>
      <w:r w:rsidRPr="00E26C67">
        <w:rPr>
          <w:rFonts w:ascii="Arial" w:hAnsi="Arial" w:eastAsia="Arial" w:cs="Arial"/>
          <w:lang w:val="de-DE" w:eastAsia="en-US"/>
        </w:rPr>
        <w:t xml:space="preserve"> Zu den weiteren Empfehlungen des Aktionsplans zählen</w:t>
      </w:r>
      <w:r w:rsidRPr="00E26C67" w:rsidR="00487181">
        <w:rPr>
          <w:rFonts w:ascii="Arial" w:hAnsi="Arial" w:eastAsia="Arial" w:cs="Arial"/>
          <w:lang w:val="de-DE" w:eastAsia="en-US"/>
        </w:rPr>
        <w:t xml:space="preserve"> darüber hinaus</w:t>
      </w:r>
      <w:r w:rsidRPr="00E26C67">
        <w:rPr>
          <w:rFonts w:ascii="Arial" w:hAnsi="Arial" w:eastAsia="Arial" w:cs="Arial"/>
          <w:lang w:val="de-DE" w:eastAsia="en-US"/>
        </w:rPr>
        <w:t xml:space="preserve"> Bemühungen zur Bekämpfung </w:t>
      </w:r>
      <w:r w:rsidRPr="00E26C67" w:rsidR="003C7842">
        <w:rPr>
          <w:rFonts w:ascii="Arial" w:hAnsi="Arial" w:eastAsia="Arial" w:cs="Arial"/>
          <w:lang w:val="de-DE" w:eastAsia="en-US"/>
        </w:rPr>
        <w:t>von negativen</w:t>
      </w:r>
      <w:r w:rsidRPr="00E26C67">
        <w:rPr>
          <w:rFonts w:ascii="Arial" w:hAnsi="Arial" w:eastAsia="Arial" w:cs="Arial"/>
          <w:lang w:val="de-DE" w:eastAsia="en-US"/>
        </w:rPr>
        <w:t xml:space="preserve"> Stereotype</w:t>
      </w:r>
      <w:r w:rsidRPr="00E26C67" w:rsidR="003C7842">
        <w:rPr>
          <w:rFonts w:ascii="Arial" w:hAnsi="Arial" w:eastAsia="Arial" w:cs="Arial"/>
          <w:lang w:val="de-DE" w:eastAsia="en-US"/>
        </w:rPr>
        <w:t>n</w:t>
      </w:r>
      <w:r w:rsidRPr="00E26C67">
        <w:rPr>
          <w:rFonts w:ascii="Arial" w:hAnsi="Arial" w:eastAsia="Arial" w:cs="Arial"/>
          <w:lang w:val="de-DE" w:eastAsia="en-US"/>
        </w:rPr>
        <w:t xml:space="preserve"> und Diskriminierung, zur Förderung interkulturellen Verständnisse</w:t>
      </w:r>
      <w:r w:rsidRPr="00E26C67" w:rsidR="0097046B">
        <w:rPr>
          <w:rFonts w:ascii="Arial" w:hAnsi="Arial" w:eastAsia="Arial" w:cs="Arial"/>
          <w:lang w:val="de-DE" w:eastAsia="en-US"/>
        </w:rPr>
        <w:t>s</w:t>
      </w:r>
      <w:r w:rsidRPr="00E26C67">
        <w:rPr>
          <w:rFonts w:ascii="Arial" w:hAnsi="Arial" w:eastAsia="Arial" w:cs="Arial"/>
          <w:lang w:val="de-DE" w:eastAsia="en-US"/>
        </w:rPr>
        <w:t xml:space="preserve">, </w:t>
      </w:r>
      <w:r w:rsidRPr="00E26C67" w:rsidR="003C7842">
        <w:rPr>
          <w:rFonts w:ascii="Arial" w:hAnsi="Arial" w:eastAsia="Arial" w:cs="Arial"/>
          <w:lang w:val="de-DE" w:eastAsia="en-US"/>
        </w:rPr>
        <w:t>zur</w:t>
      </w:r>
      <w:r w:rsidRPr="00E26C67">
        <w:rPr>
          <w:rFonts w:ascii="Arial" w:hAnsi="Arial" w:eastAsia="Arial" w:cs="Arial"/>
          <w:lang w:val="de-DE" w:eastAsia="en-US"/>
        </w:rPr>
        <w:t xml:space="preserve"> </w:t>
      </w:r>
      <w:r w:rsidRPr="00E26C67" w:rsidR="003C7842">
        <w:rPr>
          <w:rFonts w:ascii="Arial" w:hAnsi="Arial" w:eastAsia="Arial" w:cs="Arial"/>
          <w:lang w:val="de-DE" w:eastAsia="en-US"/>
        </w:rPr>
        <w:t>Untersuchung</w:t>
      </w:r>
      <w:r w:rsidRPr="00E26C67">
        <w:rPr>
          <w:rFonts w:ascii="Arial" w:hAnsi="Arial" w:eastAsia="Arial" w:cs="Arial"/>
          <w:lang w:val="de-DE" w:eastAsia="en-US"/>
        </w:rPr>
        <w:t xml:space="preserve"> von Beschwerden über Aufstachelung zum Hass und zur </w:t>
      </w:r>
      <w:r w:rsidRPr="00E26C67" w:rsidR="00487181">
        <w:rPr>
          <w:rFonts w:ascii="Arial" w:hAnsi="Arial" w:eastAsia="Arial" w:cs="Arial"/>
          <w:lang w:val="de-DE" w:eastAsia="en-US"/>
        </w:rPr>
        <w:t xml:space="preserve">Gewährleistung einer </w:t>
      </w:r>
      <w:r w:rsidRPr="00E26C67">
        <w:rPr>
          <w:rFonts w:ascii="Arial" w:hAnsi="Arial" w:eastAsia="Arial" w:cs="Arial"/>
          <w:lang w:val="de-DE" w:eastAsia="en-US"/>
        </w:rPr>
        <w:t>systematischen Erhebung von Daten.</w:t>
      </w:r>
      <w:r w:rsidRPr="00E26C67">
        <w:rPr>
          <w:rFonts w:ascii="Arial" w:hAnsi="Arial" w:eastAsia="Calibri" w:cs="Arial"/>
          <w:vertAlign w:val="superscript"/>
          <w:lang w:val="de-DE" w:eastAsia="en-US"/>
        </w:rPr>
        <w:footnoteReference w:id="52"/>
      </w:r>
    </w:p>
    <w:p w:rsidRPr="00E26C67" w:rsidR="00C6587C" w:rsidP="00B13166" w:rsidRDefault="00C6587C" w14:paraId="2DB1093D" w14:textId="4247E841">
      <w:pPr>
        <w:pStyle w:val="ECRI2"/>
        <w:rPr>
          <w:rFonts w:eastAsia="Times New Roman" w:cs="Times New Roman"/>
          <w:szCs w:val="26"/>
        </w:rPr>
      </w:pPr>
      <w:bookmarkStart w:name="_Toc467774355" w:id="13"/>
      <w:r w:rsidRPr="00E26C67">
        <w:t>ECRI</w:t>
      </w:r>
      <w:r w:rsidRPr="00E26C67" w:rsidR="003B466F">
        <w:t>-Normen</w:t>
      </w:r>
      <w:bookmarkEnd w:id="13"/>
    </w:p>
    <w:p w:rsidRPr="00E26C67" w:rsidR="00C6587C" w:rsidP="00C6587C" w:rsidRDefault="00C6587C" w14:paraId="7BBC2F11" w14:textId="2B60EED6">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bCs/>
          <w:lang w:val="de-DE" w:eastAsia="en-US"/>
        </w:rPr>
        <w:t>Die</w:t>
      </w:r>
      <w:r w:rsidRPr="00E26C67">
        <w:rPr>
          <w:rFonts w:ascii="Arial" w:hAnsi="Arial" w:eastAsia="Arial" w:cs="Arial"/>
          <w:b/>
          <w:bCs/>
          <w:lang w:val="de-DE" w:eastAsia="en-US"/>
        </w:rPr>
        <w:t xml:space="preserve"> </w:t>
      </w:r>
      <w:r w:rsidRPr="00E26C67">
        <w:rPr>
          <w:rFonts w:ascii="Arial" w:hAnsi="Arial" w:eastAsia="Arial" w:cs="Arial"/>
          <w:bCs/>
          <w:lang w:val="de-DE" w:eastAsia="en-US"/>
        </w:rPr>
        <w:t>früheren</w:t>
      </w:r>
      <w:r w:rsidRPr="00E26C67">
        <w:rPr>
          <w:rFonts w:ascii="Arial" w:hAnsi="Arial" w:eastAsia="Arial" w:cs="Arial"/>
          <w:b/>
          <w:bCs/>
          <w:lang w:val="de-DE" w:eastAsia="en-US"/>
        </w:rPr>
        <w:t xml:space="preserve"> Allgemeinen politischen Empfehlung</w:t>
      </w:r>
      <w:r w:rsidRPr="00E26C67" w:rsidR="003B466F">
        <w:rPr>
          <w:rFonts w:ascii="Arial" w:hAnsi="Arial" w:eastAsia="Arial" w:cs="Arial"/>
          <w:b/>
          <w:bCs/>
          <w:lang w:val="de-DE" w:eastAsia="en-US"/>
        </w:rPr>
        <w:t>en</w:t>
      </w:r>
      <w:r w:rsidRPr="00E26C67">
        <w:rPr>
          <w:rFonts w:ascii="Arial" w:hAnsi="Arial" w:eastAsia="Arial" w:cs="Arial"/>
          <w:b/>
          <w:bCs/>
          <w:lang w:val="de-DE" w:eastAsia="en-US"/>
        </w:rPr>
        <w:t xml:space="preserve"> der ECRI</w:t>
      </w:r>
      <w:r w:rsidRPr="00E26C67">
        <w:rPr>
          <w:rFonts w:ascii="Arial" w:hAnsi="Arial" w:eastAsia="Arial" w:cs="Arial"/>
          <w:lang w:val="de-DE" w:eastAsia="en-US"/>
        </w:rPr>
        <w:t xml:space="preserve"> </w:t>
      </w:r>
      <w:r w:rsidRPr="00E26C67" w:rsidR="00FD2CA4">
        <w:rPr>
          <w:rFonts w:ascii="Arial" w:hAnsi="Arial" w:eastAsia="Arial" w:cs="Arial"/>
          <w:lang w:val="de-DE" w:eastAsia="en-US"/>
        </w:rPr>
        <w:t xml:space="preserve">enthalten </w:t>
      </w:r>
      <w:r w:rsidRPr="00E26C67">
        <w:rPr>
          <w:rFonts w:ascii="Arial" w:hAnsi="Arial" w:eastAsia="Arial" w:cs="Arial"/>
          <w:lang w:val="de-DE" w:eastAsia="en-US"/>
        </w:rPr>
        <w:t xml:space="preserve">im Hinblick auf </w:t>
      </w:r>
      <w:proofErr w:type="spellStart"/>
      <w:r w:rsidRPr="00E26C67">
        <w:rPr>
          <w:rFonts w:ascii="Arial" w:hAnsi="Arial" w:eastAsia="Arial" w:cs="Arial"/>
          <w:lang w:val="de-DE" w:eastAsia="en-US"/>
        </w:rPr>
        <w:t>Hassrede</w:t>
      </w:r>
      <w:proofErr w:type="spellEnd"/>
      <w:r w:rsidRPr="00E26C67" w:rsidR="00FD2CA4">
        <w:rPr>
          <w:rFonts w:ascii="Arial" w:hAnsi="Arial" w:eastAsia="Arial" w:cs="Arial"/>
          <w:lang w:val="de-DE" w:eastAsia="en-US"/>
        </w:rPr>
        <w:t xml:space="preserve"> folgende Vorschläge</w:t>
      </w:r>
      <w:r w:rsidRPr="00E26C67">
        <w:rPr>
          <w:rFonts w:ascii="Arial" w:hAnsi="Arial" w:eastAsia="Arial" w:cs="Arial"/>
          <w:lang w:val="de-DE" w:eastAsia="en-US"/>
        </w:rPr>
        <w:t>:</w:t>
      </w:r>
    </w:p>
    <w:p w:rsidRPr="00E26C67" w:rsidR="00C6587C" w:rsidP="00C6587C" w:rsidRDefault="00C6587C" w14:paraId="7D668B12" w14:textId="77777777">
      <w:pPr>
        <w:spacing w:before="100" w:beforeAutospacing="1" w:after="100" w:afterAutospacing="1" w:line="240" w:lineRule="auto"/>
        <w:ind w:left="993" w:hanging="709"/>
        <w:contextualSpacing/>
        <w:jc w:val="both"/>
        <w:rPr>
          <w:rFonts w:ascii="Arial" w:hAnsi="Arial" w:eastAsia="Calibri" w:cs="Arial"/>
          <w:lang w:val="de-DE" w:eastAsia="en-US"/>
        </w:rPr>
      </w:pPr>
    </w:p>
    <w:p w:rsidRPr="00E26C67" w:rsidR="00C6587C" w:rsidP="00C6587C" w:rsidRDefault="00C6587C" w14:paraId="61F220F5" w14:textId="507D7CEF">
      <w:pPr>
        <w:numPr>
          <w:ilvl w:val="0"/>
          <w:numId w:val="15"/>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lang w:val="de-DE" w:eastAsia="en-US"/>
        </w:rPr>
        <w:t xml:space="preserve">eine </w:t>
      </w:r>
      <w:r w:rsidRPr="00E26C67" w:rsidR="001F41CA">
        <w:rPr>
          <w:rFonts w:ascii="Arial" w:hAnsi="Arial" w:eastAsia="Arial" w:cs="Arial"/>
          <w:lang w:val="de-DE" w:eastAsia="en-US"/>
        </w:rPr>
        <w:t>Debatte</w:t>
      </w:r>
      <w:r w:rsidRPr="00E26C67">
        <w:rPr>
          <w:rFonts w:ascii="Arial" w:hAnsi="Arial" w:eastAsia="Arial" w:cs="Arial"/>
          <w:lang w:val="de-DE" w:eastAsia="en-US"/>
        </w:rPr>
        <w:t xml:space="preserve"> in den Medien und der Werbebranche </w:t>
      </w:r>
      <w:r w:rsidRPr="00E26C67" w:rsidR="003B466F">
        <w:rPr>
          <w:rFonts w:ascii="Arial" w:hAnsi="Arial" w:eastAsia="Arial" w:cs="Arial"/>
          <w:lang w:val="de-DE" w:eastAsia="en-US"/>
        </w:rPr>
        <w:t>über</w:t>
      </w:r>
      <w:r w:rsidRPr="00E26C67">
        <w:rPr>
          <w:rFonts w:ascii="Arial" w:hAnsi="Arial" w:eastAsia="Arial" w:cs="Arial"/>
          <w:lang w:val="de-DE" w:eastAsia="en-US"/>
        </w:rPr>
        <w:t xml:space="preserve"> das Bild</w:t>
      </w:r>
      <w:r w:rsidRPr="00E26C67" w:rsidR="003B466F">
        <w:rPr>
          <w:rFonts w:ascii="Arial" w:hAnsi="Arial" w:eastAsia="Arial" w:cs="Arial"/>
          <w:lang w:val="de-DE" w:eastAsia="en-US"/>
        </w:rPr>
        <w:t xml:space="preserve"> anzuregen</w:t>
      </w:r>
      <w:r w:rsidRPr="00E26C67">
        <w:rPr>
          <w:rFonts w:ascii="Arial" w:hAnsi="Arial" w:eastAsia="Arial" w:cs="Arial"/>
          <w:lang w:val="de-DE" w:eastAsia="en-US"/>
        </w:rPr>
        <w:t>, das sie von den is</w:t>
      </w:r>
      <w:r w:rsidRPr="00E26C67" w:rsidR="00FD2CA4">
        <w:rPr>
          <w:rFonts w:ascii="Arial" w:hAnsi="Arial" w:eastAsia="Arial" w:cs="Arial"/>
          <w:lang w:val="de-DE" w:eastAsia="en-US"/>
        </w:rPr>
        <w:t>lamischen und musli</w:t>
      </w:r>
      <w:r w:rsidRPr="00E26C67">
        <w:rPr>
          <w:rFonts w:ascii="Arial" w:hAnsi="Arial" w:eastAsia="Arial" w:cs="Arial"/>
          <w:lang w:val="de-DE" w:eastAsia="en-US"/>
        </w:rPr>
        <w:t>mischen Gemeinschaften vermitteln</w:t>
      </w:r>
      <w:r w:rsidRPr="00E26C67" w:rsidR="003B466F">
        <w:rPr>
          <w:rFonts w:ascii="Arial" w:hAnsi="Arial" w:eastAsia="Arial" w:cs="Arial"/>
          <w:lang w:val="de-DE" w:eastAsia="en-US"/>
        </w:rPr>
        <w:t>,</w:t>
      </w:r>
      <w:r w:rsidRPr="00E26C67">
        <w:rPr>
          <w:rFonts w:ascii="Arial" w:hAnsi="Arial" w:eastAsia="Arial" w:cs="Arial"/>
          <w:lang w:val="de-DE" w:eastAsia="en-US"/>
        </w:rPr>
        <w:t xml:space="preserve"> und </w:t>
      </w:r>
      <w:r w:rsidRPr="00E26C67" w:rsidR="003B466F">
        <w:rPr>
          <w:rFonts w:ascii="Arial" w:hAnsi="Arial" w:eastAsia="Arial" w:cs="Arial"/>
          <w:lang w:val="de-DE" w:eastAsia="en-US"/>
        </w:rPr>
        <w:t>über</w:t>
      </w:r>
      <w:r w:rsidRPr="00E26C67">
        <w:rPr>
          <w:rFonts w:ascii="Arial" w:hAnsi="Arial" w:eastAsia="Arial" w:cs="Arial"/>
          <w:lang w:val="de-DE" w:eastAsia="en-US"/>
        </w:rPr>
        <w:t xml:space="preserve"> ihre Verantwortung in diesem Zusammenhang zur Vermeidung von </w:t>
      </w:r>
      <w:r w:rsidRPr="00E26C67" w:rsidR="00C72749">
        <w:rPr>
          <w:rFonts w:ascii="Arial" w:hAnsi="Arial" w:eastAsia="Arial" w:cs="Arial"/>
          <w:lang w:val="de-DE" w:eastAsia="en-US"/>
        </w:rPr>
        <w:t xml:space="preserve">wiederkehrenden </w:t>
      </w:r>
      <w:r w:rsidRPr="00E26C67">
        <w:rPr>
          <w:rFonts w:ascii="Arial" w:hAnsi="Arial" w:eastAsia="Arial" w:cs="Arial"/>
          <w:lang w:val="de-DE" w:eastAsia="en-US"/>
        </w:rPr>
        <w:t>Vorurteilen und einseitigen Informationen;</w:t>
      </w:r>
      <w:r w:rsidRPr="00E26C67">
        <w:rPr>
          <w:rFonts w:ascii="Arial" w:hAnsi="Arial" w:eastAsia="Calibri" w:cs="Arial"/>
          <w:vertAlign w:val="superscript"/>
          <w:lang w:val="de-DE" w:eastAsia="en-US"/>
        </w:rPr>
        <w:footnoteReference w:id="53"/>
      </w:r>
    </w:p>
    <w:p w:rsidRPr="00E26C67" w:rsidR="00C6587C" w:rsidP="00C6587C" w:rsidRDefault="00C6587C" w14:paraId="20E734BE" w14:textId="1D3A1488">
      <w:pPr>
        <w:numPr>
          <w:ilvl w:val="0"/>
          <w:numId w:val="15"/>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lang w:val="de-DE" w:eastAsia="en-US"/>
        </w:rPr>
        <w:t xml:space="preserve">die notwendigen Maßnahmen gegen die Verbreitung </w:t>
      </w:r>
      <w:r w:rsidRPr="00E26C67" w:rsidR="00471B0A">
        <w:rPr>
          <w:rFonts w:ascii="Arial" w:hAnsi="Arial" w:eastAsia="Arial" w:cs="Arial"/>
          <w:lang w:val="de-DE" w:eastAsia="en-US"/>
        </w:rPr>
        <w:t>rassistischen, fremdenfeindlichen und antisemitischen</w:t>
      </w:r>
      <w:r w:rsidRPr="00E26C67">
        <w:rPr>
          <w:rFonts w:ascii="Arial" w:hAnsi="Arial" w:eastAsia="Arial" w:cs="Arial"/>
          <w:lang w:val="de-DE" w:eastAsia="en-US"/>
        </w:rPr>
        <w:t xml:space="preserve"> Material</w:t>
      </w:r>
      <w:r w:rsidRPr="00E26C67" w:rsidR="00471B0A">
        <w:rPr>
          <w:rFonts w:ascii="Arial" w:hAnsi="Arial" w:eastAsia="Arial" w:cs="Arial"/>
          <w:lang w:val="de-DE" w:eastAsia="en-US"/>
        </w:rPr>
        <w:t>s</w:t>
      </w:r>
      <w:r w:rsidRPr="00E26C67">
        <w:rPr>
          <w:rFonts w:ascii="Arial" w:hAnsi="Arial" w:eastAsia="Arial" w:cs="Arial"/>
          <w:lang w:val="de-DE" w:eastAsia="en-US"/>
        </w:rPr>
        <w:t xml:space="preserve"> </w:t>
      </w:r>
      <w:r w:rsidRPr="00E26C67" w:rsidR="003B466F">
        <w:rPr>
          <w:rFonts w:ascii="Arial" w:hAnsi="Arial" w:eastAsia="Arial" w:cs="Arial"/>
          <w:lang w:val="de-DE" w:eastAsia="en-US"/>
        </w:rPr>
        <w:t>über</w:t>
      </w:r>
      <w:r w:rsidRPr="00E26C67">
        <w:rPr>
          <w:rFonts w:ascii="Arial" w:hAnsi="Arial" w:eastAsia="Arial" w:cs="Arial"/>
          <w:lang w:val="de-DE" w:eastAsia="en-US"/>
        </w:rPr>
        <w:t xml:space="preserve"> das Internet zu ergreifen;</w:t>
      </w:r>
      <w:r w:rsidRPr="00E26C67">
        <w:rPr>
          <w:rFonts w:ascii="Arial" w:hAnsi="Arial" w:eastAsia="Calibri" w:cs="Arial"/>
          <w:vertAlign w:val="superscript"/>
          <w:lang w:val="de-DE" w:eastAsia="en-US"/>
        </w:rPr>
        <w:footnoteReference w:id="54"/>
      </w:r>
    </w:p>
    <w:p w:rsidRPr="00E26C67" w:rsidR="00C6587C" w:rsidP="00C6587C" w:rsidRDefault="00C72749" w14:paraId="60DF196A" w14:textId="290C72E7">
      <w:pPr>
        <w:numPr>
          <w:ilvl w:val="0"/>
          <w:numId w:val="15"/>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lang w:val="de-DE" w:eastAsia="en-US"/>
        </w:rPr>
        <w:lastRenderedPageBreak/>
        <w:t xml:space="preserve">sämtliche </w:t>
      </w:r>
      <w:r w:rsidRPr="00E26C67" w:rsidR="00C6587C">
        <w:rPr>
          <w:rFonts w:ascii="Arial" w:hAnsi="Arial" w:eastAsia="Arial" w:cs="Arial"/>
          <w:lang w:val="de-DE" w:eastAsia="en-US"/>
        </w:rPr>
        <w:t xml:space="preserve">notwendigen Maßnahmen zu ergreifen, um alle Erscheinungsformen von Antisemitismus zu </w:t>
      </w:r>
      <w:r w:rsidRPr="00E26C67" w:rsidR="003B466F">
        <w:rPr>
          <w:rFonts w:ascii="Arial" w:hAnsi="Arial" w:eastAsia="Arial" w:cs="Arial"/>
          <w:lang w:val="de-DE" w:eastAsia="en-US"/>
        </w:rPr>
        <w:t>bekämpfen</w:t>
      </w:r>
      <w:r w:rsidRPr="00E26C67" w:rsidR="00C6587C">
        <w:rPr>
          <w:rFonts w:ascii="Arial" w:hAnsi="Arial" w:eastAsia="Arial" w:cs="Arial"/>
          <w:lang w:val="de-DE" w:eastAsia="en-US"/>
        </w:rPr>
        <w:t xml:space="preserve"> und </w:t>
      </w:r>
      <w:r w:rsidRPr="00E26C67" w:rsidR="00B01177">
        <w:rPr>
          <w:rFonts w:ascii="Arial" w:hAnsi="Arial" w:eastAsia="Arial" w:cs="Arial"/>
          <w:lang w:val="de-DE" w:eastAsia="en-US"/>
        </w:rPr>
        <w:t xml:space="preserve">vor allem </w:t>
      </w:r>
      <w:r w:rsidRPr="00E26C67" w:rsidR="00C6587C">
        <w:rPr>
          <w:rFonts w:ascii="Arial" w:hAnsi="Arial" w:eastAsia="Arial" w:cs="Arial"/>
          <w:lang w:val="de-DE" w:eastAsia="en-US"/>
        </w:rPr>
        <w:t xml:space="preserve">sicherzustellen, dass das Strafrecht bei der </w:t>
      </w:r>
      <w:r w:rsidRPr="00E26C67" w:rsidR="003B466F">
        <w:rPr>
          <w:rFonts w:ascii="Arial" w:hAnsi="Arial" w:eastAsia="Arial" w:cs="Arial"/>
          <w:lang w:val="de-DE" w:eastAsia="en-US"/>
        </w:rPr>
        <w:t>Bekämpfung</w:t>
      </w:r>
      <w:r w:rsidRPr="00E26C67" w:rsidR="00C6587C">
        <w:rPr>
          <w:rFonts w:ascii="Arial" w:hAnsi="Arial" w:eastAsia="Arial" w:cs="Arial"/>
          <w:lang w:val="de-DE" w:eastAsia="en-US"/>
        </w:rPr>
        <w:t xml:space="preserve"> von Rassismus auch Antisemitismus einschließt;</w:t>
      </w:r>
      <w:r w:rsidRPr="00E26C67" w:rsidR="00C6587C">
        <w:rPr>
          <w:rFonts w:ascii="Arial" w:hAnsi="Arial" w:eastAsia="Calibri" w:cs="Arial"/>
          <w:vertAlign w:val="superscript"/>
          <w:lang w:val="de-DE" w:eastAsia="en-US"/>
        </w:rPr>
        <w:footnoteReference w:id="55"/>
      </w:r>
    </w:p>
    <w:p w:rsidRPr="00E26C67" w:rsidR="00C6587C" w:rsidP="00C6587C" w:rsidRDefault="00C6587C" w14:paraId="69DEE0C8" w14:textId="0821AEDE">
      <w:pPr>
        <w:numPr>
          <w:ilvl w:val="0"/>
          <w:numId w:val="15"/>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lang w:val="de-DE" w:eastAsia="en-US"/>
        </w:rPr>
        <w:t>Maßnahmen zu ergreifen, um Rassismus und Rassendiskriminierung im und durch Schulunterricht zu bekämpfen;</w:t>
      </w:r>
      <w:r w:rsidRPr="00E26C67">
        <w:rPr>
          <w:rFonts w:ascii="Arial" w:hAnsi="Arial" w:eastAsia="Calibri" w:cs="Arial"/>
          <w:bCs/>
          <w:vertAlign w:val="superscript"/>
          <w:lang w:val="de-DE" w:eastAsia="en-US"/>
        </w:rPr>
        <w:footnoteReference w:id="56"/>
      </w:r>
    </w:p>
    <w:p w:rsidRPr="00E26C67" w:rsidR="00C6587C" w:rsidP="00C6587C" w:rsidRDefault="00C6587C" w14:paraId="26623A5D" w14:textId="3A52FD09">
      <w:pPr>
        <w:numPr>
          <w:ilvl w:val="0"/>
          <w:numId w:val="15"/>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bCs/>
          <w:lang w:val="de-DE" w:eastAsia="en-US"/>
        </w:rPr>
        <w:t xml:space="preserve">Maßnahmen zu ergreifen, um </w:t>
      </w:r>
      <w:proofErr w:type="spellStart"/>
      <w:r w:rsidRPr="00E26C67">
        <w:rPr>
          <w:rFonts w:ascii="Arial" w:hAnsi="Arial" w:eastAsia="Arial" w:cs="Arial"/>
          <w:bCs/>
          <w:lang w:val="de-DE" w:eastAsia="en-US"/>
        </w:rPr>
        <w:t>Romafeindlichkeit</w:t>
      </w:r>
      <w:proofErr w:type="spellEnd"/>
      <w:r w:rsidRPr="00E26C67">
        <w:rPr>
          <w:rFonts w:ascii="Arial" w:hAnsi="Arial" w:eastAsia="Arial" w:cs="Arial"/>
          <w:bCs/>
          <w:lang w:val="de-DE" w:eastAsia="en-US"/>
        </w:rPr>
        <w:t xml:space="preserve"> und die Diskriminierung von Roma zu bekämpfen;</w:t>
      </w:r>
      <w:r w:rsidRPr="00E26C67">
        <w:rPr>
          <w:rFonts w:ascii="Arial" w:hAnsi="Arial" w:eastAsia="Calibri" w:cs="Arial"/>
          <w:bCs/>
          <w:vertAlign w:val="superscript"/>
          <w:lang w:val="de-DE" w:eastAsia="en-US"/>
        </w:rPr>
        <w:footnoteReference w:id="57"/>
      </w:r>
      <w:r w:rsidRPr="00E26C67" w:rsidR="00A63883">
        <w:rPr>
          <w:rFonts w:ascii="Arial" w:hAnsi="Arial" w:eastAsia="Arial" w:cs="Arial"/>
          <w:bCs/>
          <w:lang w:val="de-DE" w:eastAsia="en-US"/>
        </w:rPr>
        <w:t xml:space="preserve"> sowie</w:t>
      </w:r>
    </w:p>
    <w:p w:rsidRPr="00E26C67" w:rsidR="00C6587C" w:rsidP="00C6587C" w:rsidRDefault="00C6587C" w14:paraId="2165D63B" w14:textId="26B509AE">
      <w:pPr>
        <w:numPr>
          <w:ilvl w:val="0"/>
          <w:numId w:val="15"/>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bCs/>
          <w:lang w:val="de-DE" w:eastAsia="en-US"/>
        </w:rPr>
        <w:t xml:space="preserve">bestimmte Formen von </w:t>
      </w:r>
      <w:proofErr w:type="spellStart"/>
      <w:r w:rsidRPr="00E26C67">
        <w:rPr>
          <w:rFonts w:ascii="Arial" w:hAnsi="Arial" w:eastAsia="Arial" w:cs="Arial"/>
          <w:bCs/>
          <w:lang w:val="de-DE" w:eastAsia="en-US"/>
        </w:rPr>
        <w:t>Hassrede</w:t>
      </w:r>
      <w:proofErr w:type="spellEnd"/>
      <w:r w:rsidRPr="00E26C67">
        <w:rPr>
          <w:rFonts w:ascii="Arial" w:hAnsi="Arial" w:eastAsia="Arial" w:cs="Arial"/>
          <w:bCs/>
          <w:lang w:val="de-DE" w:eastAsia="en-US"/>
        </w:rPr>
        <w:t xml:space="preserve"> unter Strafe zu stellen.</w:t>
      </w:r>
      <w:r w:rsidRPr="00E26C67">
        <w:rPr>
          <w:rFonts w:ascii="Arial" w:hAnsi="Arial" w:eastAsia="Calibri" w:cs="Arial"/>
          <w:bCs/>
          <w:vertAlign w:val="superscript"/>
          <w:lang w:val="de-DE" w:eastAsia="en-US"/>
        </w:rPr>
        <w:footnoteReference w:id="58"/>
      </w:r>
    </w:p>
    <w:p w:rsidRPr="00E26C67" w:rsidR="00C6587C" w:rsidP="00C6587C" w:rsidRDefault="00C6587C" w14:paraId="5AD8641B" w14:textId="77777777">
      <w:pPr>
        <w:spacing w:before="100" w:beforeAutospacing="1" w:after="100" w:afterAutospacing="1" w:line="240" w:lineRule="auto"/>
        <w:ind w:left="993" w:hanging="709"/>
        <w:contextualSpacing/>
        <w:jc w:val="both"/>
        <w:rPr>
          <w:rFonts w:ascii="Arial" w:hAnsi="Arial" w:eastAsia="Calibri" w:cs="Arial"/>
          <w:lang w:val="de-DE" w:eastAsia="en-US"/>
        </w:rPr>
      </w:pPr>
    </w:p>
    <w:p w:rsidRPr="00E26C67" w:rsidR="00C6587C" w:rsidP="00C6587C" w:rsidRDefault="00C6587C" w14:paraId="3A85555F" w14:textId="7F435EF6">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bCs/>
          <w:lang w:val="de-DE" w:eastAsia="en-US"/>
        </w:rPr>
        <w:t>Die Allge</w:t>
      </w:r>
      <w:r w:rsidRPr="00E26C67" w:rsidR="003150F3">
        <w:rPr>
          <w:rFonts w:ascii="Arial" w:hAnsi="Arial" w:eastAsia="Arial" w:cs="Arial"/>
          <w:bCs/>
          <w:lang w:val="de-DE" w:eastAsia="en-US"/>
        </w:rPr>
        <w:t xml:space="preserve">meine </w:t>
      </w:r>
      <w:r w:rsidR="00431EAF">
        <w:rPr>
          <w:rFonts w:ascii="Arial" w:hAnsi="Arial" w:eastAsia="Arial" w:cs="Arial"/>
          <w:bCs/>
          <w:lang w:val="de-DE" w:eastAsia="en-US"/>
        </w:rPr>
        <w:t xml:space="preserve">Politik-Empfehlung </w:t>
      </w:r>
      <w:r w:rsidRPr="00E26C67" w:rsidR="003150F3">
        <w:rPr>
          <w:rFonts w:ascii="Arial" w:hAnsi="Arial" w:eastAsia="Arial" w:cs="Arial"/>
          <w:bCs/>
          <w:lang w:val="de-DE" w:eastAsia="en-US"/>
        </w:rPr>
        <w:t>Nr. </w:t>
      </w:r>
      <w:r w:rsidRPr="00E26C67">
        <w:rPr>
          <w:rFonts w:ascii="Arial" w:hAnsi="Arial" w:eastAsia="Arial" w:cs="Arial"/>
          <w:bCs/>
          <w:lang w:val="de-DE" w:eastAsia="en-US"/>
        </w:rPr>
        <w:t xml:space="preserve">7 </w:t>
      </w:r>
      <w:r w:rsidRPr="00E26C67" w:rsidR="00C15D9C">
        <w:rPr>
          <w:rFonts w:ascii="Arial" w:hAnsi="Arial" w:eastAsia="Arial" w:cs="Arial"/>
          <w:bCs/>
          <w:lang w:val="de-DE" w:eastAsia="en-US"/>
        </w:rPr>
        <w:t>tritt dafür ein</w:t>
      </w:r>
      <w:r w:rsidRPr="00E26C67">
        <w:rPr>
          <w:rFonts w:ascii="Arial" w:hAnsi="Arial" w:eastAsia="Arial" w:cs="Arial"/>
          <w:bCs/>
          <w:lang w:val="de-DE" w:eastAsia="en-US"/>
        </w:rPr>
        <w:t xml:space="preserve">, folgende absichtlich begangenen Handlungen unter Strafe </w:t>
      </w:r>
      <w:r w:rsidRPr="00E26C67" w:rsidR="00443B59">
        <w:rPr>
          <w:rFonts w:ascii="Arial" w:hAnsi="Arial" w:eastAsia="Arial" w:cs="Arial"/>
          <w:bCs/>
          <w:lang w:val="de-DE" w:eastAsia="en-US"/>
        </w:rPr>
        <w:t xml:space="preserve">zu </w:t>
      </w:r>
      <w:r w:rsidRPr="00E26C67">
        <w:rPr>
          <w:rFonts w:ascii="Arial" w:hAnsi="Arial" w:eastAsia="Arial" w:cs="Arial"/>
          <w:bCs/>
          <w:lang w:val="de-DE" w:eastAsia="en-US"/>
        </w:rPr>
        <w:t>stellen:</w:t>
      </w:r>
    </w:p>
    <w:p w:rsidRPr="00E26C67" w:rsidR="00C6587C" w:rsidP="00C6587C" w:rsidRDefault="00C6587C" w14:paraId="2828F721" w14:textId="77777777">
      <w:pPr>
        <w:spacing w:before="100" w:beforeAutospacing="1" w:after="100" w:afterAutospacing="1" w:line="240" w:lineRule="auto"/>
        <w:ind w:left="993" w:hanging="709"/>
        <w:contextualSpacing/>
        <w:jc w:val="both"/>
        <w:rPr>
          <w:rFonts w:ascii="Arial" w:hAnsi="Arial" w:eastAsia="Calibri" w:cs="Arial"/>
          <w:bCs/>
          <w:lang w:val="de-DE" w:eastAsia="en-US"/>
        </w:rPr>
      </w:pPr>
    </w:p>
    <w:p w:rsidRPr="00E26C67" w:rsidR="00C6587C" w:rsidP="00C6587C" w:rsidRDefault="00C6587C" w14:paraId="469D69C1" w14:textId="0729806D">
      <w:pPr>
        <w:numPr>
          <w:ilvl w:val="0"/>
          <w:numId w:val="14"/>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lang w:val="de-DE" w:eastAsia="en-US"/>
        </w:rPr>
        <w:t>öffentliche A</w:t>
      </w:r>
      <w:r w:rsidRPr="00E26C67" w:rsidR="00C15D9C">
        <w:rPr>
          <w:rFonts w:ascii="Arial" w:hAnsi="Arial" w:eastAsia="Arial" w:cs="Arial"/>
          <w:lang w:val="de-DE" w:eastAsia="en-US"/>
        </w:rPr>
        <w:t xml:space="preserve">ufstachelung zu Gewalt, Hass </w:t>
      </w:r>
      <w:r w:rsidRPr="00E26C67" w:rsidR="00516CB2">
        <w:rPr>
          <w:rFonts w:ascii="Arial" w:hAnsi="Arial" w:eastAsia="Arial" w:cs="Arial"/>
          <w:lang w:val="de-DE" w:eastAsia="en-US"/>
        </w:rPr>
        <w:t xml:space="preserve">und </w:t>
      </w:r>
      <w:r w:rsidRPr="00E26C67">
        <w:rPr>
          <w:rFonts w:ascii="Arial" w:hAnsi="Arial" w:eastAsia="Arial" w:cs="Arial"/>
          <w:lang w:val="de-DE" w:eastAsia="en-US"/>
        </w:rPr>
        <w:t>Diskriminierung gegen eine Person oder Pers</w:t>
      </w:r>
      <w:r w:rsidRPr="00E26C67" w:rsidR="003150F3">
        <w:rPr>
          <w:rFonts w:ascii="Arial" w:hAnsi="Arial" w:eastAsia="Arial" w:cs="Arial"/>
          <w:lang w:val="de-DE" w:eastAsia="en-US"/>
        </w:rPr>
        <w:t>onengruppierung aufgrund ihrer „Rasse“</w:t>
      </w:r>
      <w:r w:rsidRPr="00E26C67">
        <w:rPr>
          <w:rFonts w:ascii="Arial" w:hAnsi="Arial" w:eastAsia="Arial" w:cs="Arial"/>
          <w:lang w:val="de-DE" w:eastAsia="en-US"/>
        </w:rPr>
        <w:t xml:space="preserve">, Hautfarbe, Sprache, Religion, </w:t>
      </w:r>
      <w:r w:rsidRPr="00E26C67" w:rsidR="003150F3">
        <w:rPr>
          <w:rFonts w:ascii="Arial" w:hAnsi="Arial" w:eastAsia="Arial" w:cs="Arial"/>
          <w:lang w:val="de-DE" w:eastAsia="en-US"/>
        </w:rPr>
        <w:t>Staatsangehörigkeit</w:t>
      </w:r>
      <w:r w:rsidRPr="00E26C67">
        <w:rPr>
          <w:rFonts w:ascii="Arial" w:hAnsi="Arial" w:eastAsia="Arial" w:cs="Arial"/>
          <w:lang w:val="de-DE" w:eastAsia="en-US"/>
        </w:rPr>
        <w:t xml:space="preserve"> oder nationalen oder ethnischen Herkunft;</w:t>
      </w:r>
    </w:p>
    <w:p w:rsidRPr="00E26C67" w:rsidR="00C6587C" w:rsidP="00C6587C" w:rsidRDefault="00C6587C" w14:paraId="1FEEF6DE" w14:textId="2CCE955B">
      <w:pPr>
        <w:numPr>
          <w:ilvl w:val="0"/>
          <w:numId w:val="14"/>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lang w:val="de-DE" w:eastAsia="en-US"/>
        </w:rPr>
        <w:t xml:space="preserve">öffentliche Beleidigung und Verleumdung gegen solch eine Person oder Gruppe; Drohungen gegen diese Personen oder Gruppe; die öffentliche Äußerung, mit einem rassistischen Ziel, einer Ideologie, </w:t>
      </w:r>
      <w:r w:rsidRPr="00E26C67" w:rsidR="003150F3">
        <w:rPr>
          <w:rFonts w:ascii="Arial" w:hAnsi="Arial" w:eastAsia="Arial" w:cs="Arial"/>
          <w:lang w:val="de-DE" w:eastAsia="en-US"/>
        </w:rPr>
        <w:t>welche</w:t>
      </w:r>
      <w:r w:rsidRPr="00E26C67">
        <w:rPr>
          <w:rFonts w:ascii="Arial" w:hAnsi="Arial" w:eastAsia="Arial" w:cs="Arial"/>
          <w:lang w:val="de-DE" w:eastAsia="en-US"/>
        </w:rPr>
        <w:t xml:space="preserve"> die Überlegenheit gegenüber einer Personengruppierung behau</w:t>
      </w:r>
      <w:r w:rsidRPr="00E26C67" w:rsidR="003150F3">
        <w:rPr>
          <w:rFonts w:ascii="Arial" w:hAnsi="Arial" w:eastAsia="Arial" w:cs="Arial"/>
          <w:lang w:val="de-DE" w:eastAsia="en-US"/>
        </w:rPr>
        <w:t>ptet oder diese aufgrund ihrer „Rasse“</w:t>
      </w:r>
      <w:r w:rsidRPr="00E26C67">
        <w:rPr>
          <w:rFonts w:ascii="Arial" w:hAnsi="Arial" w:eastAsia="Arial" w:cs="Arial"/>
          <w:lang w:val="de-DE" w:eastAsia="en-US"/>
        </w:rPr>
        <w:t>, Hautfarbe, Sprache, Religion, Staatsangehörigkeit oder nationalen oder ethnischen Herkunft herabwürdigt oder verunglimpft; und</w:t>
      </w:r>
    </w:p>
    <w:p w:rsidRPr="00E26C67" w:rsidR="00C6587C" w:rsidP="00C6587C" w:rsidRDefault="00C6587C" w14:paraId="2D816FC0" w14:textId="40874F72">
      <w:pPr>
        <w:numPr>
          <w:ilvl w:val="0"/>
          <w:numId w:val="14"/>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lang w:val="de-DE" w:eastAsia="en-US"/>
        </w:rPr>
        <w:t>das öffentliche Bestreiten, die Verharmlosung, Rechtfertigung oder stillschweigende Duldung von Völkermord, Verbrechen gegen die Menschlichkeit oder Kriegsverbrechen aus rassistischen Gründen.</w:t>
      </w:r>
      <w:r w:rsidRPr="00E26C67">
        <w:rPr>
          <w:rFonts w:ascii="Arial" w:hAnsi="Arial" w:eastAsia="Calibri" w:cs="Arial"/>
          <w:vertAlign w:val="superscript"/>
          <w:lang w:val="de-DE" w:eastAsia="en-US"/>
        </w:rPr>
        <w:footnoteReference w:id="59"/>
      </w:r>
    </w:p>
    <w:p w:rsidRPr="00E26C67" w:rsidR="00C6587C" w:rsidP="00B13166" w:rsidRDefault="00C6587C" w14:paraId="59A8EF11" w14:textId="497E86B4">
      <w:pPr>
        <w:pStyle w:val="ECRI2"/>
        <w:rPr>
          <w:rFonts w:eastAsia="Times New Roman" w:cs="Times New Roman"/>
          <w:szCs w:val="26"/>
        </w:rPr>
      </w:pPr>
      <w:bookmarkStart w:name="_Toc467774356" w:id="14"/>
      <w:r w:rsidRPr="00E26C67">
        <w:t>Bedenken hinsichtlich der Anwendung</w:t>
      </w:r>
      <w:bookmarkEnd w:id="14"/>
    </w:p>
    <w:p w:rsidRPr="00E26C67" w:rsidR="00C6587C" w:rsidP="00C6587C" w:rsidRDefault="005A7991" w14:paraId="40E8429B" w14:textId="792C6431">
      <w:pPr>
        <w:numPr>
          <w:ilvl w:val="0"/>
          <w:numId w:val="9"/>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color w:val="000000"/>
          <w:lang w:val="de-DE" w:eastAsia="en-US"/>
        </w:rPr>
        <w:t>Gemäß</w:t>
      </w:r>
      <w:r w:rsidRPr="00E26C67" w:rsidR="009574E1">
        <w:rPr>
          <w:rFonts w:ascii="Arial" w:hAnsi="Arial" w:eastAsia="Arial" w:cs="Arial"/>
          <w:color w:val="000000"/>
          <w:lang w:val="de-DE" w:eastAsia="en-US"/>
        </w:rPr>
        <w:t xml:space="preserve"> den</w:t>
      </w:r>
      <w:r w:rsidRPr="00E26C67" w:rsidR="00C6587C">
        <w:rPr>
          <w:rFonts w:ascii="Arial" w:hAnsi="Arial" w:eastAsia="Arial" w:cs="Arial"/>
          <w:color w:val="000000"/>
          <w:lang w:val="de-DE" w:eastAsia="en-US"/>
        </w:rPr>
        <w:t xml:space="preserve"> internationalen und regionalen </w:t>
      </w:r>
      <w:r w:rsidRPr="00E26C67" w:rsidR="009574E1">
        <w:rPr>
          <w:rFonts w:ascii="Arial" w:hAnsi="Arial" w:eastAsia="Arial" w:cs="Arial"/>
          <w:color w:val="000000"/>
          <w:lang w:val="de-DE" w:eastAsia="en-US"/>
        </w:rPr>
        <w:t>Menschenrechtnormen</w:t>
      </w:r>
      <w:r w:rsidRPr="00E26C67" w:rsidR="00C6587C">
        <w:rPr>
          <w:rFonts w:ascii="Arial" w:hAnsi="Arial" w:eastAsia="Arial" w:cs="Arial"/>
          <w:color w:val="000000"/>
          <w:lang w:val="de-DE" w:eastAsia="en-US"/>
        </w:rPr>
        <w:t xml:space="preserve"> besteht a</w:t>
      </w:r>
      <w:r w:rsidRPr="00E26C67" w:rsidR="00710010">
        <w:rPr>
          <w:rFonts w:ascii="Arial" w:hAnsi="Arial" w:eastAsia="Arial" w:cs="Arial"/>
          <w:color w:val="000000"/>
          <w:lang w:val="de-DE" w:eastAsia="en-US"/>
        </w:rPr>
        <w:t>lso eine solide Grundlage, um Ein</w:t>
      </w:r>
      <w:r w:rsidRPr="00E26C67" w:rsidR="00C6587C">
        <w:rPr>
          <w:rFonts w:ascii="Arial" w:hAnsi="Arial" w:eastAsia="Arial" w:cs="Arial"/>
          <w:color w:val="000000"/>
          <w:lang w:val="de-DE" w:eastAsia="en-US"/>
        </w:rPr>
        <w:t xml:space="preserve">schränkungen für den Gebrauch von </w:t>
      </w:r>
      <w:proofErr w:type="spellStart"/>
      <w:r w:rsidRPr="00E26C67" w:rsidR="00C6587C">
        <w:rPr>
          <w:rFonts w:ascii="Arial" w:hAnsi="Arial" w:eastAsia="Arial" w:cs="Arial"/>
          <w:color w:val="000000"/>
          <w:lang w:val="de-DE" w:eastAsia="en-US"/>
        </w:rPr>
        <w:t>Hassrede</w:t>
      </w:r>
      <w:proofErr w:type="spellEnd"/>
      <w:r w:rsidRPr="00E26C67" w:rsidR="00C6587C">
        <w:rPr>
          <w:rFonts w:ascii="Arial" w:hAnsi="Arial" w:eastAsia="Arial" w:cs="Arial"/>
          <w:color w:val="000000"/>
          <w:lang w:val="de-DE" w:eastAsia="en-US"/>
        </w:rPr>
        <w:t xml:space="preserve"> aufzuerlegen. Seitens der Organe, die für die Überwachung der Umsetzung der diesbezüglichen Verpflichtungen der Staaten verantwortlich sind, besteht allerdings </w:t>
      </w:r>
      <w:r w:rsidRPr="00E26C67" w:rsidR="00726CE5">
        <w:rPr>
          <w:rFonts w:ascii="Arial" w:hAnsi="Arial" w:eastAsia="Arial" w:cs="Arial"/>
          <w:color w:val="000000"/>
          <w:lang w:val="de-DE" w:eastAsia="en-US"/>
        </w:rPr>
        <w:t xml:space="preserve">auch </w:t>
      </w:r>
      <w:r w:rsidRPr="00E26C67" w:rsidR="00C6587C">
        <w:rPr>
          <w:rFonts w:ascii="Arial" w:hAnsi="Arial" w:eastAsia="Arial" w:cs="Arial"/>
          <w:color w:val="000000"/>
          <w:lang w:val="de-DE" w:eastAsia="en-US"/>
        </w:rPr>
        <w:t xml:space="preserve">die Sorge, dass diese Beschränkungen </w:t>
      </w:r>
      <w:r w:rsidRPr="00E26C67" w:rsidR="00710010">
        <w:rPr>
          <w:rFonts w:ascii="Arial" w:hAnsi="Arial" w:eastAsia="Arial" w:cs="Arial"/>
          <w:color w:val="000000"/>
          <w:lang w:val="de-DE" w:eastAsia="en-US"/>
        </w:rPr>
        <w:t>auf unzulässige Weise</w:t>
      </w:r>
      <w:r w:rsidRPr="00E26C67" w:rsidR="00726CE5">
        <w:rPr>
          <w:rFonts w:ascii="Arial" w:hAnsi="Arial" w:eastAsia="Arial" w:cs="Arial"/>
          <w:color w:val="000000"/>
          <w:lang w:val="de-DE" w:eastAsia="en-US"/>
        </w:rPr>
        <w:t xml:space="preserve"> dazu genu</w:t>
      </w:r>
      <w:r w:rsidRPr="00E26C67" w:rsidR="00C6587C">
        <w:rPr>
          <w:rFonts w:ascii="Arial" w:hAnsi="Arial" w:eastAsia="Arial" w:cs="Arial"/>
          <w:color w:val="000000"/>
          <w:lang w:val="de-DE" w:eastAsia="en-US"/>
        </w:rPr>
        <w:t xml:space="preserve">tzt werden, um </w:t>
      </w:r>
      <w:r w:rsidRPr="00E26C67" w:rsidR="00C6587C">
        <w:rPr>
          <w:rFonts w:ascii="Arial" w:hAnsi="Arial" w:eastAsia="Arial" w:cs="Arial"/>
          <w:b/>
          <w:bCs/>
          <w:color w:val="000000"/>
          <w:lang w:val="de-DE" w:eastAsia="en-US"/>
        </w:rPr>
        <w:t>Minderheiten zum Schweigen zu bringen</w:t>
      </w:r>
      <w:r w:rsidRPr="00E26C67" w:rsidR="00C6587C">
        <w:rPr>
          <w:rFonts w:ascii="Arial" w:hAnsi="Arial" w:eastAsia="Arial" w:cs="Arial"/>
          <w:color w:val="000000"/>
          <w:lang w:val="de-DE" w:eastAsia="en-US"/>
        </w:rPr>
        <w:t xml:space="preserve"> und um </w:t>
      </w:r>
      <w:r w:rsidRPr="00E26C67" w:rsidR="00C6587C">
        <w:rPr>
          <w:rFonts w:ascii="Arial" w:hAnsi="Arial" w:eastAsia="Arial" w:cs="Arial"/>
          <w:b/>
          <w:bCs/>
          <w:color w:val="000000"/>
          <w:lang w:val="de-DE" w:eastAsia="en-US"/>
        </w:rPr>
        <w:t>Kritik, die politische Opposition oder religiöse Überzeugungen zu unterdrücken</w:t>
      </w:r>
      <w:r w:rsidRPr="00E26C67" w:rsidR="00C6587C">
        <w:rPr>
          <w:rFonts w:ascii="Arial" w:hAnsi="Arial" w:eastAsia="Arial" w:cs="Arial"/>
          <w:color w:val="000000"/>
          <w:lang w:val="de-DE" w:eastAsia="en-US"/>
        </w:rPr>
        <w:t>.</w:t>
      </w:r>
    </w:p>
    <w:p w:rsidRPr="00E26C67" w:rsidR="00C6587C" w:rsidP="00C6587C" w:rsidRDefault="00C6587C" w14:paraId="29500F93" w14:textId="77777777">
      <w:pPr>
        <w:spacing w:before="100" w:beforeAutospacing="1" w:after="100" w:afterAutospacing="1" w:line="240" w:lineRule="auto"/>
        <w:ind w:left="993" w:hanging="709"/>
        <w:contextualSpacing/>
        <w:jc w:val="both"/>
        <w:rPr>
          <w:rFonts w:ascii="Arial" w:hAnsi="Arial" w:eastAsia="Calibri" w:cs="Arial"/>
          <w:color w:val="000000"/>
          <w:lang w:val="de-DE" w:eastAsia="en-US"/>
        </w:rPr>
      </w:pPr>
    </w:p>
    <w:p w:rsidRPr="00E26C67" w:rsidR="00C6587C" w:rsidP="00C6587C" w:rsidRDefault="001B736C" w14:paraId="7F723704" w14:textId="2B62298B">
      <w:pPr>
        <w:numPr>
          <w:ilvl w:val="0"/>
          <w:numId w:val="9"/>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color w:val="000000"/>
          <w:lang w:val="de-DE" w:eastAsia="en-US"/>
        </w:rPr>
        <w:t xml:space="preserve">So </w:t>
      </w:r>
      <w:r w:rsidRPr="00E26C67" w:rsidR="00C6587C">
        <w:rPr>
          <w:rFonts w:ascii="Arial" w:hAnsi="Arial" w:eastAsia="Arial" w:cs="Arial"/>
          <w:color w:val="000000"/>
          <w:lang w:val="de-DE" w:eastAsia="en-US"/>
        </w:rPr>
        <w:t xml:space="preserve">empfahl </w:t>
      </w:r>
      <w:r w:rsidRPr="00E26C67">
        <w:rPr>
          <w:rFonts w:ascii="Arial" w:hAnsi="Arial" w:eastAsia="Arial" w:cs="Arial"/>
          <w:color w:val="000000"/>
          <w:lang w:val="de-DE" w:eastAsia="en-US"/>
        </w:rPr>
        <w:t xml:space="preserve">zum Beispiel </w:t>
      </w:r>
      <w:r w:rsidRPr="00E26C67" w:rsidR="00C6587C">
        <w:rPr>
          <w:rFonts w:ascii="Arial" w:hAnsi="Arial" w:eastAsia="Arial" w:cs="Arial"/>
          <w:color w:val="000000"/>
          <w:lang w:val="de-DE" w:eastAsia="en-US"/>
        </w:rPr>
        <w:t xml:space="preserve">der </w:t>
      </w:r>
      <w:r w:rsidRPr="00E26C67" w:rsidR="00C6587C">
        <w:rPr>
          <w:rFonts w:ascii="Arial" w:hAnsi="Arial" w:eastAsia="Arial" w:cs="Arial"/>
          <w:lang w:val="de-DE" w:eastAsia="en-US"/>
        </w:rPr>
        <w:t>Ausschuss für die Beseit</w:t>
      </w:r>
      <w:r w:rsidRPr="00E26C67" w:rsidR="00710010">
        <w:rPr>
          <w:rFonts w:ascii="Arial" w:hAnsi="Arial" w:eastAsia="Arial" w:cs="Arial"/>
          <w:lang w:val="de-DE" w:eastAsia="en-US"/>
        </w:rPr>
        <w:t>igung der Rassendiskriminierung </w:t>
      </w:r>
      <w:r w:rsidRPr="00E26C67" w:rsidR="00C6587C">
        <w:rPr>
          <w:rFonts w:ascii="Arial" w:hAnsi="Arial" w:eastAsia="Arial" w:cs="Arial"/>
          <w:lang w:val="de-DE" w:eastAsia="en-US"/>
        </w:rPr>
        <w:t xml:space="preserve">– im Rahmen der </w:t>
      </w:r>
      <w:r w:rsidRPr="00E26C67" w:rsidR="00710010">
        <w:rPr>
          <w:rFonts w:ascii="Arial" w:hAnsi="Arial" w:eastAsia="Arial" w:cs="Arial"/>
          <w:lang w:val="de-DE" w:eastAsia="en-US"/>
        </w:rPr>
        <w:t>Prüfung</w:t>
      </w:r>
      <w:r w:rsidRPr="00E26C67" w:rsidR="00C6587C">
        <w:rPr>
          <w:rFonts w:ascii="Arial" w:hAnsi="Arial" w:eastAsia="Arial" w:cs="Arial"/>
          <w:lang w:val="de-DE" w:eastAsia="en-US"/>
        </w:rPr>
        <w:t xml:space="preserve"> der Berichte der </w:t>
      </w:r>
      <w:r w:rsidRPr="00E26C67" w:rsidR="00C6587C">
        <w:rPr>
          <w:rFonts w:ascii="Arial" w:hAnsi="Arial" w:eastAsia="Arial" w:cs="Arial"/>
          <w:lang w:val="de-DE" w:eastAsia="en-US"/>
        </w:rPr>
        <w:lastRenderedPageBreak/>
        <w:t>Vertragsstaaten des Internationalen Übereinkommens zur Beseitigung jeder Form von Rassendisk</w:t>
      </w:r>
      <w:r w:rsidRPr="00E26C67" w:rsidR="00710010">
        <w:rPr>
          <w:rFonts w:ascii="Arial" w:hAnsi="Arial" w:eastAsia="Arial" w:cs="Arial"/>
          <w:lang w:val="de-DE" w:eastAsia="en-US"/>
        </w:rPr>
        <w:t>riminierung </w:t>
      </w:r>
      <w:r w:rsidRPr="00E26C67" w:rsidR="00C6587C">
        <w:rPr>
          <w:rFonts w:ascii="Arial" w:hAnsi="Arial" w:eastAsia="Arial" w:cs="Arial"/>
          <w:lang w:val="de-DE" w:eastAsia="en-US"/>
        </w:rPr>
        <w:t xml:space="preserve">–, dass die </w:t>
      </w:r>
      <w:r w:rsidRPr="00E26C67" w:rsidR="00710010">
        <w:rPr>
          <w:rFonts w:ascii="Arial" w:hAnsi="Arial" w:eastAsia="Arial" w:cs="Arial"/>
          <w:lang w:val="de-DE" w:eastAsia="en-US"/>
        </w:rPr>
        <w:t>Begriffsbestimmungen in den Gesetzen gegen „Extremismus“</w:t>
      </w:r>
      <w:r w:rsidRPr="00E26C67" w:rsidR="00C6587C">
        <w:rPr>
          <w:rFonts w:ascii="Arial" w:hAnsi="Arial" w:eastAsia="Arial" w:cs="Arial"/>
          <w:lang w:val="de-DE" w:eastAsia="en-US"/>
        </w:rPr>
        <w:t xml:space="preserve"> geändert werden sollten, um sicherzustellen, dass sie eindeutig und präzise formuliert sind und ausschließlich Gewalttaten oder die </w:t>
      </w:r>
      <w:r w:rsidRPr="00E26C67" w:rsidR="000F6D60">
        <w:rPr>
          <w:rFonts w:ascii="Arial" w:hAnsi="Arial" w:eastAsia="Arial" w:cs="Arial"/>
          <w:lang w:val="de-DE" w:eastAsia="en-US"/>
        </w:rPr>
        <w:t>Aufstachelung</w:t>
      </w:r>
      <w:r w:rsidRPr="00E26C67" w:rsidR="00C6587C">
        <w:rPr>
          <w:rFonts w:ascii="Arial" w:hAnsi="Arial" w:eastAsia="Arial" w:cs="Arial"/>
          <w:lang w:val="de-DE" w:eastAsia="en-US"/>
        </w:rPr>
        <w:t xml:space="preserve"> dazu sowie die Beteiligung an Organisationen umfassen, welche die Rassendiskriminierung fördern und dazu </w:t>
      </w:r>
      <w:r w:rsidRPr="00E26C67" w:rsidR="00710010">
        <w:rPr>
          <w:rFonts w:ascii="Arial" w:hAnsi="Arial" w:eastAsia="Arial" w:cs="Arial"/>
          <w:lang w:val="de-DE" w:eastAsia="en-US"/>
        </w:rPr>
        <w:t>aufstacheln, so wie in Artikel </w:t>
      </w:r>
      <w:r w:rsidRPr="00E26C67" w:rsidR="00C6587C">
        <w:rPr>
          <w:rFonts w:ascii="Arial" w:hAnsi="Arial" w:eastAsia="Arial" w:cs="Arial"/>
          <w:lang w:val="de-DE" w:eastAsia="en-US"/>
        </w:rPr>
        <w:t xml:space="preserve">4 des Übereinkommens festgelegt. Der Menschenrechtsausschuss der Vereinten Nationen hat ebenso die Besorgnis geäußert, dass diese Gesetze zu </w:t>
      </w:r>
      <w:r w:rsidRPr="00E26C67" w:rsidR="00710010">
        <w:rPr>
          <w:rFonts w:ascii="Arial" w:hAnsi="Arial" w:eastAsia="Arial" w:cs="Arial"/>
          <w:lang w:val="de-DE" w:eastAsia="en-US"/>
        </w:rPr>
        <w:t>umfassend</w:t>
      </w:r>
      <w:r w:rsidRPr="00E26C67" w:rsidR="00C6587C">
        <w:rPr>
          <w:rFonts w:ascii="Arial" w:hAnsi="Arial" w:eastAsia="Arial" w:cs="Arial"/>
          <w:lang w:val="de-DE" w:eastAsia="en-US"/>
        </w:rPr>
        <w:t xml:space="preserve"> ausgelegt und umgesetzt werden könnten, wodurch Menschenrechtsaktivisten, welche sich für die Beseitigung von Rassendiskriminierung einsetzen, betroffen </w:t>
      </w:r>
      <w:r w:rsidRPr="00E26C67" w:rsidR="00670BBB">
        <w:rPr>
          <w:rFonts w:ascii="Arial" w:hAnsi="Arial" w:eastAsia="Arial" w:cs="Arial"/>
          <w:lang w:val="de-DE" w:eastAsia="en-US"/>
        </w:rPr>
        <w:t>oder</w:t>
      </w:r>
      <w:r w:rsidRPr="00E26C67" w:rsidR="00C6587C">
        <w:rPr>
          <w:rFonts w:ascii="Arial" w:hAnsi="Arial" w:eastAsia="Arial" w:cs="Arial"/>
          <w:lang w:val="de-DE" w:eastAsia="en-US"/>
        </w:rPr>
        <w:t xml:space="preserve"> benachteiligt oder Personen und Vereinigungen nicht gegen die willkürliche Anwendung </w:t>
      </w:r>
      <w:r w:rsidRPr="00E26C67" w:rsidR="000F6D60">
        <w:rPr>
          <w:rFonts w:ascii="Arial" w:hAnsi="Arial" w:eastAsia="Arial" w:cs="Arial"/>
          <w:lang w:val="de-DE" w:eastAsia="en-US"/>
        </w:rPr>
        <w:t xml:space="preserve">der Gesetze </w:t>
      </w:r>
      <w:r w:rsidRPr="00E26C67" w:rsidR="00670BBB">
        <w:rPr>
          <w:rFonts w:ascii="Arial" w:hAnsi="Arial" w:eastAsia="Arial" w:cs="Arial"/>
          <w:lang w:val="de-DE" w:eastAsia="en-US"/>
        </w:rPr>
        <w:t>geschützt wären</w:t>
      </w:r>
      <w:r w:rsidRPr="00E26C67" w:rsidR="00C6587C">
        <w:rPr>
          <w:rFonts w:ascii="Arial" w:hAnsi="Arial" w:eastAsia="Arial" w:cs="Arial"/>
          <w:lang w:val="de-DE" w:eastAsia="en-US"/>
        </w:rPr>
        <w:t>. Außerdem haben die ECRI und andere Institutionen, etwa der Sonderberichterstatter</w:t>
      </w:r>
      <w:r w:rsidRPr="00E26C67" w:rsidR="00C6587C">
        <w:rPr>
          <w:rFonts w:ascii="Arial" w:hAnsi="Arial" w:eastAsia="Arial" w:cs="Arial"/>
          <w:color w:val="000000"/>
          <w:lang w:val="de-DE" w:eastAsia="en-US"/>
        </w:rPr>
        <w:t xml:space="preserve"> </w:t>
      </w:r>
      <w:r w:rsidRPr="00E26C67" w:rsidR="009327C6">
        <w:rPr>
          <w:rFonts w:ascii="Arial" w:hAnsi="Arial" w:eastAsia="Arial" w:cs="Arial"/>
          <w:color w:val="000000"/>
          <w:lang w:val="de-DE" w:eastAsia="en-US"/>
        </w:rPr>
        <w:t xml:space="preserve">für </w:t>
      </w:r>
      <w:r w:rsidRPr="00E26C67" w:rsidR="00A454C8">
        <w:rPr>
          <w:rFonts w:ascii="Arial" w:hAnsi="Arial" w:eastAsia="Arial" w:cs="Arial"/>
          <w:color w:val="000000"/>
          <w:lang w:val="de-DE" w:eastAsia="en-US"/>
        </w:rPr>
        <w:t xml:space="preserve">die Förderung und den Schutz des Rechts auf Meinungsfreiheit und freie Meinungsäußerung </w:t>
      </w:r>
      <w:r w:rsidRPr="00E26C67" w:rsidR="00C6587C">
        <w:rPr>
          <w:rFonts w:ascii="Arial" w:hAnsi="Arial" w:eastAsia="Arial" w:cs="Arial"/>
          <w:color w:val="000000"/>
          <w:lang w:val="de-DE" w:eastAsia="en-US"/>
        </w:rPr>
        <w:t xml:space="preserve">sowie der beratende Ausschuss zum Rahmenübereinkommen zum Schutz nationaler Minderheiten, </w:t>
      </w:r>
      <w:r w:rsidRPr="00E26C67" w:rsidR="009327C6">
        <w:rPr>
          <w:rFonts w:ascii="Arial" w:hAnsi="Arial" w:eastAsia="Arial" w:cs="Arial"/>
          <w:color w:val="000000"/>
          <w:lang w:val="de-DE" w:eastAsia="en-US"/>
        </w:rPr>
        <w:t xml:space="preserve">Bedenken </w:t>
      </w:r>
      <w:r w:rsidRPr="00E26C67" w:rsidR="00C6587C">
        <w:rPr>
          <w:rFonts w:ascii="Arial" w:hAnsi="Arial" w:eastAsia="Arial" w:cs="Arial"/>
          <w:lang w:val="de-DE" w:eastAsia="en-US"/>
        </w:rPr>
        <w:t xml:space="preserve">darüber geäußert, dass Einschränkungen für den Gebrauch von </w:t>
      </w:r>
      <w:proofErr w:type="spellStart"/>
      <w:r w:rsidRPr="00E26C67" w:rsidR="00C6587C">
        <w:rPr>
          <w:rFonts w:ascii="Arial" w:hAnsi="Arial" w:eastAsia="Arial" w:cs="Arial"/>
          <w:lang w:val="de-DE" w:eastAsia="en-US"/>
        </w:rPr>
        <w:t>Hassrede</w:t>
      </w:r>
      <w:proofErr w:type="spellEnd"/>
      <w:r w:rsidRPr="00E26C67" w:rsidR="00C6587C">
        <w:rPr>
          <w:rFonts w:ascii="Arial" w:hAnsi="Arial" w:eastAsia="Arial" w:cs="Arial"/>
          <w:lang w:val="de-DE" w:eastAsia="en-US"/>
        </w:rPr>
        <w:t xml:space="preserve"> dazu verwendet werden, um Kritik zum Schweigen zu bringen, insbesondere legitime Kritik seitens der politischen Opposition.</w:t>
      </w:r>
    </w:p>
    <w:p w:rsidRPr="00E26C67" w:rsidR="00C6587C" w:rsidP="00C6587C" w:rsidRDefault="00C6587C" w14:paraId="5BB592A2" w14:textId="77777777">
      <w:pPr>
        <w:spacing w:before="100" w:beforeAutospacing="1" w:after="100" w:afterAutospacing="1" w:line="240" w:lineRule="auto"/>
        <w:ind w:left="993" w:hanging="709"/>
        <w:contextualSpacing/>
        <w:jc w:val="both"/>
        <w:rPr>
          <w:rFonts w:ascii="Arial" w:hAnsi="Arial" w:eastAsia="Calibri" w:cs="Arial"/>
          <w:color w:val="000000"/>
          <w:lang w:val="de-DE" w:eastAsia="en-US"/>
        </w:rPr>
      </w:pPr>
    </w:p>
    <w:p w:rsidRPr="00E26C67" w:rsidR="00C6587C" w:rsidP="00C6587C" w:rsidRDefault="00C6587C" w14:paraId="5FC72631" w14:textId="5BA5BE00">
      <w:pPr>
        <w:numPr>
          <w:ilvl w:val="0"/>
          <w:numId w:val="9"/>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color w:val="000000"/>
          <w:lang w:val="de-DE" w:eastAsia="en-US"/>
        </w:rPr>
        <w:t xml:space="preserve">Eine weitere Sorge steht im Zusammenhang mit den bereits genannten, nämlich dass die </w:t>
      </w:r>
      <w:r w:rsidRPr="00E26C67" w:rsidR="00710010">
        <w:rPr>
          <w:rFonts w:ascii="Arial" w:hAnsi="Arial" w:eastAsia="Arial" w:cs="Arial"/>
          <w:b/>
          <w:bCs/>
          <w:color w:val="000000"/>
          <w:lang w:val="de-DE" w:eastAsia="en-US"/>
        </w:rPr>
        <w:t>Einschränkungen</w:t>
      </w:r>
      <w:r w:rsidRPr="00E26C67">
        <w:rPr>
          <w:rFonts w:ascii="Arial" w:hAnsi="Arial" w:eastAsia="Arial" w:cs="Arial"/>
          <w:b/>
          <w:bCs/>
          <w:color w:val="000000"/>
          <w:lang w:val="de-DE" w:eastAsia="en-US"/>
        </w:rPr>
        <w:t xml:space="preserve"> des Gebrauchs von </w:t>
      </w:r>
      <w:proofErr w:type="spellStart"/>
      <w:r w:rsidRPr="00E26C67">
        <w:rPr>
          <w:rFonts w:ascii="Arial" w:hAnsi="Arial" w:eastAsia="Arial" w:cs="Arial"/>
          <w:b/>
          <w:bCs/>
          <w:color w:val="000000"/>
          <w:lang w:val="de-DE" w:eastAsia="en-US"/>
        </w:rPr>
        <w:t>Hassrede</w:t>
      </w:r>
      <w:proofErr w:type="spellEnd"/>
      <w:r w:rsidRPr="00E26C67">
        <w:rPr>
          <w:rFonts w:ascii="Arial" w:hAnsi="Arial" w:eastAsia="Arial" w:cs="Arial"/>
          <w:color w:val="000000"/>
          <w:lang w:val="de-DE" w:eastAsia="en-US"/>
        </w:rPr>
        <w:t xml:space="preserve"> </w:t>
      </w:r>
      <w:r w:rsidRPr="00E26C67">
        <w:rPr>
          <w:rFonts w:ascii="Arial" w:hAnsi="Arial" w:eastAsia="Arial" w:cs="Arial"/>
          <w:b/>
          <w:bCs/>
          <w:color w:val="000000"/>
          <w:lang w:val="de-DE" w:eastAsia="en-US"/>
        </w:rPr>
        <w:t>unverhältnismäßig und ungerechtfertigt</w:t>
      </w:r>
      <w:r w:rsidRPr="00E26C67">
        <w:rPr>
          <w:rFonts w:ascii="Arial" w:hAnsi="Arial" w:eastAsia="Arial" w:cs="Arial"/>
          <w:color w:val="000000"/>
          <w:lang w:val="de-DE" w:eastAsia="en-US"/>
        </w:rPr>
        <w:t xml:space="preserve"> gegen jene </w:t>
      </w:r>
      <w:r w:rsidRPr="00E26C67" w:rsidR="00D13092">
        <w:rPr>
          <w:rFonts w:ascii="Arial" w:hAnsi="Arial" w:eastAsia="Arial" w:cs="Arial"/>
          <w:color w:val="000000"/>
          <w:lang w:val="de-DE" w:eastAsia="en-US"/>
        </w:rPr>
        <w:t>eingesetzt</w:t>
      </w:r>
      <w:r w:rsidRPr="00E26C67">
        <w:rPr>
          <w:rFonts w:ascii="Arial" w:hAnsi="Arial" w:eastAsia="Arial" w:cs="Arial"/>
          <w:color w:val="000000"/>
          <w:lang w:val="de-DE" w:eastAsia="en-US"/>
        </w:rPr>
        <w:t xml:space="preserve"> werden könnten, die s</w:t>
      </w:r>
      <w:r w:rsidRPr="00E26C67" w:rsidR="00EF6635">
        <w:rPr>
          <w:rFonts w:ascii="Arial" w:hAnsi="Arial" w:eastAsia="Arial" w:cs="Arial"/>
          <w:color w:val="000000"/>
          <w:lang w:val="de-DE" w:eastAsia="en-US"/>
        </w:rPr>
        <w:t>ie eigentlich schützen sollten. Deshalb muss</w:t>
      </w:r>
      <w:r w:rsidRPr="00E26C67">
        <w:rPr>
          <w:rFonts w:ascii="Arial" w:hAnsi="Arial" w:eastAsia="Arial" w:cs="Arial"/>
          <w:color w:val="000000"/>
          <w:lang w:val="de-DE" w:eastAsia="en-US"/>
        </w:rPr>
        <w:t xml:space="preserve"> jegliche missbräuchliche Anwendung der Verbote </w:t>
      </w:r>
      <w:r w:rsidRPr="00E26C67" w:rsidR="00EF6635">
        <w:rPr>
          <w:rFonts w:ascii="Arial" w:hAnsi="Arial" w:eastAsia="Arial" w:cs="Arial"/>
          <w:color w:val="000000"/>
          <w:lang w:val="de-DE" w:eastAsia="en-US"/>
        </w:rPr>
        <w:t>verm</w:t>
      </w:r>
      <w:r w:rsidRPr="00E26C67">
        <w:rPr>
          <w:rFonts w:ascii="Arial" w:hAnsi="Arial" w:eastAsia="Arial" w:cs="Arial"/>
          <w:color w:val="000000"/>
          <w:lang w:val="de-DE" w:eastAsia="en-US"/>
        </w:rPr>
        <w:t>i</w:t>
      </w:r>
      <w:r w:rsidRPr="00E26C67" w:rsidR="00EF6635">
        <w:rPr>
          <w:rFonts w:ascii="Arial" w:hAnsi="Arial" w:eastAsia="Arial" w:cs="Arial"/>
          <w:color w:val="000000"/>
          <w:lang w:val="de-DE" w:eastAsia="en-US"/>
        </w:rPr>
        <w:t>e</w:t>
      </w:r>
      <w:r w:rsidRPr="00E26C67">
        <w:rPr>
          <w:rFonts w:ascii="Arial" w:hAnsi="Arial" w:eastAsia="Arial" w:cs="Arial"/>
          <w:color w:val="000000"/>
          <w:lang w:val="de-DE" w:eastAsia="en-US"/>
        </w:rPr>
        <w:t>den</w:t>
      </w:r>
      <w:r w:rsidRPr="00E26C67" w:rsidR="00EF6635">
        <w:rPr>
          <w:rFonts w:ascii="Arial" w:hAnsi="Arial" w:eastAsia="Arial" w:cs="Arial"/>
          <w:color w:val="000000"/>
          <w:lang w:val="de-DE" w:eastAsia="en-US"/>
        </w:rPr>
        <w:t xml:space="preserve"> werden</w:t>
      </w:r>
      <w:r w:rsidRPr="00E26C67">
        <w:rPr>
          <w:rFonts w:ascii="Arial" w:hAnsi="Arial" w:eastAsia="Arial" w:cs="Arial"/>
          <w:color w:val="000000"/>
          <w:lang w:val="de-DE" w:eastAsia="en-US"/>
        </w:rPr>
        <w:t>. Möglicherweise beruht</w:t>
      </w:r>
      <w:r w:rsidRPr="00E26C67" w:rsidR="00535A6A">
        <w:rPr>
          <w:rFonts w:ascii="Arial" w:hAnsi="Arial" w:eastAsia="Arial" w:cs="Arial"/>
          <w:color w:val="000000"/>
          <w:lang w:val="de-DE" w:eastAsia="en-US"/>
        </w:rPr>
        <w:t xml:space="preserve"> diese Sorge nur auf Eindrücken </w:t>
      </w:r>
      <w:r w:rsidRPr="00E26C67">
        <w:rPr>
          <w:rFonts w:ascii="Arial" w:hAnsi="Arial" w:eastAsia="Arial" w:cs="Arial"/>
          <w:color w:val="000000"/>
          <w:lang w:val="de-DE" w:eastAsia="en-US"/>
        </w:rPr>
        <w:t xml:space="preserve">– da nur bestimmte Verfahren Gegenstand vollständiger Berichte sind und </w:t>
      </w:r>
      <w:r w:rsidRPr="00E26C67" w:rsidR="00535A6A">
        <w:rPr>
          <w:rFonts w:ascii="Arial" w:hAnsi="Arial" w:eastAsia="Arial" w:cs="Arial"/>
          <w:color w:val="000000"/>
          <w:lang w:val="de-DE" w:eastAsia="en-US"/>
        </w:rPr>
        <w:t>es an umfassenden Daten mangelt </w:t>
      </w:r>
      <w:r w:rsidRPr="00E26C67">
        <w:rPr>
          <w:rFonts w:ascii="Arial" w:hAnsi="Arial" w:eastAsia="Arial" w:cs="Arial"/>
          <w:color w:val="000000"/>
          <w:lang w:val="de-DE" w:eastAsia="en-US"/>
        </w:rPr>
        <w:t xml:space="preserve">– und kann nicht belegt werden. Obwohl sichergestellt sein muss, dass jegliche Maßnahme zur Bekämpfung von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xml:space="preserve"> begründet ist und niemals auf selektiver oder willkürlicher Grundlage erfolgt, stellt die Empfehlung gleichzeitig klar, dass jegliches strafrechtliche Verbot von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xml:space="preserve"> allgemein </w:t>
      </w:r>
      <w:r w:rsidRPr="00E26C67" w:rsidR="00535A6A">
        <w:rPr>
          <w:rFonts w:ascii="Arial" w:hAnsi="Arial" w:eastAsia="Arial" w:cs="Arial"/>
          <w:color w:val="000000"/>
          <w:lang w:val="de-DE" w:eastAsia="en-US"/>
        </w:rPr>
        <w:t>gelten muss und sich nicht nur gegen eine bestimmte</w:t>
      </w:r>
      <w:r w:rsidRPr="00E26C67">
        <w:rPr>
          <w:rFonts w:ascii="Arial" w:hAnsi="Arial" w:eastAsia="Arial" w:cs="Arial"/>
          <w:color w:val="000000"/>
          <w:lang w:val="de-DE" w:eastAsia="en-US"/>
        </w:rPr>
        <w:t xml:space="preserve"> </w:t>
      </w:r>
      <w:r w:rsidRPr="00E26C67" w:rsidR="00535A6A">
        <w:rPr>
          <w:rFonts w:ascii="Arial" w:hAnsi="Arial" w:eastAsia="Arial" w:cs="Arial"/>
          <w:color w:val="000000"/>
          <w:lang w:val="de-DE" w:eastAsia="en-US"/>
        </w:rPr>
        <w:t>Kategorie</w:t>
      </w:r>
      <w:r w:rsidRPr="00E26C67">
        <w:rPr>
          <w:rFonts w:ascii="Arial" w:hAnsi="Arial" w:eastAsia="Arial" w:cs="Arial"/>
          <w:color w:val="000000"/>
          <w:lang w:val="de-DE" w:eastAsia="en-US"/>
        </w:rPr>
        <w:t xml:space="preserve"> von Urhebern richten darf.</w:t>
      </w:r>
    </w:p>
    <w:p w:rsidRPr="00E26C67" w:rsidR="00C6587C" w:rsidP="00B13166" w:rsidRDefault="00535A6A" w14:paraId="761121BB" w14:textId="60922491">
      <w:pPr>
        <w:pStyle w:val="ECRI2"/>
        <w:rPr>
          <w:rFonts w:eastAsia="Times New Roman" w:cs="Times New Roman"/>
          <w:szCs w:val="26"/>
        </w:rPr>
      </w:pPr>
      <w:bookmarkStart w:name="_Toc467774357" w:id="15"/>
      <w:r w:rsidRPr="00E26C67">
        <w:t>Fazit</w:t>
      </w:r>
      <w:bookmarkEnd w:id="15"/>
    </w:p>
    <w:p w:rsidRPr="00E26C67" w:rsidR="00C6587C" w:rsidP="00C6587C" w:rsidRDefault="00C6587C" w14:paraId="0A47ED69" w14:textId="000E3023">
      <w:pPr>
        <w:numPr>
          <w:ilvl w:val="0"/>
          <w:numId w:val="9"/>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color w:val="000000"/>
          <w:spacing w:val="-2"/>
          <w:lang w:val="de-DE" w:eastAsia="en-US"/>
        </w:rPr>
        <w:t xml:space="preserve">In der Empfehlung sind verschiedene Maßnahmen vorgesehen, welche laut Völkerrecht erforderlich oder zulässig sind, um die Universalität der Menschenrechte </w:t>
      </w:r>
      <w:r w:rsidRPr="00E26C67" w:rsidR="007E6025">
        <w:rPr>
          <w:rFonts w:ascii="Arial" w:hAnsi="Arial" w:eastAsia="Arial" w:cs="Arial"/>
          <w:color w:val="000000"/>
          <w:spacing w:val="-2"/>
          <w:lang w:val="de-DE" w:eastAsia="en-US"/>
        </w:rPr>
        <w:t>zu garantieren</w:t>
      </w:r>
      <w:r w:rsidRPr="00E26C67">
        <w:rPr>
          <w:rFonts w:ascii="Arial" w:hAnsi="Arial" w:eastAsia="Arial" w:cs="Arial"/>
          <w:color w:val="000000"/>
          <w:spacing w:val="-2"/>
          <w:lang w:val="de-DE" w:eastAsia="en-US"/>
        </w:rPr>
        <w:t>.</w:t>
      </w:r>
    </w:p>
    <w:p w:rsidRPr="00E26C67" w:rsidR="00C6587C" w:rsidP="00DF5B3E" w:rsidRDefault="00C6587C" w14:paraId="046B8CF8" w14:textId="59C494DA">
      <w:pPr>
        <w:pStyle w:val="ECRI1"/>
        <w:rPr>
          <w:rFonts w:eastAsia="Times New Roman" w:cs="Times New Roman"/>
          <w:szCs w:val="28"/>
        </w:rPr>
      </w:pPr>
      <w:bookmarkStart w:name="_Toc467774358" w:id="16"/>
      <w:r w:rsidRPr="00E26C67">
        <w:t>D.</w:t>
      </w:r>
      <w:r w:rsidRPr="00E26C67">
        <w:tab/>
        <w:t>Ratifizierungen, Vorbehalte und Rechtsbehelfe</w:t>
      </w:r>
      <w:bookmarkEnd w:id="16"/>
    </w:p>
    <w:p w:rsidRPr="00E26C67" w:rsidR="00C6587C" w:rsidP="00B13166" w:rsidRDefault="00535A6A" w14:paraId="2D0BC5EF" w14:textId="162DF712">
      <w:pPr>
        <w:pStyle w:val="ECRI2"/>
        <w:rPr>
          <w:rFonts w:eastAsia="Times New Roman" w:cs="Times New Roman"/>
          <w:szCs w:val="26"/>
        </w:rPr>
      </w:pPr>
      <w:bookmarkStart w:name="_Toc467774359" w:id="17"/>
      <w:r w:rsidRPr="00E26C67">
        <w:t>Empfehlung </w:t>
      </w:r>
      <w:r w:rsidRPr="00E26C67" w:rsidR="00C6587C">
        <w:t>1</w:t>
      </w:r>
      <w:bookmarkEnd w:id="17"/>
    </w:p>
    <w:p w:rsidRPr="00E26C67" w:rsidR="00C6587C" w:rsidP="00C6587C" w:rsidRDefault="00535A6A" w14:paraId="37B5325F" w14:textId="5226A97C">
      <w:pPr>
        <w:keepNext/>
        <w:keepLines/>
        <w:spacing w:before="100" w:beforeAutospacing="1" w:after="100" w:afterAutospacing="1" w:line="240" w:lineRule="auto"/>
        <w:ind w:left="2127"/>
        <w:outlineLvl w:val="2"/>
        <w:rPr>
          <w:rFonts w:ascii="Arial" w:hAnsi="Arial" w:eastAsia="Times New Roman" w:cs="Arial"/>
          <w:b/>
          <w:bCs/>
          <w:lang w:val="de-DE"/>
        </w:rPr>
      </w:pPr>
      <w:r w:rsidRPr="00E26C67">
        <w:rPr>
          <w:rFonts w:ascii="Arial" w:hAnsi="Arial" w:eastAsia="Arial" w:cs="Arial"/>
          <w:b/>
          <w:bCs/>
          <w:lang w:val="de-DE"/>
        </w:rPr>
        <w:t>Ratifizierung von Verträgen</w:t>
      </w:r>
    </w:p>
    <w:p w:rsidRPr="00E26C67" w:rsidR="00C6587C" w:rsidP="00C6587C" w:rsidRDefault="00C6587C" w14:paraId="3D5A4A77" w14:textId="72D11767">
      <w:pPr>
        <w:numPr>
          <w:ilvl w:val="0"/>
          <w:numId w:val="9"/>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color w:val="000000"/>
          <w:lang w:val="de-DE" w:eastAsia="en-US"/>
        </w:rPr>
        <w:t xml:space="preserve">Die drei Verträge, welche die </w:t>
      </w:r>
      <w:r w:rsidRPr="00E26C67" w:rsidR="00535A6A">
        <w:rPr>
          <w:rFonts w:ascii="Arial" w:hAnsi="Arial" w:eastAsia="Arial" w:cs="Arial"/>
          <w:color w:val="000000"/>
          <w:lang w:val="de-DE" w:eastAsia="en-US"/>
        </w:rPr>
        <w:t>Mitgliedsstaaten der Empfehlung 1 zufolge </w:t>
      </w:r>
      <w:r w:rsidRPr="00E26C67">
        <w:rPr>
          <w:rFonts w:ascii="Arial" w:hAnsi="Arial" w:eastAsia="Arial" w:cs="Arial"/>
          <w:color w:val="000000"/>
          <w:lang w:val="de-DE" w:eastAsia="en-US"/>
        </w:rPr>
        <w:t xml:space="preserve">– </w:t>
      </w:r>
      <w:r w:rsidRPr="00E26C67" w:rsidR="00535A6A">
        <w:rPr>
          <w:rFonts w:ascii="Arial" w:hAnsi="Arial" w:eastAsia="Arial" w:cs="Arial"/>
          <w:color w:val="000000"/>
          <w:lang w:val="de-DE" w:eastAsia="en-US"/>
        </w:rPr>
        <w:t>aber auch</w:t>
      </w:r>
      <w:r w:rsidRPr="00E26C67">
        <w:rPr>
          <w:rFonts w:ascii="Arial" w:hAnsi="Arial" w:eastAsia="Arial" w:cs="Arial"/>
          <w:color w:val="000000"/>
          <w:lang w:val="de-DE" w:eastAsia="en-US"/>
        </w:rPr>
        <w:t xml:space="preserve"> den </w:t>
      </w:r>
      <w:r w:rsidRPr="00E26C67" w:rsidR="00A81979">
        <w:rPr>
          <w:rFonts w:ascii="Arial" w:hAnsi="Arial" w:eastAsia="Arial" w:cs="Arial"/>
          <w:color w:val="000000"/>
          <w:lang w:val="de-DE" w:eastAsia="en-US"/>
        </w:rPr>
        <w:t xml:space="preserve">vorigen </w:t>
      </w:r>
      <w:r w:rsidRPr="00E26C67">
        <w:rPr>
          <w:rFonts w:ascii="Arial" w:hAnsi="Arial" w:eastAsia="Arial" w:cs="Arial"/>
          <w:color w:val="000000"/>
          <w:lang w:val="de-DE" w:eastAsia="en-US"/>
        </w:rPr>
        <w:t>Allgemein</w:t>
      </w:r>
      <w:r w:rsidRPr="00E26C67" w:rsidR="00535A6A">
        <w:rPr>
          <w:rFonts w:ascii="Arial" w:hAnsi="Arial" w:eastAsia="Arial" w:cs="Arial"/>
          <w:color w:val="000000"/>
          <w:lang w:val="de-DE" w:eastAsia="en-US"/>
        </w:rPr>
        <w:t>en politischen Empfehlungen Nr. 13 und </w:t>
      </w:r>
      <w:r w:rsidRPr="00E26C67">
        <w:rPr>
          <w:rFonts w:ascii="Arial" w:hAnsi="Arial" w:eastAsia="Arial" w:cs="Arial"/>
          <w:color w:val="000000"/>
          <w:lang w:val="de-DE" w:eastAsia="en-US"/>
        </w:rPr>
        <w:t>14</w:t>
      </w:r>
      <w:r w:rsidRPr="00E26C67" w:rsidR="00535A6A">
        <w:rPr>
          <w:rFonts w:ascii="Arial" w:hAnsi="Arial" w:eastAsia="Arial" w:cs="Arial"/>
          <w:color w:val="000000"/>
          <w:lang w:val="de-DE" w:eastAsia="en-US"/>
        </w:rPr>
        <w:t xml:space="preserve"> zufolge </w:t>
      </w:r>
      <w:r w:rsidRPr="00E26C67">
        <w:rPr>
          <w:rFonts w:ascii="Arial" w:hAnsi="Arial" w:eastAsia="Arial" w:cs="Arial"/>
          <w:color w:val="000000"/>
          <w:lang w:val="de-DE" w:eastAsia="en-US"/>
        </w:rPr>
        <w:t>– ratifizieren sollten, sofern dies noch nicht</w:t>
      </w:r>
      <w:r w:rsidRPr="00E26C67" w:rsidR="00535A6A">
        <w:rPr>
          <w:rFonts w:ascii="Arial" w:hAnsi="Arial" w:eastAsia="Arial" w:cs="Arial"/>
          <w:color w:val="000000"/>
          <w:lang w:val="de-DE" w:eastAsia="en-US"/>
        </w:rPr>
        <w:t xml:space="preserve"> geschehen ist, fordern die Staaten dazu </w:t>
      </w:r>
      <w:r w:rsidRPr="00E26C67" w:rsidR="00EF3BD9">
        <w:rPr>
          <w:rFonts w:ascii="Arial" w:hAnsi="Arial" w:eastAsia="Arial" w:cs="Arial"/>
          <w:color w:val="000000"/>
          <w:lang w:val="de-DE" w:eastAsia="en-US"/>
        </w:rPr>
        <w:t>auf</w:t>
      </w:r>
      <w:r w:rsidRPr="00E26C67" w:rsidR="00535A6A">
        <w:rPr>
          <w:rFonts w:ascii="Arial" w:hAnsi="Arial" w:eastAsia="Arial" w:cs="Arial"/>
          <w:color w:val="000000"/>
          <w:lang w:val="de-DE" w:eastAsia="en-US"/>
        </w:rPr>
        <w:t>, sich zu verpflichten</w:t>
      </w:r>
      <w:r w:rsidRPr="00E26C67">
        <w:rPr>
          <w:rFonts w:ascii="Arial" w:hAnsi="Arial" w:eastAsia="Arial" w:cs="Arial"/>
          <w:color w:val="000000"/>
          <w:lang w:val="de-DE" w:eastAsia="en-US"/>
        </w:rPr>
        <w:t xml:space="preserve">, verschiedene zum Erreichen der </w:t>
      </w:r>
      <w:r w:rsidRPr="00E26C67" w:rsidR="00EF3BD9">
        <w:rPr>
          <w:rFonts w:ascii="Arial" w:hAnsi="Arial" w:eastAsia="Arial" w:cs="Arial"/>
          <w:color w:val="000000"/>
          <w:lang w:val="de-DE" w:eastAsia="en-US"/>
        </w:rPr>
        <w:t>Ziele der Empfehlung notwendige</w:t>
      </w:r>
      <w:r w:rsidRPr="00E26C67">
        <w:rPr>
          <w:rFonts w:ascii="Arial" w:hAnsi="Arial" w:eastAsia="Arial" w:cs="Arial"/>
          <w:color w:val="000000"/>
          <w:lang w:val="de-DE" w:eastAsia="en-US"/>
        </w:rPr>
        <w:t xml:space="preserve"> Maßnahmen zu verabschieden.</w:t>
      </w:r>
    </w:p>
    <w:p w:rsidRPr="00E26C67" w:rsidR="00C6587C" w:rsidP="00C6587C" w:rsidRDefault="00C6587C" w14:paraId="4BE79CE8" w14:textId="77777777">
      <w:pPr>
        <w:spacing w:before="100" w:beforeAutospacing="1" w:after="100" w:afterAutospacing="1" w:line="240" w:lineRule="auto"/>
        <w:ind w:left="993" w:hanging="709"/>
        <w:contextualSpacing/>
        <w:jc w:val="both"/>
        <w:rPr>
          <w:rFonts w:ascii="Arial" w:hAnsi="Arial" w:eastAsia="Calibri" w:cs="Arial"/>
          <w:color w:val="000000"/>
          <w:lang w:val="de-DE" w:eastAsia="en-US"/>
        </w:rPr>
      </w:pPr>
    </w:p>
    <w:p w:rsidRPr="00E26C67" w:rsidR="00C6587C" w:rsidP="00C6587C" w:rsidRDefault="00C6587C" w14:paraId="0F7B5CC8" w14:textId="4F9B825E">
      <w:pPr>
        <w:numPr>
          <w:ilvl w:val="0"/>
          <w:numId w:val="9"/>
        </w:numPr>
        <w:spacing w:before="100" w:beforeAutospacing="1" w:after="100" w:afterAutospacing="1" w:line="240" w:lineRule="auto"/>
        <w:ind w:left="993" w:hanging="709"/>
        <w:contextualSpacing/>
        <w:jc w:val="both"/>
        <w:rPr>
          <w:rFonts w:ascii="Arial" w:hAnsi="Arial" w:eastAsia="Calibri" w:cs="Arial"/>
          <w:bCs/>
          <w:lang w:val="de-DE" w:eastAsia="en-US"/>
        </w:rPr>
      </w:pPr>
      <w:r w:rsidRPr="00E26C67">
        <w:rPr>
          <w:rFonts w:ascii="Arial" w:hAnsi="Arial" w:eastAsia="Arial" w:cs="Arial"/>
          <w:color w:val="000000"/>
          <w:lang w:val="de-DE" w:eastAsia="en-US"/>
        </w:rPr>
        <w:t xml:space="preserve">Die im </w:t>
      </w:r>
      <w:r w:rsidRPr="00E26C67">
        <w:rPr>
          <w:rFonts w:ascii="Arial" w:hAnsi="Arial" w:eastAsia="Arial" w:cs="Arial"/>
          <w:b/>
          <w:bCs/>
          <w:lang w:val="de-DE" w:eastAsia="en-US"/>
        </w:rPr>
        <w:t>Zusatzprotokoll zum Übereinkommen über Computerkriminalität</w:t>
      </w:r>
      <w:r w:rsidRPr="00E26C67">
        <w:rPr>
          <w:rFonts w:ascii="Arial" w:hAnsi="Arial" w:eastAsia="Arial" w:cs="Arial"/>
          <w:lang w:val="de-DE" w:eastAsia="en-US"/>
        </w:rPr>
        <w:t xml:space="preserve"> geforderten Maßnahmen betreffen die Kriminalisierung mittels Computersystemen begangener Handlungen rassistischer und </w:t>
      </w:r>
      <w:r w:rsidRPr="00E26C67">
        <w:rPr>
          <w:rFonts w:ascii="Arial" w:hAnsi="Arial" w:eastAsia="Arial" w:cs="Arial"/>
          <w:lang w:val="de-DE" w:eastAsia="en-US"/>
        </w:rPr>
        <w:lastRenderedPageBreak/>
        <w:t>fremdenfeindlicher Art. Sie wurden bereits oben erwähnt</w:t>
      </w:r>
      <w:r w:rsidRPr="00E26C67" w:rsidR="00EF3BD9">
        <w:rPr>
          <w:rFonts w:ascii="Arial" w:hAnsi="Arial" w:eastAsia="Times New Roman" w:cs="Arial"/>
          <w:bCs/>
          <w:vertAlign w:val="superscript"/>
          <w:lang w:val="de-DE"/>
        </w:rPr>
        <w:footnoteReference w:id="60"/>
      </w:r>
      <w:r w:rsidRPr="00E26C67">
        <w:rPr>
          <w:rFonts w:ascii="Arial" w:hAnsi="Arial" w:eastAsia="Arial" w:cs="Arial"/>
          <w:lang w:val="de-DE" w:eastAsia="en-US"/>
        </w:rPr>
        <w:t xml:space="preserve"> und sind von Bedeutung, weil sie besonderes Augenmerk auf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legen. </w:t>
      </w:r>
      <w:r w:rsidRPr="00E26C67" w:rsidR="00517C4F">
        <w:rPr>
          <w:rFonts w:ascii="Arial" w:hAnsi="Arial" w:eastAsia="Arial" w:cs="Arial"/>
          <w:lang w:val="de-DE" w:eastAsia="en-US"/>
        </w:rPr>
        <w:t>Allerdings</w:t>
      </w:r>
      <w:r w:rsidRPr="00E26C67">
        <w:rPr>
          <w:rFonts w:ascii="Arial" w:hAnsi="Arial" w:eastAsia="Arial" w:cs="Arial"/>
          <w:lang w:val="de-DE" w:eastAsia="en-US"/>
        </w:rPr>
        <w:t xml:space="preserve"> s</w:t>
      </w:r>
      <w:r w:rsidRPr="00E26C67" w:rsidR="00EF3BD9">
        <w:rPr>
          <w:rFonts w:ascii="Arial" w:hAnsi="Arial" w:eastAsia="Arial" w:cs="Arial"/>
          <w:lang w:val="de-DE" w:eastAsia="en-US"/>
        </w:rPr>
        <w:t>ind die</w:t>
      </w:r>
      <w:r w:rsidRPr="00E26C67" w:rsidR="00A81979">
        <w:rPr>
          <w:rFonts w:ascii="Arial" w:hAnsi="Arial" w:eastAsia="Arial" w:cs="Arial"/>
          <w:lang w:val="de-DE" w:eastAsia="en-US"/>
        </w:rPr>
        <w:t xml:space="preserve"> in den</w:t>
      </w:r>
      <w:r w:rsidRPr="00E26C67" w:rsidR="00EF3BD9">
        <w:rPr>
          <w:rFonts w:ascii="Arial" w:hAnsi="Arial" w:eastAsia="Arial" w:cs="Arial"/>
          <w:lang w:val="de-DE" w:eastAsia="en-US"/>
        </w:rPr>
        <w:t xml:space="preserve"> beiden anderen Verträge</w:t>
      </w:r>
      <w:r w:rsidRPr="00E26C67" w:rsidR="00A81979">
        <w:rPr>
          <w:rFonts w:ascii="Arial" w:hAnsi="Arial" w:eastAsia="Arial" w:cs="Arial"/>
          <w:lang w:val="de-DE" w:eastAsia="en-US"/>
        </w:rPr>
        <w:t>n</w:t>
      </w:r>
      <w:r w:rsidRPr="00E26C67" w:rsidR="00EF3BD9">
        <w:rPr>
          <w:rFonts w:ascii="Arial" w:hAnsi="Arial" w:eastAsia="Arial" w:cs="Arial"/>
          <w:lang w:val="de-DE" w:eastAsia="en-US"/>
        </w:rPr>
        <w:t> </w:t>
      </w:r>
      <w:r w:rsidRPr="00E26C67" w:rsidR="00A81979">
        <w:rPr>
          <w:rFonts w:ascii="Arial" w:hAnsi="Arial" w:eastAsia="Arial" w:cs="Arial"/>
          <w:lang w:val="de-DE" w:eastAsia="en-US"/>
        </w:rPr>
        <w:t>– dem</w:t>
      </w:r>
      <w:r w:rsidRPr="00E26C67">
        <w:rPr>
          <w:rFonts w:ascii="Arial" w:hAnsi="Arial" w:eastAsia="Arial" w:cs="Arial"/>
          <w:lang w:val="de-DE" w:eastAsia="en-US"/>
        </w:rPr>
        <w:t xml:space="preserve"> </w:t>
      </w:r>
      <w:r w:rsidRPr="00E26C67">
        <w:rPr>
          <w:rFonts w:ascii="Arial" w:hAnsi="Arial" w:eastAsia="Arial" w:cs="Arial"/>
          <w:b/>
          <w:bCs/>
          <w:lang w:val="de-DE" w:eastAsia="en-US"/>
        </w:rPr>
        <w:t>Rahmenübereinkommen zum Schutz nationaler Minderheiten</w:t>
      </w:r>
      <w:r w:rsidRPr="00E26C67" w:rsidR="00F00778">
        <w:rPr>
          <w:rFonts w:ascii="Arial" w:hAnsi="Arial" w:eastAsia="Arial" w:cs="Arial"/>
          <w:bCs/>
          <w:lang w:val="de-DE" w:eastAsia="en-US"/>
        </w:rPr>
        <w:t> </w:t>
      </w:r>
      <w:r w:rsidRPr="00E26C67">
        <w:rPr>
          <w:rFonts w:ascii="Arial" w:hAnsi="Arial" w:eastAsia="Arial" w:cs="Arial"/>
          <w:lang w:val="de-DE" w:eastAsia="en-US"/>
        </w:rPr>
        <w:t>(</w:t>
      </w:r>
      <w:r w:rsidRPr="00E26C67" w:rsidR="00A81979">
        <w:rPr>
          <w:rFonts w:ascii="Arial" w:hAnsi="Arial" w:eastAsia="Arial" w:cs="Arial"/>
          <w:lang w:val="de-DE" w:eastAsia="en-US"/>
        </w:rPr>
        <w:t>das Rahmenübereinkommen) und dem</w:t>
      </w:r>
      <w:r w:rsidRPr="00E26C67">
        <w:rPr>
          <w:rFonts w:ascii="Arial" w:hAnsi="Arial" w:eastAsia="Arial" w:cs="Arial"/>
          <w:lang w:val="de-DE" w:eastAsia="en-US"/>
        </w:rPr>
        <w:t xml:space="preserve"> </w:t>
      </w:r>
      <w:r w:rsidRPr="00E26C67" w:rsidR="00EF3BD9">
        <w:rPr>
          <w:rFonts w:ascii="Arial" w:hAnsi="Arial" w:eastAsia="Arial" w:cs="Arial"/>
          <w:b/>
          <w:bCs/>
          <w:color w:val="000000"/>
          <w:lang w:val="de-DE" w:eastAsia="en-US"/>
        </w:rPr>
        <w:t>Protokoll Nr. </w:t>
      </w:r>
      <w:r w:rsidRPr="00E26C67">
        <w:rPr>
          <w:rFonts w:ascii="Arial" w:hAnsi="Arial" w:eastAsia="Arial" w:cs="Arial"/>
          <w:b/>
          <w:bCs/>
          <w:color w:val="000000"/>
          <w:lang w:val="de-DE" w:eastAsia="en-US"/>
        </w:rPr>
        <w:t xml:space="preserve">12 zur </w:t>
      </w:r>
      <w:r w:rsidRPr="00E26C67" w:rsidR="00BE69F4">
        <w:rPr>
          <w:rFonts w:ascii="Arial" w:hAnsi="Arial" w:eastAsia="Arial" w:cs="Arial"/>
          <w:b/>
          <w:bCs/>
          <w:color w:val="000000"/>
          <w:lang w:val="de-DE" w:eastAsia="en-US"/>
        </w:rPr>
        <w:t>Europäischen Menschenrechtskonvention</w:t>
      </w:r>
      <w:r w:rsidRPr="00E26C67" w:rsidR="00A81979">
        <w:rPr>
          <w:rFonts w:ascii="Arial" w:hAnsi="Arial" w:eastAsia="Arial" w:cs="Arial"/>
          <w:b/>
          <w:bCs/>
          <w:color w:val="000000"/>
          <w:lang w:val="de-DE" w:eastAsia="en-US"/>
        </w:rPr>
        <w:t> </w:t>
      </w:r>
      <w:r w:rsidRPr="00E26C67" w:rsidR="00EF3BD9">
        <w:rPr>
          <w:rFonts w:ascii="Arial" w:hAnsi="Arial" w:eastAsia="Arial" w:cs="Arial"/>
          <w:color w:val="000000"/>
          <w:lang w:val="de-DE" w:eastAsia="en-US"/>
        </w:rPr>
        <w:t xml:space="preserve">(Protokoll Nr. 12) – </w:t>
      </w:r>
      <w:r w:rsidRPr="00E26C67" w:rsidR="00A81979">
        <w:rPr>
          <w:rFonts w:ascii="Arial" w:hAnsi="Arial" w:eastAsia="Arial" w:cs="Arial"/>
          <w:color w:val="000000"/>
          <w:lang w:val="de-DE" w:eastAsia="en-US"/>
        </w:rPr>
        <w:t xml:space="preserve">geforderten Maßnahmen </w:t>
      </w:r>
      <w:r w:rsidRPr="00E26C67" w:rsidR="00EF3BD9">
        <w:rPr>
          <w:rFonts w:ascii="Arial" w:hAnsi="Arial" w:eastAsia="Arial" w:cs="Arial"/>
          <w:color w:val="000000"/>
          <w:lang w:val="de-DE" w:eastAsia="en-US"/>
        </w:rPr>
        <w:t xml:space="preserve">von </w:t>
      </w:r>
      <w:r w:rsidRPr="00E26C67">
        <w:rPr>
          <w:rFonts w:ascii="Arial" w:hAnsi="Arial" w:eastAsia="Arial" w:cs="Arial"/>
          <w:color w:val="000000"/>
          <w:lang w:val="de-DE" w:eastAsia="en-US"/>
        </w:rPr>
        <w:t xml:space="preserve">ebenso </w:t>
      </w:r>
      <w:r w:rsidRPr="00E26C67" w:rsidR="00EF3BD9">
        <w:rPr>
          <w:rFonts w:ascii="Arial" w:hAnsi="Arial" w:eastAsia="Arial" w:cs="Arial"/>
          <w:color w:val="000000"/>
          <w:lang w:val="de-DE" w:eastAsia="en-US"/>
        </w:rPr>
        <w:t>großer Bedeutung</w:t>
      </w:r>
      <w:r w:rsidRPr="00E26C67">
        <w:rPr>
          <w:rFonts w:ascii="Arial" w:hAnsi="Arial" w:eastAsia="Arial" w:cs="Arial"/>
          <w:color w:val="000000"/>
          <w:lang w:val="de-DE" w:eastAsia="en-US"/>
        </w:rPr>
        <w:t>.</w:t>
      </w:r>
    </w:p>
    <w:p w:rsidRPr="00E26C67" w:rsidR="00C6587C" w:rsidP="00C6587C" w:rsidRDefault="00C6587C" w14:paraId="0AA318BC" w14:textId="77777777">
      <w:pPr>
        <w:spacing w:before="100" w:beforeAutospacing="1" w:after="100" w:afterAutospacing="1" w:line="240" w:lineRule="auto"/>
        <w:ind w:left="993" w:hanging="709"/>
        <w:contextualSpacing/>
        <w:rPr>
          <w:rFonts w:ascii="Arial" w:hAnsi="Arial" w:eastAsia="Calibri" w:cs="Arial"/>
          <w:bCs/>
          <w:lang w:val="de-DE" w:eastAsia="en-US"/>
        </w:rPr>
      </w:pPr>
    </w:p>
    <w:p w:rsidRPr="00E26C67" w:rsidR="00C6587C" w:rsidP="00C6587C" w:rsidRDefault="00C6587C" w14:paraId="2DF8A0FD" w14:textId="7BB42B16">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bCs/>
          <w:lang w:val="de-DE" w:eastAsia="en-US"/>
        </w:rPr>
        <w:t>So fordert das Rahmenübereinkommen, nicht nur jeder Person, die einer nationalen Minderheit angehört, das Recht auf Gleichheit vor dem Gesetz und auf gleichen Schutz durch das Gesetz zu g</w:t>
      </w:r>
      <w:r w:rsidRPr="00E26C67" w:rsidR="00917E63">
        <w:rPr>
          <w:rFonts w:ascii="Arial" w:hAnsi="Arial" w:eastAsia="Arial" w:cs="Arial"/>
          <w:bCs/>
          <w:lang w:val="de-DE" w:eastAsia="en-US"/>
        </w:rPr>
        <w:t>arantieren</w:t>
      </w:r>
      <w:r w:rsidRPr="00E26C67">
        <w:rPr>
          <w:rFonts w:ascii="Arial" w:hAnsi="Arial" w:eastAsia="Arial" w:cs="Arial"/>
          <w:bCs/>
          <w:lang w:val="de-DE" w:eastAsia="en-US"/>
        </w:rPr>
        <w:t xml:space="preserve">, sondern auch (a) den Geist der Toleranz und des interkulturellen Dialogs zu fördern, (b) wirksame Maßnahmen zur Förderung der gegenseitigen Achtung und des gegenseitigen Verständnisses sowie der Zusammenarbeit zu treffen und (c) Menschen zu schützen, die wegen ihrer ethnischen, kulturellen, sprachlichen oder religiösen Identität diskriminierenden, feindseligen oder gewalttätigen Handlungen oder der Androhung solcher Handlungen ausgesetzt sein können. Das </w:t>
      </w:r>
      <w:r w:rsidRPr="00E26C67" w:rsidR="00EF3BD9">
        <w:rPr>
          <w:rFonts w:ascii="Arial" w:hAnsi="Arial" w:eastAsia="Arial" w:cs="Arial"/>
          <w:bCs/>
          <w:color w:val="000000"/>
          <w:lang w:val="de-DE" w:eastAsia="en-US"/>
        </w:rPr>
        <w:t>Protokoll Nr. </w:t>
      </w:r>
      <w:r w:rsidRPr="00E26C67">
        <w:rPr>
          <w:rFonts w:ascii="Arial" w:hAnsi="Arial" w:eastAsia="Arial" w:cs="Arial"/>
          <w:bCs/>
          <w:color w:val="000000"/>
          <w:lang w:val="de-DE" w:eastAsia="en-US"/>
        </w:rPr>
        <w:t xml:space="preserve">12 verstärkt </w:t>
      </w:r>
      <w:r w:rsidRPr="00E26C67" w:rsidR="00993EA2">
        <w:rPr>
          <w:rFonts w:ascii="Arial" w:hAnsi="Arial" w:eastAsia="Arial" w:cs="Arial"/>
          <w:bCs/>
          <w:color w:val="000000"/>
          <w:lang w:val="de-DE" w:eastAsia="en-US"/>
        </w:rPr>
        <w:t xml:space="preserve">darüber hinaus </w:t>
      </w:r>
      <w:r w:rsidRPr="00E26C67">
        <w:rPr>
          <w:rFonts w:ascii="Arial" w:hAnsi="Arial" w:eastAsia="Arial" w:cs="Arial"/>
          <w:bCs/>
          <w:color w:val="000000"/>
          <w:lang w:val="de-DE" w:eastAsia="en-US"/>
        </w:rPr>
        <w:t xml:space="preserve">das in der </w:t>
      </w:r>
      <w:r w:rsidRPr="00E26C67" w:rsidR="00EE7613">
        <w:rPr>
          <w:rFonts w:ascii="Arial" w:hAnsi="Arial" w:eastAsia="Arial" w:cs="Arial"/>
          <w:bCs/>
          <w:color w:val="000000"/>
          <w:lang w:val="de-DE" w:eastAsia="en-US"/>
        </w:rPr>
        <w:t xml:space="preserve">Europäischen Menschenrechtskonvention </w:t>
      </w:r>
      <w:r w:rsidRPr="00E26C67">
        <w:rPr>
          <w:rFonts w:ascii="Arial" w:hAnsi="Arial" w:eastAsia="Arial" w:cs="Arial"/>
          <w:bCs/>
          <w:color w:val="000000"/>
          <w:lang w:val="de-DE" w:eastAsia="en-US"/>
        </w:rPr>
        <w:t>verankerte Di</w:t>
      </w:r>
      <w:r w:rsidRPr="00E26C67" w:rsidR="00993EA2">
        <w:rPr>
          <w:rFonts w:ascii="Arial" w:hAnsi="Arial" w:eastAsia="Arial" w:cs="Arial"/>
          <w:bCs/>
          <w:color w:val="000000"/>
          <w:lang w:val="de-DE" w:eastAsia="en-US"/>
        </w:rPr>
        <w:t>skriminierungsverbot und verlangt</w:t>
      </w:r>
      <w:r w:rsidRPr="00E26C67">
        <w:rPr>
          <w:rFonts w:ascii="Arial" w:hAnsi="Arial" w:eastAsia="Arial" w:cs="Arial"/>
          <w:bCs/>
          <w:color w:val="000000"/>
          <w:lang w:val="de-DE" w:eastAsia="en-US"/>
        </w:rPr>
        <w:t xml:space="preserve">, dass der </w:t>
      </w:r>
      <w:r w:rsidRPr="00E26C67">
        <w:rPr>
          <w:rFonts w:ascii="Arial" w:hAnsi="Arial" w:eastAsia="Arial" w:cs="Arial"/>
          <w:bCs/>
          <w:lang w:val="de-DE" w:eastAsia="en-US"/>
        </w:rPr>
        <w:t>Genuss eines jeden gese</w:t>
      </w:r>
      <w:r w:rsidRPr="00E26C67" w:rsidR="00EF3BD9">
        <w:rPr>
          <w:rFonts w:ascii="Arial" w:hAnsi="Arial" w:eastAsia="Arial" w:cs="Arial"/>
          <w:bCs/>
          <w:lang w:val="de-DE" w:eastAsia="en-US"/>
        </w:rPr>
        <w:t>tzlich niedergelegten Rechtes </w:t>
      </w:r>
      <w:r w:rsidRPr="00E26C67">
        <w:rPr>
          <w:rFonts w:ascii="Arial" w:hAnsi="Arial" w:eastAsia="Arial" w:cs="Arial"/>
          <w:bCs/>
          <w:lang w:val="de-DE" w:eastAsia="en-US"/>
        </w:rPr>
        <w:t>– und nicht nur der von der Konvention ausdrücklich gar</w:t>
      </w:r>
      <w:r w:rsidRPr="00E26C67" w:rsidR="00EF3BD9">
        <w:rPr>
          <w:rFonts w:ascii="Arial" w:hAnsi="Arial" w:eastAsia="Arial" w:cs="Arial"/>
          <w:bCs/>
          <w:lang w:val="de-DE" w:eastAsia="en-US"/>
        </w:rPr>
        <w:t>antierten Rechte und Freiheiten </w:t>
      </w:r>
      <w:r w:rsidRPr="00E26C67">
        <w:rPr>
          <w:rFonts w:ascii="Arial" w:hAnsi="Arial" w:eastAsia="Arial" w:cs="Arial"/>
          <w:bCs/>
          <w:lang w:val="de-DE" w:eastAsia="en-US"/>
        </w:rPr>
        <w:t>– ohne Diskriminierung zu gewährleisten ist.</w:t>
      </w:r>
    </w:p>
    <w:p w:rsidRPr="00E26C67" w:rsidR="00C6587C" w:rsidP="00C6587C" w:rsidRDefault="00C6587C" w14:paraId="3644E8B2" w14:textId="77777777">
      <w:pPr>
        <w:spacing w:before="100" w:beforeAutospacing="1" w:after="100" w:afterAutospacing="1" w:line="240" w:lineRule="auto"/>
        <w:ind w:left="993" w:hanging="709"/>
        <w:contextualSpacing/>
        <w:rPr>
          <w:rFonts w:ascii="Arial" w:hAnsi="Arial" w:eastAsia="Calibri" w:cs="Arial"/>
          <w:color w:val="000000"/>
          <w:lang w:val="de-DE" w:eastAsia="en-US"/>
        </w:rPr>
      </w:pPr>
    </w:p>
    <w:p w:rsidRPr="00E26C67" w:rsidR="00C6587C" w:rsidP="00C6587C" w:rsidRDefault="00CE1177" w14:paraId="0C9FC5E4" w14:textId="086A757F">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color w:val="000000"/>
          <w:lang w:val="de-DE" w:eastAsia="en-US"/>
        </w:rPr>
        <w:t>Die in Empfehlung </w:t>
      </w:r>
      <w:r w:rsidRPr="00E26C67" w:rsidR="00C6587C">
        <w:rPr>
          <w:rFonts w:ascii="Arial" w:hAnsi="Arial" w:eastAsia="Arial" w:cs="Arial"/>
          <w:color w:val="000000"/>
          <w:lang w:val="de-DE" w:eastAsia="en-US"/>
        </w:rPr>
        <w:t xml:space="preserve">1 angeführte Liste der zu </w:t>
      </w:r>
      <w:r w:rsidRPr="00E26C67">
        <w:rPr>
          <w:rFonts w:ascii="Arial" w:hAnsi="Arial" w:eastAsia="Arial" w:cs="Arial"/>
          <w:color w:val="000000"/>
          <w:lang w:val="de-DE" w:eastAsia="en-US"/>
        </w:rPr>
        <w:t>ratifizierenden</w:t>
      </w:r>
      <w:r w:rsidRPr="00E26C67" w:rsidR="00C6587C">
        <w:rPr>
          <w:rFonts w:ascii="Arial" w:hAnsi="Arial" w:eastAsia="Arial" w:cs="Arial"/>
          <w:color w:val="000000"/>
          <w:lang w:val="de-DE" w:eastAsia="en-US"/>
        </w:rPr>
        <w:t xml:space="preserve"> Verträge umfasst </w:t>
      </w:r>
      <w:r w:rsidRPr="00E26C67">
        <w:rPr>
          <w:rFonts w:ascii="Arial" w:hAnsi="Arial" w:eastAsia="Arial" w:cs="Arial"/>
          <w:color w:val="000000"/>
          <w:lang w:val="de-DE" w:eastAsia="en-US"/>
        </w:rPr>
        <w:t>indes</w:t>
      </w:r>
      <w:r w:rsidRPr="00E26C67" w:rsidR="00C6587C">
        <w:rPr>
          <w:rFonts w:ascii="Arial" w:hAnsi="Arial" w:eastAsia="Arial" w:cs="Arial"/>
          <w:color w:val="000000"/>
          <w:lang w:val="de-DE" w:eastAsia="en-US"/>
        </w:rPr>
        <w:t xml:space="preserve"> nicht das Europäische Übereinkommen über das grenzüberschreitende Fernsehen, da </w:t>
      </w:r>
      <w:r w:rsidRPr="00E26C67">
        <w:rPr>
          <w:rFonts w:ascii="Arial" w:hAnsi="Arial" w:eastAsia="Arial" w:cs="Arial"/>
          <w:color w:val="000000"/>
          <w:lang w:val="de-DE" w:eastAsia="en-US"/>
        </w:rPr>
        <w:t>dieses</w:t>
      </w:r>
      <w:r w:rsidRPr="00E26C67" w:rsidR="00C6587C">
        <w:rPr>
          <w:rFonts w:ascii="Arial" w:hAnsi="Arial" w:eastAsia="Arial" w:cs="Arial"/>
          <w:color w:val="000000"/>
          <w:lang w:val="de-DE" w:eastAsia="en-US"/>
        </w:rPr>
        <w:t xml:space="preserve"> nunmehr mithilfe eines Protokolls aktualisiert werden muss, um die verschiedenen Entwicklungen im Bereich der Medien seit dessen Verabschiedung zu berücksichtigen. Es wäre somit nutzlos, den Vertrag im derzeitigen Zustand zu ratifizieren.</w:t>
      </w:r>
    </w:p>
    <w:p w:rsidRPr="00E26C67" w:rsidR="00C6587C" w:rsidP="00B13166" w:rsidRDefault="00CE1177" w14:paraId="68776B68" w14:textId="67F206F7">
      <w:pPr>
        <w:pStyle w:val="ECRI2"/>
        <w:rPr>
          <w:rFonts w:eastAsia="Times New Roman" w:cs="Times New Roman"/>
          <w:szCs w:val="26"/>
        </w:rPr>
      </w:pPr>
      <w:bookmarkStart w:name="_Toc467774360" w:id="18"/>
      <w:r w:rsidRPr="00E26C67">
        <w:t>Empfehlung </w:t>
      </w:r>
      <w:r w:rsidRPr="00E26C67" w:rsidR="00C6587C">
        <w:t>2</w:t>
      </w:r>
      <w:bookmarkEnd w:id="18"/>
    </w:p>
    <w:p w:rsidRPr="00E26C67" w:rsidR="00C6587C" w:rsidP="00C6587C" w:rsidRDefault="00CE1177" w14:paraId="48605BBC" w14:textId="34073D4B">
      <w:pPr>
        <w:keepNext/>
        <w:keepLines/>
        <w:spacing w:before="100" w:beforeAutospacing="1" w:after="100" w:afterAutospacing="1" w:line="240" w:lineRule="auto"/>
        <w:ind w:left="2127"/>
        <w:outlineLvl w:val="2"/>
        <w:rPr>
          <w:rFonts w:ascii="Arial" w:hAnsi="Arial" w:eastAsia="Times New Roman" w:cs="Arial"/>
          <w:b/>
          <w:bCs/>
          <w:lang w:val="de-DE"/>
        </w:rPr>
      </w:pPr>
      <w:r w:rsidRPr="00E26C67">
        <w:rPr>
          <w:rFonts w:ascii="Arial" w:hAnsi="Arial" w:eastAsia="Arial" w:cs="Arial"/>
          <w:b/>
          <w:bCs/>
          <w:lang w:val="de-DE"/>
        </w:rPr>
        <w:t>Rückzug von Vorbehalten</w:t>
      </w:r>
    </w:p>
    <w:p w:rsidRPr="00E26C67" w:rsidR="00C6587C" w:rsidP="00C6587C" w:rsidRDefault="00C6587C" w14:paraId="33AC04CD" w14:textId="3AD269DA">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color w:val="000000"/>
          <w:lang w:val="de-DE" w:eastAsia="en-US"/>
        </w:rPr>
        <w:t>De</w:t>
      </w:r>
      <w:r w:rsidRPr="00E26C67" w:rsidR="00B942E4">
        <w:rPr>
          <w:rFonts w:ascii="Arial" w:hAnsi="Arial" w:eastAsia="Arial" w:cs="Arial"/>
          <w:color w:val="000000"/>
          <w:lang w:val="de-DE" w:eastAsia="en-US"/>
        </w:rPr>
        <w:t>r erste Punkt dieser Empfehlung </w:t>
      </w:r>
      <w:r w:rsidRPr="00E26C67">
        <w:rPr>
          <w:rFonts w:ascii="Arial" w:hAnsi="Arial" w:eastAsia="Arial" w:cs="Arial"/>
          <w:color w:val="000000"/>
          <w:lang w:val="de-DE" w:eastAsia="en-US"/>
        </w:rPr>
        <w:t xml:space="preserve">– nämlich jeglichen mit Bedacht auf die Versammlung-, Vereinigungs- und Meinungsäußerungsfreiheit geäußerten </w:t>
      </w:r>
      <w:r w:rsidRPr="00E26C67">
        <w:rPr>
          <w:rFonts w:ascii="Arial" w:hAnsi="Arial" w:eastAsia="Arial" w:cs="Arial"/>
          <w:b/>
          <w:bCs/>
          <w:color w:val="000000"/>
          <w:lang w:val="de-DE" w:eastAsia="en-US"/>
        </w:rPr>
        <w:t>Vorbehalt</w:t>
      </w:r>
      <w:r w:rsidRPr="00E26C67" w:rsidR="00F10B72">
        <w:rPr>
          <w:rFonts w:ascii="Arial" w:hAnsi="Arial" w:eastAsia="Arial" w:cs="Arial"/>
          <w:color w:val="000000"/>
          <w:lang w:val="de-DE" w:eastAsia="en-US"/>
        </w:rPr>
        <w:t xml:space="preserve"> gegen Artikel </w:t>
      </w:r>
      <w:r w:rsidRPr="00E26C67">
        <w:rPr>
          <w:rFonts w:ascii="Arial" w:hAnsi="Arial" w:eastAsia="Arial" w:cs="Arial"/>
          <w:color w:val="000000"/>
          <w:lang w:val="de-DE" w:eastAsia="en-US"/>
        </w:rPr>
        <w:t>4 des Internationalen Übereinkommens zur Beseitigung jeder Form von Rassendisk</w:t>
      </w:r>
      <w:r w:rsidRPr="00E26C67" w:rsidR="00F10B72">
        <w:rPr>
          <w:rFonts w:ascii="Arial" w:hAnsi="Arial" w:eastAsia="Arial" w:cs="Arial"/>
          <w:color w:val="000000"/>
          <w:lang w:val="de-DE" w:eastAsia="en-US"/>
        </w:rPr>
        <w:t>riminierung sowie gegen Artikel </w:t>
      </w:r>
      <w:r w:rsidRPr="00E26C67">
        <w:rPr>
          <w:rFonts w:ascii="Arial" w:hAnsi="Arial" w:eastAsia="Arial" w:cs="Arial"/>
          <w:color w:val="000000"/>
          <w:lang w:val="de-DE" w:eastAsia="en-US"/>
        </w:rPr>
        <w:t>20 des Internationalen Pakts über bürgerliche und politische</w:t>
      </w:r>
      <w:r w:rsidRPr="00E26C67" w:rsidR="00517C4F">
        <w:rPr>
          <w:rFonts w:ascii="Arial" w:hAnsi="Arial" w:eastAsia="Arial" w:cs="Arial"/>
          <w:color w:val="000000"/>
          <w:lang w:val="de-DE" w:eastAsia="en-US"/>
        </w:rPr>
        <w:t xml:space="preserve"> Rechte zurückzuziehen </w:t>
      </w:r>
      <w:r w:rsidRPr="00E26C67">
        <w:rPr>
          <w:rFonts w:ascii="Arial" w:hAnsi="Arial" w:eastAsia="Arial" w:cs="Arial"/>
          <w:color w:val="000000"/>
          <w:lang w:val="de-DE" w:eastAsia="en-US"/>
        </w:rPr>
        <w:t xml:space="preserve">– beruht auf der Sorge, dass die Aufrechterhaltung dieser Vorbehalte die Verabschiedung wirksamer Maßnahmen zum </w:t>
      </w:r>
      <w:r w:rsidRPr="00E26C67">
        <w:rPr>
          <w:rFonts w:ascii="Arial" w:hAnsi="Arial" w:eastAsia="Arial" w:cs="Arial"/>
          <w:lang w:val="de-DE" w:eastAsia="en-US"/>
        </w:rPr>
        <w:t>Verbot von Organisationen behindern könnte, die Rassismus und Rassendiskriminierung, Kriegspropaganda und das Eintreten für nationalen, rassistischen oder religiösen Hass fördern oder dazu aufstacheln.</w:t>
      </w:r>
    </w:p>
    <w:p w:rsidRPr="00E26C67" w:rsidR="00C6587C" w:rsidP="00C6587C" w:rsidRDefault="00F10B72" w14:paraId="69410D94" w14:textId="460FB509">
      <w:pPr>
        <w:keepNext/>
        <w:keepLines/>
        <w:spacing w:before="100" w:beforeAutospacing="1" w:after="100" w:afterAutospacing="1" w:line="240" w:lineRule="auto"/>
        <w:ind w:left="2127"/>
        <w:outlineLvl w:val="2"/>
        <w:rPr>
          <w:rFonts w:ascii="Arial" w:hAnsi="Arial" w:eastAsia="Times New Roman" w:cs="Arial"/>
          <w:b/>
          <w:bCs/>
          <w:lang w:val="de-DE"/>
        </w:rPr>
      </w:pPr>
      <w:r w:rsidRPr="00E26C67">
        <w:rPr>
          <w:rFonts w:ascii="Arial" w:hAnsi="Arial" w:eastAsia="Arial" w:cs="Arial"/>
          <w:b/>
          <w:bCs/>
          <w:lang w:val="de-DE"/>
        </w:rPr>
        <w:t>Ermöglichung von Rechtsmitteln</w:t>
      </w:r>
    </w:p>
    <w:p w:rsidRPr="00E26C67" w:rsidR="00C6587C" w:rsidP="00C6587C" w:rsidRDefault="00F10B72" w14:paraId="7FB2D030" w14:textId="3A664093">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bCs/>
          <w:lang w:val="de-DE" w:eastAsia="en-US"/>
        </w:rPr>
        <w:t>Der zweite Punkt der Empfehlung 2 </w:t>
      </w:r>
      <w:r w:rsidRPr="00E26C67" w:rsidR="00C6587C">
        <w:rPr>
          <w:rFonts w:ascii="Arial" w:hAnsi="Arial" w:eastAsia="Arial" w:cs="Arial"/>
          <w:bCs/>
          <w:lang w:val="de-DE" w:eastAsia="en-US"/>
        </w:rPr>
        <w:t xml:space="preserve">– Anerkennung der </w:t>
      </w:r>
      <w:r w:rsidRPr="00E26C67" w:rsidR="00C6587C">
        <w:rPr>
          <w:rFonts w:ascii="Arial" w:hAnsi="Arial" w:eastAsia="Arial" w:cs="Arial"/>
          <w:b/>
          <w:bCs/>
          <w:lang w:val="de-DE" w:eastAsia="en-US"/>
        </w:rPr>
        <w:t>Zuständigkeit des Ausschusses für die Beseitigung der Rassendiskriminierung</w:t>
      </w:r>
      <w:r w:rsidRPr="00E26C67" w:rsidR="00C6587C">
        <w:rPr>
          <w:rFonts w:ascii="Arial" w:hAnsi="Arial" w:eastAsia="Arial" w:cs="Arial"/>
          <w:lang w:val="de-DE" w:eastAsia="en-US"/>
        </w:rPr>
        <w:t xml:space="preserve"> für die Entgegennahme und Erörterung von Mitteilungen einzelner Person</w:t>
      </w:r>
      <w:r w:rsidRPr="00E26C67">
        <w:rPr>
          <w:rFonts w:ascii="Arial" w:hAnsi="Arial" w:eastAsia="Arial" w:cs="Arial"/>
          <w:lang w:val="de-DE" w:eastAsia="en-US"/>
        </w:rPr>
        <w:t>en oder Personengruppen, die an</w:t>
      </w:r>
      <w:r w:rsidRPr="00E26C67" w:rsidR="00C6587C">
        <w:rPr>
          <w:rFonts w:ascii="Arial" w:hAnsi="Arial" w:eastAsia="Arial" w:cs="Arial"/>
          <w:lang w:val="de-DE" w:eastAsia="en-US"/>
        </w:rPr>
        <w:t xml:space="preserve">geben, Opfer einer Verletzung eines im </w:t>
      </w:r>
      <w:r w:rsidRPr="00E26C67" w:rsidR="00C6587C">
        <w:rPr>
          <w:rFonts w:ascii="Arial" w:hAnsi="Arial" w:eastAsia="Arial" w:cs="Arial"/>
          <w:color w:val="000000"/>
          <w:lang w:val="de-DE" w:eastAsia="en-US"/>
        </w:rPr>
        <w:t>Internationalen Übereinkommen zur Beseitigung jeder Form von Rassendiskriminier</w:t>
      </w:r>
      <w:r w:rsidRPr="00E26C67">
        <w:rPr>
          <w:rFonts w:ascii="Arial" w:hAnsi="Arial" w:eastAsia="Arial" w:cs="Arial"/>
          <w:color w:val="000000"/>
          <w:lang w:val="de-DE" w:eastAsia="en-US"/>
        </w:rPr>
        <w:t>ung vorgesehenen Rechts zu sein </w:t>
      </w:r>
      <w:r w:rsidRPr="00E26C67" w:rsidR="00C6587C">
        <w:rPr>
          <w:rFonts w:ascii="Arial" w:hAnsi="Arial" w:eastAsia="Arial" w:cs="Arial"/>
          <w:color w:val="000000"/>
          <w:lang w:val="de-DE" w:eastAsia="en-US"/>
        </w:rPr>
        <w:t>– ist a</w:t>
      </w:r>
      <w:r w:rsidRPr="00E26C67">
        <w:rPr>
          <w:rFonts w:ascii="Arial" w:hAnsi="Arial" w:eastAsia="Arial" w:cs="Arial"/>
          <w:color w:val="000000"/>
          <w:lang w:val="de-DE" w:eastAsia="en-US"/>
        </w:rPr>
        <w:t xml:space="preserve">ls </w:t>
      </w:r>
      <w:r w:rsidRPr="00E26C67" w:rsidR="0003576D">
        <w:rPr>
          <w:rFonts w:ascii="Arial" w:hAnsi="Arial" w:eastAsia="Arial" w:cs="Arial"/>
          <w:color w:val="000000"/>
          <w:lang w:val="de-DE" w:eastAsia="en-US"/>
        </w:rPr>
        <w:t>Schutz</w:t>
      </w:r>
      <w:r w:rsidRPr="00E26C67">
        <w:rPr>
          <w:rFonts w:ascii="Arial" w:hAnsi="Arial" w:eastAsia="Arial" w:cs="Arial"/>
          <w:color w:val="000000"/>
          <w:lang w:val="de-DE" w:eastAsia="en-US"/>
        </w:rPr>
        <w:t xml:space="preserve"> gegen das Versäumnis </w:t>
      </w:r>
      <w:r w:rsidRPr="00E26C67" w:rsidR="00C6587C">
        <w:rPr>
          <w:rFonts w:ascii="Arial" w:hAnsi="Arial" w:eastAsia="Arial" w:cs="Arial"/>
          <w:color w:val="000000"/>
          <w:lang w:val="de-DE" w:eastAsia="en-US"/>
        </w:rPr>
        <w:t xml:space="preserve">gedacht, gegen </w:t>
      </w:r>
      <w:proofErr w:type="spellStart"/>
      <w:r w:rsidRPr="00E26C67" w:rsidR="00C6587C">
        <w:rPr>
          <w:rFonts w:ascii="Arial" w:hAnsi="Arial" w:eastAsia="Arial" w:cs="Arial"/>
          <w:color w:val="000000"/>
          <w:lang w:val="de-DE" w:eastAsia="en-US"/>
        </w:rPr>
        <w:t>Hassrede</w:t>
      </w:r>
      <w:proofErr w:type="spellEnd"/>
      <w:r w:rsidRPr="00E26C67" w:rsidR="00C6587C">
        <w:rPr>
          <w:rFonts w:ascii="Arial" w:hAnsi="Arial" w:eastAsia="Arial" w:cs="Arial"/>
          <w:color w:val="000000"/>
          <w:lang w:val="de-DE" w:eastAsia="en-US"/>
        </w:rPr>
        <w:t xml:space="preserve"> auf </w:t>
      </w:r>
      <w:r w:rsidRPr="00E26C67" w:rsidR="00EF5A5A">
        <w:rPr>
          <w:rFonts w:ascii="Arial" w:hAnsi="Arial" w:eastAsia="Arial" w:cs="Arial"/>
          <w:color w:val="000000"/>
          <w:lang w:val="de-DE" w:eastAsia="en-US"/>
        </w:rPr>
        <w:t>nationaler</w:t>
      </w:r>
      <w:r w:rsidRPr="00E26C67" w:rsidR="00C6587C">
        <w:rPr>
          <w:rFonts w:ascii="Arial" w:hAnsi="Arial" w:eastAsia="Arial" w:cs="Arial"/>
          <w:color w:val="000000"/>
          <w:lang w:val="de-DE" w:eastAsia="en-US"/>
        </w:rPr>
        <w:t xml:space="preserve"> Ebene vorzugehen, da es diese Anerkennung den betroffenen Personen oder Personengruppen ermöglichen würde, sich an internationale </w:t>
      </w:r>
      <w:r w:rsidRPr="00E26C67" w:rsidR="00957E40">
        <w:rPr>
          <w:rFonts w:ascii="Arial" w:hAnsi="Arial" w:eastAsia="Arial" w:cs="Arial"/>
          <w:color w:val="000000"/>
          <w:lang w:val="de-DE" w:eastAsia="en-US"/>
        </w:rPr>
        <w:t>Instanzen</w:t>
      </w:r>
      <w:r w:rsidRPr="00E26C67" w:rsidR="00C6587C">
        <w:rPr>
          <w:rFonts w:ascii="Arial" w:hAnsi="Arial" w:eastAsia="Arial" w:cs="Arial"/>
          <w:color w:val="000000"/>
          <w:lang w:val="de-DE" w:eastAsia="en-US"/>
        </w:rPr>
        <w:t xml:space="preserve"> zu wenden.</w:t>
      </w:r>
    </w:p>
    <w:p w:rsidRPr="00E26C67" w:rsidR="00C6587C" w:rsidP="00DF5B3E" w:rsidRDefault="00C6587C" w14:paraId="09E9B116" w14:textId="45F29B7E">
      <w:pPr>
        <w:pStyle w:val="ECRI1"/>
        <w:rPr>
          <w:rFonts w:eastAsia="Times New Roman" w:cs="Times New Roman"/>
          <w:szCs w:val="28"/>
        </w:rPr>
      </w:pPr>
      <w:bookmarkStart w:name="_Toc467774361" w:id="19"/>
      <w:r w:rsidRPr="00E26C67">
        <w:lastRenderedPageBreak/>
        <w:t xml:space="preserve">E. </w:t>
      </w:r>
      <w:r w:rsidRPr="00E26C67">
        <w:tab/>
      </w:r>
      <w:r w:rsidRPr="00E26C67" w:rsidR="000052D5">
        <w:t>Ursachen u</w:t>
      </w:r>
      <w:r w:rsidRPr="00E26C67">
        <w:t xml:space="preserve">nd </w:t>
      </w:r>
      <w:r w:rsidRPr="00E26C67" w:rsidR="000052D5">
        <w:t>Ausmaß</w:t>
      </w:r>
      <w:bookmarkEnd w:id="19"/>
    </w:p>
    <w:p w:rsidRPr="00E26C67" w:rsidR="00C6587C" w:rsidP="00B13166" w:rsidRDefault="00CE1177" w14:paraId="653B3EFB" w14:textId="045DB9A0">
      <w:pPr>
        <w:pStyle w:val="ECRI2"/>
        <w:rPr>
          <w:rFonts w:eastAsia="Times New Roman" w:cs="Times New Roman"/>
          <w:szCs w:val="26"/>
        </w:rPr>
      </w:pPr>
      <w:bookmarkStart w:name="_Toc467774362" w:id="20"/>
      <w:r w:rsidRPr="00E26C67">
        <w:t>Empfehlung </w:t>
      </w:r>
      <w:r w:rsidRPr="00E26C67" w:rsidR="00C6587C">
        <w:t>3</w:t>
      </w:r>
      <w:bookmarkEnd w:id="20"/>
    </w:p>
    <w:p w:rsidRPr="00E26C67" w:rsidR="00C6587C" w:rsidP="00C6587C" w:rsidRDefault="00C6587C" w14:paraId="2CEC008C" w14:textId="5F13BC63">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lang w:val="de-DE" w:eastAsia="en-US"/>
        </w:rPr>
        <w:t xml:space="preserve">Ziel dieser Empfehlung ist insbesondere die Verabschiedung geeigneter Maßnahmen, um die diversen Bedingungen, die zum Gebrauch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führen können, sowie deren unterschiedliche Formen zu </w:t>
      </w:r>
      <w:r w:rsidRPr="00E26C67" w:rsidR="00524777">
        <w:rPr>
          <w:rFonts w:ascii="Arial" w:hAnsi="Arial" w:eastAsia="Arial" w:cs="Arial"/>
          <w:lang w:val="de-DE" w:eastAsia="en-US"/>
        </w:rPr>
        <w:t>ermitteln</w:t>
      </w:r>
      <w:r w:rsidRPr="00E26C67">
        <w:rPr>
          <w:rFonts w:ascii="Arial" w:hAnsi="Arial" w:eastAsia="Arial" w:cs="Arial"/>
          <w:lang w:val="de-DE" w:eastAsia="en-US"/>
        </w:rPr>
        <w:t xml:space="preserve"> und um das Ausmaß und die Auswirkungen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zu bestimmen. Die Notwendigkeit, dem derzeit eingeschränkten Verständnis dieses Phänomens und der Unsicherheit über dessen Ausmaß und Auswirkungen entgegenzutreten, wird als wesentlich betrachtet. Andernfalls können keine wirksamen Maßnahmen ergriffen werden, um sowohl den Gebrauch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zu unterbinden und zu verhindern als auch die verursachten Schäden zu verringern und zu </w:t>
      </w:r>
      <w:r w:rsidRPr="00E26C67" w:rsidR="00851A96">
        <w:rPr>
          <w:rFonts w:ascii="Arial" w:hAnsi="Arial" w:eastAsia="Arial" w:cs="Arial"/>
          <w:lang w:val="de-DE" w:eastAsia="en-US"/>
        </w:rPr>
        <w:t>beheben</w:t>
      </w:r>
      <w:r w:rsidRPr="00E26C67">
        <w:rPr>
          <w:rFonts w:ascii="Arial" w:hAnsi="Arial" w:eastAsia="Arial" w:cs="Arial"/>
          <w:lang w:val="de-DE" w:eastAsia="en-US"/>
        </w:rPr>
        <w:t xml:space="preserve">. Um das Verständnis zu </w:t>
      </w:r>
      <w:r w:rsidRPr="00E26C67" w:rsidR="00CC141E">
        <w:rPr>
          <w:rFonts w:ascii="Arial" w:hAnsi="Arial" w:eastAsia="Arial" w:cs="Arial"/>
          <w:lang w:val="de-DE" w:eastAsia="en-US"/>
        </w:rPr>
        <w:t>verbessern</w:t>
      </w:r>
      <w:r w:rsidRPr="00E26C67">
        <w:rPr>
          <w:rFonts w:ascii="Arial" w:hAnsi="Arial" w:eastAsia="Arial" w:cs="Arial"/>
          <w:lang w:val="de-DE" w:eastAsia="en-US"/>
        </w:rPr>
        <w:t xml:space="preserve"> und die Unsicherheit abzubauen, müssen allerdings eine Reihe von Instrumenten entwickelt und angewandt werden.</w:t>
      </w:r>
    </w:p>
    <w:p w:rsidRPr="00E26C67" w:rsidR="00C6587C" w:rsidP="00C6587C" w:rsidRDefault="00C6587C" w14:paraId="74DDBAC5" w14:textId="77777777">
      <w:pPr>
        <w:spacing w:before="100" w:beforeAutospacing="1" w:after="100" w:afterAutospacing="1" w:line="240" w:lineRule="auto"/>
        <w:ind w:left="993" w:hanging="709"/>
        <w:contextualSpacing/>
        <w:jc w:val="both"/>
        <w:rPr>
          <w:rFonts w:ascii="Arial" w:hAnsi="Arial" w:eastAsia="Calibri" w:cs="Arial"/>
          <w:lang w:val="de-DE" w:eastAsia="en-US"/>
        </w:rPr>
      </w:pPr>
    </w:p>
    <w:p w:rsidRPr="00E26C67" w:rsidR="00C6587C" w:rsidP="00C6587C" w:rsidRDefault="00C6587C" w14:paraId="79531571" w14:textId="216C76DB">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lang w:val="de-DE" w:eastAsia="en-US"/>
        </w:rPr>
        <w:t xml:space="preserve">Es ist möglich, dass bestimmte Bedingungen den Gebrauch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und deren unterschiedliche Formen </w:t>
      </w:r>
      <w:r w:rsidRPr="00E26C67">
        <w:rPr>
          <w:rFonts w:ascii="Arial" w:hAnsi="Arial" w:eastAsia="Arial" w:cs="Arial"/>
          <w:color w:val="000000"/>
          <w:lang w:val="de-DE" w:eastAsia="en-US"/>
        </w:rPr>
        <w:t>besonders begünstigen.</w:t>
      </w:r>
      <w:r w:rsidRPr="00E26C67" w:rsidR="00524777">
        <w:rPr>
          <w:rFonts w:ascii="Arial" w:hAnsi="Arial" w:eastAsia="Arial" w:cs="Arial"/>
          <w:color w:val="000000"/>
          <w:lang w:val="de-DE" w:eastAsia="en-US"/>
        </w:rPr>
        <w:t xml:space="preserve"> Dazu zählen wahrscheinlich verschiedene wirtschaftliche, politische und soziale</w:t>
      </w:r>
      <w:r w:rsidRPr="00E26C67">
        <w:rPr>
          <w:rFonts w:ascii="Arial" w:hAnsi="Arial" w:eastAsia="Arial" w:cs="Arial"/>
          <w:color w:val="000000"/>
          <w:lang w:val="de-DE" w:eastAsia="en-US"/>
        </w:rPr>
        <w:t xml:space="preserve"> Faktoren sowie die unreflektierte </w:t>
      </w:r>
      <w:r w:rsidRPr="00E26C67" w:rsidR="00524777">
        <w:rPr>
          <w:rFonts w:ascii="Arial" w:hAnsi="Arial" w:eastAsia="Arial" w:cs="Arial"/>
          <w:color w:val="000000"/>
          <w:lang w:val="de-DE" w:eastAsia="en-US"/>
        </w:rPr>
        <w:t>Weitergabe negativer Stereotype</w:t>
      </w:r>
      <w:r w:rsidRPr="00E26C67">
        <w:rPr>
          <w:rFonts w:ascii="Arial" w:hAnsi="Arial" w:eastAsia="Arial" w:cs="Arial"/>
          <w:color w:val="000000"/>
          <w:lang w:val="de-DE" w:eastAsia="en-US"/>
        </w:rPr>
        <w:t xml:space="preserve"> und Vorurteile von einer Generation </w:t>
      </w:r>
      <w:r w:rsidRPr="00E26C67" w:rsidR="00524777">
        <w:rPr>
          <w:rFonts w:ascii="Arial" w:hAnsi="Arial" w:eastAsia="Arial" w:cs="Arial"/>
          <w:color w:val="000000"/>
          <w:lang w:val="de-DE" w:eastAsia="en-US"/>
        </w:rPr>
        <w:t>an die nächste</w:t>
      </w:r>
      <w:r w:rsidRPr="00E26C67">
        <w:rPr>
          <w:rFonts w:ascii="Arial" w:hAnsi="Arial" w:eastAsia="Arial" w:cs="Arial"/>
          <w:color w:val="000000"/>
          <w:lang w:val="de-DE" w:eastAsia="en-US"/>
        </w:rPr>
        <w:t>. Allerdings scheint es nicht so, das</w:t>
      </w:r>
      <w:r w:rsidRPr="00E26C67" w:rsidR="00524777">
        <w:rPr>
          <w:rFonts w:ascii="Arial" w:hAnsi="Arial" w:eastAsia="Arial" w:cs="Arial"/>
          <w:color w:val="000000"/>
          <w:lang w:val="de-DE" w:eastAsia="en-US"/>
        </w:rPr>
        <w:t>s das Vorliegen dieser Umstände </w:t>
      </w:r>
      <w:r w:rsidRPr="00E26C67">
        <w:rPr>
          <w:rFonts w:ascii="Arial" w:hAnsi="Arial" w:eastAsia="Arial" w:cs="Arial"/>
          <w:color w:val="000000"/>
          <w:lang w:val="de-DE" w:eastAsia="en-US"/>
        </w:rPr>
        <w:t>– entweder ein</w:t>
      </w:r>
      <w:r w:rsidRPr="00E26C67" w:rsidR="00524777">
        <w:rPr>
          <w:rFonts w:ascii="Arial" w:hAnsi="Arial" w:eastAsia="Arial" w:cs="Arial"/>
          <w:color w:val="000000"/>
          <w:lang w:val="de-DE" w:eastAsia="en-US"/>
        </w:rPr>
        <w:t>es einzigen oder in Kombination </w:t>
      </w:r>
      <w:r w:rsidRPr="00E26C67">
        <w:rPr>
          <w:rFonts w:ascii="Arial" w:hAnsi="Arial" w:eastAsia="Arial" w:cs="Arial"/>
          <w:color w:val="000000"/>
          <w:lang w:val="de-DE" w:eastAsia="en-US"/>
        </w:rPr>
        <w:t xml:space="preserve">– stets zum Gebrauch von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xml:space="preserve"> führt.</w:t>
      </w:r>
    </w:p>
    <w:p w:rsidRPr="00E26C67" w:rsidR="00C6587C" w:rsidP="00C6587C" w:rsidRDefault="00CE51DC" w14:paraId="036A9640" w14:textId="5F784186">
      <w:pPr>
        <w:keepNext/>
        <w:keepLines/>
        <w:spacing w:before="100" w:beforeAutospacing="1" w:after="100" w:afterAutospacing="1" w:line="240" w:lineRule="auto"/>
        <w:ind w:left="2127"/>
        <w:outlineLvl w:val="2"/>
        <w:rPr>
          <w:rFonts w:ascii="Arial" w:hAnsi="Arial" w:eastAsia="Times New Roman" w:cs="Arial"/>
          <w:b/>
          <w:bCs/>
          <w:lang w:val="de-DE"/>
        </w:rPr>
      </w:pPr>
      <w:r w:rsidRPr="00E26C67">
        <w:rPr>
          <w:rFonts w:ascii="Arial" w:hAnsi="Arial" w:eastAsia="Arial" w:cs="Arial"/>
          <w:b/>
          <w:bCs/>
          <w:lang w:val="de-DE"/>
        </w:rPr>
        <w:t>Forschungsarbeit</w:t>
      </w:r>
    </w:p>
    <w:p w:rsidRPr="00E26C67" w:rsidR="00C6587C" w:rsidP="00C6587C" w:rsidRDefault="00C6587C" w14:paraId="2B12D504" w14:textId="4381F967">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color w:val="000000"/>
          <w:spacing w:val="-2"/>
          <w:lang w:val="de-DE" w:eastAsia="en-US"/>
        </w:rPr>
        <w:t xml:space="preserve">Um die relevanten Bedingungen und deren besondere Auswirkungen besser zu verstehen, müssen sich </w:t>
      </w:r>
      <w:r w:rsidRPr="00E26C67">
        <w:rPr>
          <w:rFonts w:ascii="Arial" w:hAnsi="Arial" w:eastAsia="Arial" w:cs="Arial"/>
          <w:b/>
          <w:bCs/>
          <w:color w:val="000000"/>
          <w:spacing w:val="-2"/>
          <w:lang w:val="de-DE" w:eastAsia="en-US"/>
        </w:rPr>
        <w:t>geeignete Forschungsprojekte</w:t>
      </w:r>
      <w:r w:rsidRPr="00E26C67">
        <w:rPr>
          <w:rFonts w:ascii="Arial" w:hAnsi="Arial" w:eastAsia="Arial" w:cs="Arial"/>
          <w:color w:val="000000"/>
          <w:spacing w:val="-2"/>
          <w:lang w:val="de-DE" w:eastAsia="en-US"/>
        </w:rPr>
        <w:t xml:space="preserve"> insbesondere mit den aktuellen Umständen und den Faktoren befassen, die angesichts individueller Bedingungen zu Reaktionen unterschiedlichen Ausmaßes führen. Diese Forschungsarbeit sollte in Form von Erhebungen und Feldstudien durchgeführt werden und zudem möglichst vergleichender </w:t>
      </w:r>
      <w:r w:rsidRPr="00E26C67" w:rsidR="00CE51DC">
        <w:rPr>
          <w:rFonts w:ascii="Arial" w:hAnsi="Arial" w:eastAsia="Arial" w:cs="Arial"/>
          <w:color w:val="000000"/>
          <w:spacing w:val="-2"/>
          <w:lang w:val="de-DE" w:eastAsia="en-US"/>
        </w:rPr>
        <w:t>Art</w:t>
      </w:r>
      <w:r w:rsidRPr="00E26C67">
        <w:rPr>
          <w:rFonts w:ascii="Arial" w:hAnsi="Arial" w:eastAsia="Arial" w:cs="Arial"/>
          <w:color w:val="000000"/>
          <w:spacing w:val="-2"/>
          <w:lang w:val="de-DE" w:eastAsia="en-US"/>
        </w:rPr>
        <w:t xml:space="preserve"> sein.</w:t>
      </w:r>
    </w:p>
    <w:p w:rsidRPr="00E26C67" w:rsidR="00C6587C" w:rsidP="00C6587C" w:rsidRDefault="00C6587C" w14:paraId="0C82C409" w14:textId="77777777">
      <w:pPr>
        <w:spacing w:before="100" w:beforeAutospacing="1" w:after="100" w:afterAutospacing="1" w:line="240" w:lineRule="auto"/>
        <w:ind w:left="993" w:hanging="709"/>
        <w:contextualSpacing/>
        <w:jc w:val="both"/>
        <w:rPr>
          <w:rFonts w:ascii="Arial" w:hAnsi="Arial" w:eastAsia="Calibri" w:cs="Arial"/>
          <w:lang w:val="de-DE" w:eastAsia="en-US"/>
        </w:rPr>
      </w:pPr>
    </w:p>
    <w:p w:rsidRPr="00E26C67" w:rsidR="00C6587C" w:rsidP="00C6587C" w:rsidRDefault="00C6587C" w14:paraId="0FA74EFC" w14:textId="7E9CF575">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lang w:val="de-DE" w:eastAsia="en-US"/>
        </w:rPr>
        <w:t xml:space="preserve">Die Erforschung der Bedingungen, die den Gebrauch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und deren unterschiedliche Formen begünstigen, muss nicht unbedingt von den staatlichen Behörden selbst durchgeführt werden. Dennoch ist es wichtig, dass diese die notwendige Unterstützung dafür bereitstellen und vo</w:t>
      </w:r>
      <w:r w:rsidRPr="00E26C67" w:rsidR="00CE51DC">
        <w:rPr>
          <w:rFonts w:ascii="Arial" w:hAnsi="Arial" w:eastAsia="Arial" w:cs="Arial"/>
          <w:lang w:val="de-DE" w:eastAsia="en-US"/>
        </w:rPr>
        <w:t xml:space="preserve">r allem sicherstellen, dass diese Forschungsarbeit </w:t>
      </w:r>
      <w:r w:rsidRPr="00E26C67">
        <w:rPr>
          <w:rFonts w:ascii="Arial" w:hAnsi="Arial" w:eastAsia="Arial" w:cs="Arial"/>
          <w:lang w:val="de-DE" w:eastAsia="en-US"/>
        </w:rPr>
        <w:t xml:space="preserve">tatsächlich erfolgt. Überdies </w:t>
      </w:r>
      <w:r w:rsidRPr="00E26C67" w:rsidR="00CE51DC">
        <w:rPr>
          <w:rFonts w:ascii="Arial" w:hAnsi="Arial" w:eastAsia="Arial" w:cs="Arial"/>
          <w:lang w:val="de-DE" w:eastAsia="en-US"/>
        </w:rPr>
        <w:t>zeitigen</w:t>
      </w:r>
      <w:r w:rsidRPr="00E26C67">
        <w:rPr>
          <w:rFonts w:ascii="Arial" w:hAnsi="Arial" w:eastAsia="Arial" w:cs="Arial"/>
          <w:lang w:val="de-DE" w:eastAsia="en-US"/>
        </w:rPr>
        <w:t xml:space="preserve"> Vergleichsstudien wahrscheinlich </w:t>
      </w:r>
      <w:r w:rsidRPr="00E26C67" w:rsidR="00CE51DC">
        <w:rPr>
          <w:rFonts w:ascii="Arial" w:hAnsi="Arial" w:eastAsia="Arial" w:cs="Arial"/>
          <w:lang w:val="de-DE" w:eastAsia="en-US"/>
        </w:rPr>
        <w:t>dann die</w:t>
      </w:r>
      <w:r w:rsidRPr="00E26C67">
        <w:rPr>
          <w:rFonts w:ascii="Arial" w:hAnsi="Arial" w:eastAsia="Arial" w:cs="Arial"/>
          <w:lang w:val="de-DE" w:eastAsia="en-US"/>
        </w:rPr>
        <w:t xml:space="preserve"> be</w:t>
      </w:r>
      <w:r w:rsidRPr="00E26C67" w:rsidR="00CE51DC">
        <w:rPr>
          <w:rFonts w:ascii="Arial" w:hAnsi="Arial" w:eastAsia="Arial" w:cs="Arial"/>
          <w:lang w:val="de-DE" w:eastAsia="en-US"/>
        </w:rPr>
        <w:t>sten Ergebnisse, wenn mehrere</w:t>
      </w:r>
      <w:r w:rsidRPr="00E26C67">
        <w:rPr>
          <w:rFonts w:ascii="Arial" w:hAnsi="Arial" w:eastAsia="Arial" w:cs="Arial"/>
          <w:lang w:val="de-DE" w:eastAsia="en-US"/>
        </w:rPr>
        <w:t xml:space="preserve"> Forschungseinrichtungen in verschiedenen Mitgliedsstaaten zusammenarbeiten. Diese Zusammenarbeit sollte </w:t>
      </w:r>
      <w:r w:rsidRPr="00E26C67" w:rsidR="00642533">
        <w:rPr>
          <w:rFonts w:ascii="Arial" w:hAnsi="Arial" w:eastAsia="Arial" w:cs="Arial"/>
          <w:lang w:val="de-DE" w:eastAsia="en-US"/>
        </w:rPr>
        <w:t>daher</w:t>
      </w:r>
      <w:r w:rsidRPr="00E26C67">
        <w:rPr>
          <w:rFonts w:ascii="Arial" w:hAnsi="Arial" w:eastAsia="Arial" w:cs="Arial"/>
          <w:lang w:val="de-DE" w:eastAsia="en-US"/>
        </w:rPr>
        <w:t xml:space="preserve"> besonders gefördert und erleichtert werden.</w:t>
      </w:r>
    </w:p>
    <w:p w:rsidRPr="00E26C67" w:rsidR="00C6587C" w:rsidP="00C6587C" w:rsidRDefault="00C6587C" w14:paraId="208DD87D" w14:textId="36870DF8">
      <w:pPr>
        <w:keepNext/>
        <w:keepLines/>
        <w:spacing w:before="100" w:beforeAutospacing="1" w:after="100" w:afterAutospacing="1" w:line="240" w:lineRule="auto"/>
        <w:ind w:left="2127"/>
        <w:outlineLvl w:val="2"/>
        <w:rPr>
          <w:rFonts w:ascii="Arial" w:hAnsi="Arial" w:eastAsia="Times New Roman" w:cs="Arial"/>
          <w:b/>
          <w:bCs/>
          <w:lang w:val="de-DE"/>
        </w:rPr>
      </w:pPr>
      <w:r w:rsidRPr="00E26C67">
        <w:rPr>
          <w:rFonts w:ascii="Arial" w:hAnsi="Arial" w:eastAsia="Arial" w:cs="Arial"/>
          <w:b/>
          <w:bCs/>
          <w:lang w:val="de-DE"/>
        </w:rPr>
        <w:t>Mängel bei der Datenerfassung</w:t>
      </w:r>
    </w:p>
    <w:p w:rsidRPr="00E26C67" w:rsidR="00C6587C" w:rsidP="00C6587C" w:rsidRDefault="00C6587C" w14:paraId="7CB6FD10" w14:textId="6AF5E615">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color w:val="000000"/>
          <w:lang w:val="de-DE" w:eastAsia="en-US"/>
        </w:rPr>
        <w:t xml:space="preserve">Zwar wurden im Zuge der Monitoring-Tätigkeit der ECRI und in anderen Studien spezielle Fälle des Gebrauchs von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xml:space="preserve"> festgestellt, die manchmal zu dem Eindruck oder der Schlussfolgerung führten, dass sich das Phänomen ausbreitet, gleichwohl bleibt </w:t>
      </w:r>
      <w:r w:rsidRPr="00E26C67" w:rsidR="008A7149">
        <w:rPr>
          <w:rFonts w:ascii="Arial" w:hAnsi="Arial" w:eastAsia="Arial" w:cs="Arial"/>
          <w:color w:val="000000"/>
          <w:lang w:val="de-DE" w:eastAsia="en-US"/>
        </w:rPr>
        <w:t>dessen</w:t>
      </w:r>
      <w:r w:rsidRPr="00E26C67">
        <w:rPr>
          <w:rFonts w:ascii="Arial" w:hAnsi="Arial" w:eastAsia="Arial" w:cs="Arial"/>
          <w:color w:val="000000"/>
          <w:lang w:val="de-DE" w:eastAsia="en-US"/>
        </w:rPr>
        <w:t xml:space="preserve"> genaue</w:t>
      </w:r>
      <w:r w:rsidRPr="00E26C67" w:rsidR="008A7149">
        <w:rPr>
          <w:rFonts w:ascii="Arial" w:hAnsi="Arial" w:eastAsia="Arial" w:cs="Arial"/>
          <w:color w:val="000000"/>
          <w:lang w:val="de-DE" w:eastAsia="en-US"/>
        </w:rPr>
        <w:t xml:space="preserve">s Ausmaß </w:t>
      </w:r>
      <w:r w:rsidRPr="00E26C67">
        <w:rPr>
          <w:rFonts w:ascii="Arial" w:hAnsi="Arial" w:eastAsia="Arial" w:cs="Arial"/>
          <w:color w:val="000000"/>
          <w:lang w:val="de-DE" w:eastAsia="en-US"/>
        </w:rPr>
        <w:t>unklar. Dies ist durch verschieden</w:t>
      </w:r>
      <w:r w:rsidRPr="00E26C67" w:rsidR="00CE51DC">
        <w:rPr>
          <w:rFonts w:ascii="Arial" w:hAnsi="Arial" w:eastAsia="Arial" w:cs="Arial"/>
          <w:color w:val="000000"/>
          <w:lang w:val="de-DE" w:eastAsia="en-US"/>
        </w:rPr>
        <w:t>e</w:t>
      </w:r>
      <w:r w:rsidRPr="00E26C67">
        <w:rPr>
          <w:rFonts w:ascii="Arial" w:hAnsi="Arial" w:eastAsia="Arial" w:cs="Arial"/>
          <w:color w:val="000000"/>
          <w:lang w:val="de-DE" w:eastAsia="en-US"/>
        </w:rPr>
        <w:t xml:space="preserve"> Faktoren bedingt, die im Rahmen der Monitoring-Tätigkeit festgestellt wurden</w:t>
      </w:r>
      <w:r w:rsidRPr="00E26C67" w:rsidR="00404639">
        <w:rPr>
          <w:rFonts w:ascii="Arial" w:hAnsi="Arial" w:eastAsia="Arial" w:cs="Arial"/>
          <w:color w:val="000000"/>
          <w:lang w:val="de-DE" w:eastAsia="en-US"/>
        </w:rPr>
        <w:t>, insbesondere</w:t>
      </w:r>
      <w:r w:rsidRPr="00E26C67">
        <w:rPr>
          <w:rFonts w:ascii="Arial" w:hAnsi="Arial" w:eastAsia="Arial" w:cs="Arial"/>
          <w:color w:val="000000"/>
          <w:lang w:val="de-DE" w:eastAsia="en-US"/>
        </w:rPr>
        <w:t xml:space="preserve">: </w:t>
      </w:r>
      <w:r w:rsidRPr="00E26C67" w:rsidR="00CE51DC">
        <w:rPr>
          <w:rFonts w:ascii="Arial" w:hAnsi="Arial" w:eastAsia="Arial" w:cs="Arial"/>
          <w:color w:val="000000"/>
          <w:lang w:val="de-DE" w:eastAsia="en-US"/>
        </w:rPr>
        <w:t>unterschiedliche</w:t>
      </w:r>
      <w:r w:rsidRPr="00E26C67">
        <w:rPr>
          <w:rFonts w:ascii="Arial" w:hAnsi="Arial" w:eastAsia="Arial" w:cs="Arial"/>
          <w:color w:val="000000"/>
          <w:lang w:val="de-DE" w:eastAsia="en-US"/>
        </w:rPr>
        <w:t xml:space="preserve"> Definition</w:t>
      </w:r>
      <w:r w:rsidRPr="00E26C67" w:rsidR="00CE51DC">
        <w:rPr>
          <w:rFonts w:ascii="Arial" w:hAnsi="Arial" w:eastAsia="Arial" w:cs="Arial"/>
          <w:color w:val="000000"/>
          <w:lang w:val="de-DE" w:eastAsia="en-US"/>
        </w:rPr>
        <w:t>en</w:t>
      </w:r>
      <w:r w:rsidRPr="00E26C67">
        <w:rPr>
          <w:rFonts w:ascii="Arial" w:hAnsi="Arial" w:eastAsia="Arial" w:cs="Arial"/>
          <w:color w:val="000000"/>
          <w:lang w:val="de-DE" w:eastAsia="en-US"/>
        </w:rPr>
        <w:t xml:space="preserve"> von </w:t>
      </w:r>
      <w:proofErr w:type="spellStart"/>
      <w:r w:rsidRPr="00E26C67">
        <w:rPr>
          <w:rFonts w:ascii="Arial" w:hAnsi="Arial" w:eastAsia="Arial" w:cs="Arial"/>
          <w:color w:val="000000"/>
          <w:lang w:val="de-DE" w:eastAsia="en-US"/>
        </w:rPr>
        <w:t>Hassrede</w:t>
      </w:r>
      <w:proofErr w:type="spellEnd"/>
      <w:r w:rsidRPr="00E26C67" w:rsidR="00AA2C3D">
        <w:rPr>
          <w:rFonts w:ascii="Arial" w:hAnsi="Arial" w:eastAsia="Arial" w:cs="Arial"/>
          <w:color w:val="000000"/>
          <w:lang w:val="de-DE" w:eastAsia="en-US"/>
        </w:rPr>
        <w:t> </w:t>
      </w:r>
      <w:r w:rsidRPr="00E26C67">
        <w:rPr>
          <w:rFonts w:ascii="Arial" w:hAnsi="Arial" w:eastAsia="Arial" w:cs="Arial"/>
          <w:color w:val="000000"/>
          <w:lang w:val="de-DE" w:eastAsia="en-US"/>
        </w:rPr>
        <w:t xml:space="preserve">(die nur bestimmte persönliche Eigenschaften oder Situationen abdecken, die zu diesem Phänomen führen können); Verfolgung unterschiedlicher Ansätze zur Klassifizierung durch die zuständigen Behörden; Beschränkung der Datenerhebung auf Fälle, in denen der Gebrauch von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xml:space="preserve"> einen potenziellen Straftatbestand erfüllt; U</w:t>
      </w:r>
      <w:r w:rsidRPr="00E26C67" w:rsidR="00CA3CE0">
        <w:rPr>
          <w:rFonts w:ascii="Arial" w:hAnsi="Arial" w:eastAsia="Arial" w:cs="Arial"/>
          <w:color w:val="000000"/>
          <w:lang w:val="de-DE" w:eastAsia="en-US"/>
        </w:rPr>
        <w:t>nterlassen der Registrierung einzelner</w:t>
      </w:r>
      <w:r w:rsidRPr="00E26C67">
        <w:rPr>
          <w:rFonts w:ascii="Arial" w:hAnsi="Arial" w:eastAsia="Arial" w:cs="Arial"/>
          <w:color w:val="000000"/>
          <w:lang w:val="de-DE" w:eastAsia="en-US"/>
        </w:rPr>
        <w:t xml:space="preserve"> Fälle von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xml:space="preserve"> durch die </w:t>
      </w:r>
      <w:r w:rsidRPr="00E26C67" w:rsidR="00A83C3B">
        <w:rPr>
          <w:rFonts w:ascii="Arial" w:hAnsi="Arial" w:eastAsia="Arial" w:cs="Arial"/>
          <w:color w:val="000000"/>
          <w:lang w:val="de-DE" w:eastAsia="en-US"/>
        </w:rPr>
        <w:t>zuständigen</w:t>
      </w:r>
      <w:r w:rsidRPr="00E26C67">
        <w:rPr>
          <w:rFonts w:ascii="Arial" w:hAnsi="Arial" w:eastAsia="Arial" w:cs="Arial"/>
          <w:color w:val="000000"/>
          <w:lang w:val="de-DE" w:eastAsia="en-US"/>
        </w:rPr>
        <w:t xml:space="preserve"> Behörden oder das Unterlassen der Meldung der Fälle an diese Behörden; oder, in manchen Fällen, das völlige Fehlen jeglicher </w:t>
      </w:r>
      <w:r w:rsidRPr="00E26C67">
        <w:rPr>
          <w:rFonts w:ascii="Arial" w:hAnsi="Arial" w:eastAsia="Arial" w:cs="Arial"/>
          <w:color w:val="000000"/>
          <w:lang w:val="de-DE" w:eastAsia="en-US"/>
        </w:rPr>
        <w:lastRenderedPageBreak/>
        <w:t>Datenerhebung auf diesem Gebiet oder die gänzliche oder teilweise Nichtveröffentlichung der erhobenen Daten.</w:t>
      </w:r>
    </w:p>
    <w:p w:rsidRPr="00E26C67" w:rsidR="00C6587C" w:rsidP="00C6587C" w:rsidRDefault="00C6587C" w14:paraId="13173DDC" w14:textId="77777777">
      <w:pPr>
        <w:spacing w:before="100" w:beforeAutospacing="1" w:after="100" w:afterAutospacing="1" w:line="240" w:lineRule="auto"/>
        <w:ind w:left="993" w:hanging="709"/>
        <w:contextualSpacing/>
        <w:rPr>
          <w:rFonts w:ascii="Arial" w:hAnsi="Arial" w:eastAsia="Calibri" w:cs="Arial"/>
          <w:bCs/>
          <w:color w:val="000000"/>
          <w:lang w:val="de-DE" w:eastAsia="en-US"/>
        </w:rPr>
      </w:pPr>
    </w:p>
    <w:p w:rsidRPr="00E26C67" w:rsidR="00C6587C" w:rsidP="00C6587C" w:rsidRDefault="00C6587C" w14:paraId="7DACDBE3" w14:textId="5F9BEC34">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bCs/>
          <w:color w:val="000000"/>
          <w:lang w:val="de-DE" w:eastAsia="en-US"/>
        </w:rPr>
        <w:t xml:space="preserve">Die mangelnde Erhebung von Daten ist in manchen Fällen durch die Befürchtung bedingt, dass dadurch die datenschutzrechtlichen Verpflichtungen verletzt werden könnten. Außerdem werden nicht alle erhobenen Daten angemessen berücksichtigt, vor allem wenn sie das Ergebnis zivilgesellschaftlicher Monitoring-Tätigkeit sind. Sie werden auch nicht immer so analysiert, dass daraus Schlussfolgerungen über die Maßnahmen gezogen werden können, die zur Bekämpfung des dadurch ermittelten Gebrauchs von </w:t>
      </w:r>
      <w:proofErr w:type="spellStart"/>
      <w:r w:rsidRPr="00E26C67">
        <w:rPr>
          <w:rFonts w:ascii="Arial" w:hAnsi="Arial" w:eastAsia="Arial" w:cs="Arial"/>
          <w:bCs/>
          <w:color w:val="000000"/>
          <w:lang w:val="de-DE" w:eastAsia="en-US"/>
        </w:rPr>
        <w:t>Hassrede</w:t>
      </w:r>
      <w:proofErr w:type="spellEnd"/>
      <w:r w:rsidRPr="00E26C67">
        <w:rPr>
          <w:rFonts w:ascii="Arial" w:hAnsi="Arial" w:eastAsia="Arial" w:cs="Arial"/>
          <w:bCs/>
          <w:color w:val="000000"/>
          <w:lang w:val="de-DE" w:eastAsia="en-US"/>
        </w:rPr>
        <w:t xml:space="preserve"> nötig sind. Schließlich muss sichergestellt werden, dass die erhobenen Daten nicht ausschließlich dazu dienen, das Ausmaß des Gebrauchs von </w:t>
      </w:r>
      <w:proofErr w:type="spellStart"/>
      <w:r w:rsidRPr="00E26C67">
        <w:rPr>
          <w:rFonts w:ascii="Arial" w:hAnsi="Arial" w:eastAsia="Arial" w:cs="Arial"/>
          <w:bCs/>
          <w:color w:val="000000"/>
          <w:lang w:val="de-DE" w:eastAsia="en-US"/>
        </w:rPr>
        <w:t>Hassrede</w:t>
      </w:r>
      <w:proofErr w:type="spellEnd"/>
      <w:r w:rsidRPr="00E26C67">
        <w:rPr>
          <w:rFonts w:ascii="Arial" w:hAnsi="Arial" w:eastAsia="Arial" w:cs="Arial"/>
          <w:bCs/>
          <w:color w:val="000000"/>
          <w:lang w:val="de-DE" w:eastAsia="en-US"/>
        </w:rPr>
        <w:t xml:space="preserve"> zu untersuchen, sondern auch, um die Auswirkungen dieses Phänomens auf j</w:t>
      </w:r>
      <w:r w:rsidRPr="00E26C67" w:rsidR="00A84F6B">
        <w:rPr>
          <w:rFonts w:ascii="Arial" w:hAnsi="Arial" w:eastAsia="Arial" w:cs="Arial"/>
          <w:bCs/>
          <w:color w:val="000000"/>
          <w:lang w:val="de-DE" w:eastAsia="en-US"/>
        </w:rPr>
        <w:t xml:space="preserve">ene zu bestimmen, die </w:t>
      </w:r>
      <w:proofErr w:type="gramStart"/>
      <w:r w:rsidRPr="00E26C67" w:rsidR="00A84F6B">
        <w:rPr>
          <w:rFonts w:ascii="Arial" w:hAnsi="Arial" w:eastAsia="Arial" w:cs="Arial"/>
          <w:bCs/>
          <w:color w:val="000000"/>
          <w:lang w:val="de-DE" w:eastAsia="en-US"/>
        </w:rPr>
        <w:t>Ziel</w:t>
      </w:r>
      <w:proofErr w:type="gramEnd"/>
      <w:r w:rsidRPr="00E26C67" w:rsidR="00A84F6B">
        <w:rPr>
          <w:rFonts w:ascii="Arial" w:hAnsi="Arial" w:eastAsia="Arial" w:cs="Arial"/>
          <w:bCs/>
          <w:color w:val="000000"/>
          <w:lang w:val="de-DE" w:eastAsia="en-US"/>
        </w:rPr>
        <w:t xml:space="preserve"> dessen</w:t>
      </w:r>
      <w:r w:rsidRPr="00E26C67">
        <w:rPr>
          <w:rFonts w:ascii="Arial" w:hAnsi="Arial" w:eastAsia="Arial" w:cs="Arial"/>
          <w:bCs/>
          <w:color w:val="000000"/>
          <w:lang w:val="de-DE" w:eastAsia="en-US"/>
        </w:rPr>
        <w:t xml:space="preserve"> sind.</w:t>
      </w:r>
    </w:p>
    <w:p w:rsidRPr="00E26C67" w:rsidR="00C6587C" w:rsidP="00C6587C" w:rsidRDefault="00C6587C" w14:paraId="6B7C91CB" w14:textId="66012B03">
      <w:pPr>
        <w:keepNext/>
        <w:keepLines/>
        <w:spacing w:before="100" w:beforeAutospacing="1" w:after="100" w:afterAutospacing="1" w:line="240" w:lineRule="auto"/>
        <w:ind w:left="2127"/>
        <w:outlineLvl w:val="2"/>
        <w:rPr>
          <w:rFonts w:ascii="Arial" w:hAnsi="Arial" w:eastAsia="Times New Roman" w:cs="Arial"/>
          <w:b/>
          <w:bCs/>
          <w:lang w:val="de-DE"/>
        </w:rPr>
      </w:pPr>
      <w:r w:rsidRPr="00E26C67">
        <w:rPr>
          <w:rFonts w:ascii="Arial" w:hAnsi="Arial" w:eastAsia="Arial" w:cs="Arial"/>
          <w:b/>
          <w:bCs/>
          <w:lang w:val="de-DE"/>
        </w:rPr>
        <w:t>Anforderungen für die Datenerhebung</w:t>
      </w:r>
    </w:p>
    <w:p w:rsidRPr="00E26C67" w:rsidR="00C6587C" w:rsidP="00C6587C" w:rsidRDefault="00C6587C" w14:paraId="24F1FC2E" w14:textId="0EC4F181">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Calibri" w:cs="Arial"/>
          <w:lang w:val="de-DE" w:eastAsia="en-US"/>
        </w:rPr>
        <w:t xml:space="preserve">Die </w:t>
      </w:r>
      <w:r w:rsidRPr="00E26C67">
        <w:rPr>
          <w:rFonts w:ascii="Arial" w:hAnsi="Arial" w:eastAsia="Arial" w:cs="Arial"/>
          <w:b/>
          <w:bCs/>
          <w:lang w:val="de-DE" w:eastAsia="en-US"/>
        </w:rPr>
        <w:t>Erhebung und Analyse von Daten</w:t>
      </w:r>
      <w:r w:rsidRPr="00E26C67">
        <w:rPr>
          <w:rFonts w:ascii="Arial" w:hAnsi="Arial" w:eastAsia="Arial" w:cs="Arial"/>
          <w:lang w:val="de-DE" w:eastAsia="en-US"/>
        </w:rPr>
        <w:t xml:space="preserve"> zum tats</w:t>
      </w:r>
      <w:r w:rsidRPr="00E26C67" w:rsidR="00FB4B6A">
        <w:rPr>
          <w:rFonts w:ascii="Arial" w:hAnsi="Arial" w:eastAsia="Arial" w:cs="Arial"/>
          <w:lang w:val="de-DE" w:eastAsia="en-US"/>
        </w:rPr>
        <w:t xml:space="preserve">ächlichen Gebrauch von </w:t>
      </w:r>
      <w:proofErr w:type="spellStart"/>
      <w:r w:rsidRPr="00E26C67" w:rsidR="00FB4B6A">
        <w:rPr>
          <w:rFonts w:ascii="Arial" w:hAnsi="Arial" w:eastAsia="Arial" w:cs="Arial"/>
          <w:lang w:val="de-DE" w:eastAsia="en-US"/>
        </w:rPr>
        <w:t>Hassrede</w:t>
      </w:r>
      <w:proofErr w:type="spellEnd"/>
      <w:r w:rsidRPr="00E26C67">
        <w:rPr>
          <w:rFonts w:ascii="Arial" w:hAnsi="Arial" w:eastAsia="Arial" w:cs="Arial"/>
          <w:lang w:val="de-DE" w:eastAsia="en-US"/>
        </w:rPr>
        <w:t xml:space="preserve"> müssen demnach auf eine Weise erfolgen, die weit konsequenter, systematischer und umfassender ist.</w:t>
      </w:r>
    </w:p>
    <w:p w:rsidRPr="00E26C67" w:rsidR="00C6587C" w:rsidP="00C6587C" w:rsidRDefault="00C6587C" w14:paraId="726425AF" w14:textId="77777777">
      <w:pPr>
        <w:spacing w:before="100" w:beforeAutospacing="1" w:after="100" w:afterAutospacing="1" w:line="240" w:lineRule="auto"/>
        <w:ind w:left="993" w:hanging="709"/>
        <w:contextualSpacing/>
        <w:rPr>
          <w:rFonts w:ascii="Arial" w:hAnsi="Arial" w:eastAsia="Calibri" w:cs="Arial"/>
          <w:lang w:val="de-DE" w:eastAsia="en-US"/>
        </w:rPr>
      </w:pPr>
    </w:p>
    <w:p w:rsidRPr="00E26C67" w:rsidR="00C6587C" w:rsidP="00C6587C" w:rsidRDefault="00C6587C" w14:paraId="07069487" w14:textId="09E1AA5D">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lang w:val="de-DE" w:eastAsia="en-US"/>
        </w:rPr>
        <w:t>Dies bedeutet erstens, dass Daten stets unter Bezugnahme auf die zum Zwecke dieser Allgemeinen pol</w:t>
      </w:r>
      <w:r w:rsidRPr="00E26C67" w:rsidR="00A801A3">
        <w:rPr>
          <w:rFonts w:ascii="Arial" w:hAnsi="Arial" w:eastAsia="Arial" w:cs="Arial"/>
          <w:lang w:val="de-DE" w:eastAsia="en-US"/>
        </w:rPr>
        <w:t>itischen Empfehlung festgelegte</w:t>
      </w:r>
      <w:r w:rsidRPr="00E26C67">
        <w:rPr>
          <w:rFonts w:ascii="Arial" w:hAnsi="Arial" w:eastAsia="Arial" w:cs="Arial"/>
          <w:lang w:val="de-DE" w:eastAsia="en-US"/>
        </w:rPr>
        <w:t xml:space="preserve"> Definition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erhoben werden sollten.</w:t>
      </w:r>
    </w:p>
    <w:p w:rsidRPr="00E26C67" w:rsidR="00C6587C" w:rsidP="00C6587C" w:rsidRDefault="00C6587C" w14:paraId="227CAC87" w14:textId="77777777">
      <w:pPr>
        <w:spacing w:before="100" w:beforeAutospacing="1" w:after="100" w:afterAutospacing="1" w:line="240" w:lineRule="auto"/>
        <w:ind w:left="993" w:hanging="709"/>
        <w:contextualSpacing/>
        <w:rPr>
          <w:rFonts w:ascii="Arial" w:hAnsi="Arial" w:eastAsia="Calibri" w:cs="Arial"/>
          <w:lang w:val="de-DE" w:eastAsia="en-US"/>
        </w:rPr>
      </w:pPr>
    </w:p>
    <w:p w:rsidRPr="00E26C67" w:rsidR="00C6587C" w:rsidP="00C6587C" w:rsidRDefault="00C6587C" w14:paraId="23F37456" w14:textId="2AC4D2E0">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lang w:val="de-DE" w:eastAsia="en-US"/>
        </w:rPr>
        <w:t xml:space="preserve">Zweitens sollten die datenschutzrechtlichen Garantien nicht als Vorwand dienen, um die Erhebung von Daten über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zu begrenzen oder zu verhindern. Diese Garantien verbieten das Erheben und </w:t>
      </w:r>
      <w:r w:rsidRPr="00E26C67" w:rsidR="00E64BE0">
        <w:rPr>
          <w:rFonts w:ascii="Arial" w:hAnsi="Arial" w:eastAsia="Arial" w:cs="Arial"/>
          <w:lang w:val="de-DE" w:eastAsia="en-US"/>
        </w:rPr>
        <w:t xml:space="preserve">Verarbeiten </w:t>
      </w:r>
      <w:r w:rsidRPr="00E26C67">
        <w:rPr>
          <w:rFonts w:ascii="Arial" w:hAnsi="Arial" w:eastAsia="Arial" w:cs="Arial"/>
          <w:lang w:val="de-DE" w:eastAsia="en-US"/>
        </w:rPr>
        <w:t xml:space="preserve">von Daten über identifizierbare Personen mit Sicherheit nicht, wenn dies einem rechtmäßigen Zweck dient, die Daten angemessen, relevant und nicht zu umfangreich für diesen Zweck sind, wenn sie exakt und aktuell sind und nicht länger als erforderlich aufbewahrt werden. Außerdem beziehen sich die datenschutzrechtlichen Garantien nicht auf Daten, die dergestalt anonymisiert wurden, dass die vom Gebrauch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w:t>
      </w:r>
      <w:r w:rsidRPr="00E26C67" w:rsidR="00B40FFE">
        <w:rPr>
          <w:rFonts w:ascii="Arial" w:hAnsi="Arial" w:eastAsia="Arial" w:cs="Arial"/>
          <w:lang w:val="de-DE" w:eastAsia="en-US"/>
        </w:rPr>
        <w:t>Betroffenen nicht identifizierbar sind</w:t>
      </w:r>
      <w:r w:rsidRPr="00E26C67">
        <w:rPr>
          <w:rFonts w:ascii="Arial" w:hAnsi="Arial" w:eastAsia="Arial" w:cs="Arial"/>
          <w:lang w:val="de-DE" w:eastAsia="en-US"/>
        </w:rPr>
        <w:t>; dies sollte bei allen statistischen Analysen dieses Phänomens der Fall sein.</w:t>
      </w:r>
    </w:p>
    <w:p w:rsidRPr="00E26C67" w:rsidR="00C6587C" w:rsidP="00C6587C" w:rsidRDefault="00C6587C" w14:paraId="4DC2D10C" w14:textId="77777777">
      <w:pPr>
        <w:spacing w:before="100" w:beforeAutospacing="1" w:after="100" w:afterAutospacing="1" w:line="240" w:lineRule="auto"/>
        <w:ind w:left="993" w:hanging="709"/>
        <w:contextualSpacing/>
        <w:rPr>
          <w:rFonts w:ascii="Arial" w:hAnsi="Arial" w:eastAsia="Calibri" w:cs="Arial"/>
          <w:lang w:val="de-DE" w:eastAsia="en-US"/>
        </w:rPr>
      </w:pPr>
    </w:p>
    <w:p w:rsidRPr="00E26C67" w:rsidR="00C6587C" w:rsidP="00C6587C" w:rsidRDefault="00C6587C" w14:paraId="45DA8FFA" w14:textId="1AF64C21">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lang w:val="de-DE" w:eastAsia="en-US"/>
        </w:rPr>
        <w:t xml:space="preserve">Drittens sollte sich die Datenerhebung nicht auf Fälle beschränken, in denen die fragliche Äußerung einen angeblichen oder von den zuständigen Behörden </w:t>
      </w:r>
      <w:r w:rsidRPr="00E26C67" w:rsidR="00A801A3">
        <w:rPr>
          <w:rFonts w:ascii="Arial" w:hAnsi="Arial" w:eastAsia="Arial" w:cs="Arial"/>
          <w:lang w:val="de-DE" w:eastAsia="en-US"/>
        </w:rPr>
        <w:t xml:space="preserve">tatsächlich </w:t>
      </w:r>
      <w:r w:rsidRPr="00E26C67">
        <w:rPr>
          <w:rFonts w:ascii="Arial" w:hAnsi="Arial" w:eastAsia="Arial" w:cs="Arial"/>
          <w:lang w:val="de-DE" w:eastAsia="en-US"/>
        </w:rPr>
        <w:t xml:space="preserve">festgestellten Straftatbestand </w:t>
      </w:r>
      <w:r w:rsidRPr="00E26C67" w:rsidR="005C61A4">
        <w:rPr>
          <w:rFonts w:ascii="Arial" w:hAnsi="Arial" w:eastAsia="Arial" w:cs="Arial"/>
          <w:lang w:val="de-DE" w:eastAsia="en-US"/>
        </w:rPr>
        <w:t>erfüllt</w:t>
      </w:r>
      <w:r w:rsidRPr="00E26C67" w:rsidR="00A801A3">
        <w:rPr>
          <w:rFonts w:ascii="Arial" w:hAnsi="Arial" w:eastAsia="Arial" w:cs="Arial"/>
          <w:lang w:val="de-DE" w:eastAsia="en-US"/>
        </w:rPr>
        <w:t xml:space="preserve">, da dadurch zwangsläufig ein Gutteil </w:t>
      </w:r>
      <w:r w:rsidRPr="00E26C67">
        <w:rPr>
          <w:rFonts w:ascii="Arial" w:hAnsi="Arial" w:eastAsia="Arial" w:cs="Arial"/>
          <w:lang w:val="de-DE" w:eastAsia="en-US"/>
        </w:rPr>
        <w:t xml:space="preserve">der Situationen unberücksichtigt bleibt, in denen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gebraucht wird und bekämpft werden sollte.</w:t>
      </w:r>
    </w:p>
    <w:p w:rsidRPr="00E26C67" w:rsidR="00C6587C" w:rsidP="00C6587C" w:rsidRDefault="00C6587C" w14:paraId="6CD242C2" w14:textId="77777777">
      <w:pPr>
        <w:spacing w:before="100" w:beforeAutospacing="1" w:after="100" w:afterAutospacing="1" w:line="240" w:lineRule="auto"/>
        <w:ind w:left="993" w:hanging="709"/>
        <w:contextualSpacing/>
        <w:jc w:val="both"/>
        <w:rPr>
          <w:rFonts w:ascii="Arial" w:hAnsi="Arial" w:eastAsia="Calibri" w:cs="Arial"/>
          <w:lang w:val="de-DE" w:eastAsia="en-US"/>
        </w:rPr>
      </w:pPr>
    </w:p>
    <w:p w:rsidRPr="00E26C67" w:rsidR="00C6587C" w:rsidP="00C6587C" w:rsidRDefault="00C6587C" w14:paraId="5957FD9E" w14:textId="47AA6A1E">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lang w:val="de-DE" w:eastAsia="en-US"/>
        </w:rPr>
        <w:t xml:space="preserve">Viertens sollte den </w:t>
      </w:r>
      <w:r w:rsidRPr="00E26C67" w:rsidR="00A23FA1">
        <w:rPr>
          <w:rFonts w:ascii="Arial" w:hAnsi="Arial" w:eastAsia="Arial" w:cs="Arial"/>
          <w:lang w:val="de-DE" w:eastAsia="en-US"/>
        </w:rPr>
        <w:t>zuständigen</w:t>
      </w:r>
      <w:r w:rsidRPr="00E26C67">
        <w:rPr>
          <w:rFonts w:ascii="Arial" w:hAnsi="Arial" w:eastAsia="Arial" w:cs="Arial"/>
          <w:lang w:val="de-DE" w:eastAsia="en-US"/>
        </w:rPr>
        <w:t xml:space="preserve"> Behörden die ausdrückliche Verpflichtung obliegen, jegliche Beschwerde über Fälle, in denen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unter Verletzung verwaltungs-, zivil- oder strafrechtlicher Bestimmung</w:t>
      </w:r>
      <w:r w:rsidRPr="00E26C67" w:rsidR="007F24C8">
        <w:rPr>
          <w:rFonts w:ascii="Arial" w:hAnsi="Arial" w:eastAsia="Arial" w:cs="Arial"/>
          <w:lang w:val="de-DE" w:eastAsia="en-US"/>
        </w:rPr>
        <w:t>en</w:t>
      </w:r>
      <w:r w:rsidRPr="00E26C67">
        <w:rPr>
          <w:rFonts w:ascii="Arial" w:hAnsi="Arial" w:eastAsia="Arial" w:cs="Arial"/>
          <w:lang w:val="de-DE" w:eastAsia="en-US"/>
        </w:rPr>
        <w:t xml:space="preserve"> </w:t>
      </w:r>
      <w:r w:rsidRPr="00E26C67" w:rsidR="00D2491A">
        <w:rPr>
          <w:rFonts w:ascii="Arial" w:hAnsi="Arial" w:eastAsia="Arial" w:cs="Arial"/>
          <w:lang w:val="de-DE" w:eastAsia="en-US"/>
        </w:rPr>
        <w:t>mutmaßlich</w:t>
      </w:r>
      <w:r w:rsidRPr="00E26C67">
        <w:rPr>
          <w:rFonts w:ascii="Arial" w:hAnsi="Arial" w:eastAsia="Arial" w:cs="Arial"/>
          <w:lang w:val="de-DE" w:eastAsia="en-US"/>
        </w:rPr>
        <w:t xml:space="preserve"> gebraucht </w:t>
      </w:r>
      <w:r w:rsidRPr="00E26C67" w:rsidR="00A23FA1">
        <w:rPr>
          <w:rFonts w:ascii="Arial" w:hAnsi="Arial" w:eastAsia="Arial" w:cs="Arial"/>
          <w:lang w:val="de-DE" w:eastAsia="en-US"/>
        </w:rPr>
        <w:t>wurde</w:t>
      </w:r>
      <w:r w:rsidRPr="00E26C67">
        <w:rPr>
          <w:rFonts w:ascii="Arial" w:hAnsi="Arial" w:eastAsia="Arial" w:cs="Arial"/>
          <w:lang w:val="de-DE" w:eastAsia="en-US"/>
        </w:rPr>
        <w:t>, sowie die Ergebnisse der Maßnahmen infolge dieser Beschwerden in statistischer Form zu melden.</w:t>
      </w:r>
    </w:p>
    <w:p w:rsidRPr="00E26C67" w:rsidR="00C6587C" w:rsidP="00C6587C" w:rsidRDefault="00C6587C" w14:paraId="1FA97B08" w14:textId="77777777">
      <w:pPr>
        <w:spacing w:before="100" w:beforeAutospacing="1" w:after="100" w:afterAutospacing="1" w:line="240" w:lineRule="auto"/>
        <w:ind w:left="993" w:hanging="709"/>
        <w:contextualSpacing/>
        <w:rPr>
          <w:rFonts w:ascii="Arial" w:hAnsi="Arial" w:eastAsia="Calibri" w:cs="Arial"/>
          <w:lang w:val="de-DE" w:eastAsia="en-US"/>
        </w:rPr>
      </w:pPr>
    </w:p>
    <w:p w:rsidRPr="00E26C67" w:rsidR="00C6587C" w:rsidP="00C6587C" w:rsidRDefault="00C6587C" w14:paraId="43E19336" w14:textId="528C366E">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lang w:val="de-DE" w:eastAsia="en-US"/>
        </w:rPr>
        <w:t xml:space="preserve">Fünftens sollte sich die Datenerhebung nicht darauf beschränken, Beschwerden über den Gebrauch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zu registrieren, sondern auch darau</w:t>
      </w:r>
      <w:r w:rsidRPr="00E26C67" w:rsidR="00914BC9">
        <w:rPr>
          <w:rFonts w:ascii="Arial" w:hAnsi="Arial" w:eastAsia="Arial" w:cs="Arial"/>
          <w:lang w:val="de-DE" w:eastAsia="en-US"/>
        </w:rPr>
        <w:t xml:space="preserve">f abzielen, die Erfahrungen </w:t>
      </w:r>
      <w:r w:rsidRPr="00E26C67">
        <w:rPr>
          <w:rFonts w:ascii="Arial" w:hAnsi="Arial" w:eastAsia="Arial" w:cs="Arial"/>
          <w:lang w:val="de-DE" w:eastAsia="en-US"/>
        </w:rPr>
        <w:t xml:space="preserve">jener zu erfassen, die von der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betroffen sind und möglicherweise zö</w:t>
      </w:r>
      <w:r w:rsidRPr="00E26C67" w:rsidR="00914BC9">
        <w:rPr>
          <w:rFonts w:ascii="Arial" w:hAnsi="Arial" w:eastAsia="Arial" w:cs="Arial"/>
          <w:lang w:val="de-DE" w:eastAsia="en-US"/>
        </w:rPr>
        <w:t xml:space="preserve">gern, sie zu melden. </w:t>
      </w:r>
      <w:r w:rsidRPr="00E26C67" w:rsidR="0094752D">
        <w:rPr>
          <w:rFonts w:ascii="Arial" w:hAnsi="Arial" w:eastAsia="Arial" w:cs="Arial"/>
          <w:lang w:val="de-DE" w:eastAsia="en-US"/>
        </w:rPr>
        <w:t xml:space="preserve">Dieses </w:t>
      </w:r>
      <w:r w:rsidRPr="00E26C67" w:rsidR="00914BC9">
        <w:rPr>
          <w:rFonts w:ascii="Arial" w:hAnsi="Arial" w:eastAsia="Arial" w:cs="Arial"/>
          <w:lang w:val="de-DE" w:eastAsia="en-US"/>
        </w:rPr>
        <w:t>Monitoring </w:t>
      </w:r>
      <w:r w:rsidRPr="00E26C67">
        <w:rPr>
          <w:rFonts w:ascii="Arial" w:hAnsi="Arial" w:eastAsia="Arial" w:cs="Arial"/>
          <w:lang w:val="de-DE" w:eastAsia="en-US"/>
        </w:rPr>
        <w:t xml:space="preserve">– sei es in Echtzeit oder retrospektiv mittels Archivmaterial oder in </w:t>
      </w:r>
      <w:r w:rsidRPr="00E26C67">
        <w:rPr>
          <w:rFonts w:ascii="Arial" w:hAnsi="Arial" w:eastAsia="Arial" w:cs="Arial"/>
          <w:lang w:val="de-DE" w:eastAsia="en-US"/>
        </w:rPr>
        <w:lastRenderedPageBreak/>
        <w:t>Form von Di</w:t>
      </w:r>
      <w:r w:rsidRPr="00E26C67" w:rsidR="00914BC9">
        <w:rPr>
          <w:rFonts w:ascii="Arial" w:hAnsi="Arial" w:eastAsia="Arial" w:cs="Arial"/>
          <w:lang w:val="de-DE" w:eastAsia="en-US"/>
        </w:rPr>
        <w:t>skurs- und Inhaltsanalyse </w:t>
      </w:r>
      <w:r w:rsidRPr="00E26C67">
        <w:rPr>
          <w:rFonts w:ascii="Arial" w:hAnsi="Arial" w:eastAsia="Arial" w:cs="Arial"/>
          <w:lang w:val="de-DE" w:eastAsia="en-US"/>
        </w:rPr>
        <w:t>–</w:t>
      </w:r>
      <w:r w:rsidRPr="00E26C67" w:rsidR="0094752D">
        <w:rPr>
          <w:rFonts w:ascii="Arial" w:hAnsi="Arial" w:eastAsia="Calibri" w:cs="Arial"/>
          <w:vertAlign w:val="superscript"/>
          <w:lang w:val="de-DE" w:eastAsia="en-US"/>
        </w:rPr>
        <w:footnoteReference w:id="61"/>
      </w:r>
      <w:r w:rsidRPr="00E26C67">
        <w:rPr>
          <w:rFonts w:ascii="Arial" w:hAnsi="Arial" w:eastAsia="Arial" w:cs="Arial"/>
          <w:lang w:val="de-DE" w:eastAsia="en-US"/>
        </w:rPr>
        <w:t xml:space="preserve"> kann dann optimal durchgeführt wer</w:t>
      </w:r>
      <w:r w:rsidRPr="00E26C67" w:rsidR="00914BC9">
        <w:rPr>
          <w:rFonts w:ascii="Arial" w:hAnsi="Arial" w:eastAsia="Arial" w:cs="Arial"/>
          <w:lang w:val="de-DE" w:eastAsia="en-US"/>
        </w:rPr>
        <w:t>den, wenn die Zivilgesellschaft, die Gleich</w:t>
      </w:r>
      <w:r w:rsidRPr="00E26C67" w:rsidR="00664D9B">
        <w:rPr>
          <w:rFonts w:ascii="Arial" w:hAnsi="Arial" w:eastAsia="Arial" w:cs="Arial"/>
          <w:lang w:val="de-DE" w:eastAsia="en-US"/>
        </w:rPr>
        <w:t>stellung</w:t>
      </w:r>
      <w:r w:rsidRPr="00E26C67" w:rsidR="00914BC9">
        <w:rPr>
          <w:rFonts w:ascii="Arial" w:hAnsi="Arial" w:eastAsia="Arial" w:cs="Arial"/>
          <w:lang w:val="de-DE" w:eastAsia="en-US"/>
        </w:rPr>
        <w:t xml:space="preserve">sstellen oder </w:t>
      </w:r>
      <w:r w:rsidRPr="00E26C67">
        <w:rPr>
          <w:rFonts w:ascii="Arial" w:hAnsi="Arial" w:eastAsia="Arial" w:cs="Arial"/>
          <w:lang w:val="de-DE" w:eastAsia="en-US"/>
        </w:rPr>
        <w:t>nationalen Menschenrechtsins</w:t>
      </w:r>
      <w:r w:rsidRPr="00E26C67" w:rsidR="00914BC9">
        <w:rPr>
          <w:rFonts w:ascii="Arial" w:hAnsi="Arial" w:eastAsia="Arial" w:cs="Arial"/>
          <w:lang w:val="de-DE" w:eastAsia="en-US"/>
        </w:rPr>
        <w:t>titutionen damit befasst sind; die Gleich</w:t>
      </w:r>
      <w:r w:rsidRPr="00E26C67" w:rsidR="00664D9B">
        <w:rPr>
          <w:rFonts w:ascii="Arial" w:hAnsi="Arial" w:eastAsia="Arial" w:cs="Arial"/>
          <w:lang w:val="de-DE" w:eastAsia="en-US"/>
        </w:rPr>
        <w:t>stellungs</w:t>
      </w:r>
      <w:r w:rsidRPr="00E26C67" w:rsidR="00914BC9">
        <w:rPr>
          <w:rFonts w:ascii="Arial" w:hAnsi="Arial" w:eastAsia="Arial" w:cs="Arial"/>
          <w:lang w:val="de-DE" w:eastAsia="en-US"/>
        </w:rPr>
        <w:t xml:space="preserve">stellen und nationalen Menschenrechtsinstitutionen </w:t>
      </w:r>
      <w:r w:rsidRPr="00E26C67">
        <w:rPr>
          <w:rFonts w:ascii="Arial" w:hAnsi="Arial" w:eastAsia="Arial" w:cs="Arial"/>
          <w:lang w:val="de-DE" w:eastAsia="en-US"/>
        </w:rPr>
        <w:t>sind gemäß dem Schwerpunkt ihrer Tätigkeit und Prioritäten zu einem derar</w:t>
      </w:r>
      <w:r w:rsidRPr="00E26C67" w:rsidR="00D2491A">
        <w:rPr>
          <w:rFonts w:ascii="Arial" w:hAnsi="Arial" w:eastAsia="Arial" w:cs="Arial"/>
          <w:lang w:val="de-DE" w:eastAsia="en-US"/>
        </w:rPr>
        <w:t>tigen Monitoring befugt, sofern sie es nicht bereits durchführen</w:t>
      </w:r>
      <w:r w:rsidRPr="00E26C67">
        <w:rPr>
          <w:rFonts w:ascii="Arial" w:hAnsi="Arial" w:eastAsia="Arial" w:cs="Arial"/>
          <w:lang w:val="de-DE" w:eastAsia="en-US"/>
        </w:rPr>
        <w:t>.</w:t>
      </w:r>
    </w:p>
    <w:p w:rsidRPr="00E26C67" w:rsidR="00C6587C" w:rsidP="00C6587C" w:rsidRDefault="00C6587C" w14:paraId="3FD94606" w14:textId="77777777">
      <w:pPr>
        <w:spacing w:before="100" w:beforeAutospacing="1" w:after="100" w:afterAutospacing="1" w:line="240" w:lineRule="auto"/>
        <w:ind w:left="993" w:hanging="709"/>
        <w:contextualSpacing/>
        <w:rPr>
          <w:rFonts w:ascii="Arial" w:hAnsi="Arial" w:eastAsia="Calibri" w:cs="Arial"/>
          <w:b/>
          <w:i/>
          <w:lang w:val="de-DE" w:eastAsia="en-US"/>
        </w:rPr>
      </w:pPr>
    </w:p>
    <w:p w:rsidRPr="00E26C67" w:rsidR="00C6587C" w:rsidP="00C6587C" w:rsidRDefault="00C6587C" w14:paraId="0D6031FE" w14:textId="72C83C46">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lang w:val="de-DE" w:eastAsia="en-US"/>
        </w:rPr>
        <w:t>Es muss jedoch sichergestellt sein, dass dieses Monitoring angemessen unterstützt wird. Dazu sind finanzielle Ressourcen erforderlich, um entweder das Personal od</w:t>
      </w:r>
      <w:r w:rsidRPr="00E26C67" w:rsidR="00DB1AB8">
        <w:rPr>
          <w:rFonts w:ascii="Arial" w:hAnsi="Arial" w:eastAsia="Arial" w:cs="Arial"/>
          <w:lang w:val="de-DE" w:eastAsia="en-US"/>
        </w:rPr>
        <w:t xml:space="preserve">er </w:t>
      </w:r>
      <w:r w:rsidRPr="00E26C67" w:rsidR="00BC1FD5">
        <w:rPr>
          <w:rFonts w:ascii="Arial" w:hAnsi="Arial" w:eastAsia="Arial" w:cs="Arial"/>
          <w:lang w:val="de-DE" w:eastAsia="en-US"/>
        </w:rPr>
        <w:t>die</w:t>
      </w:r>
      <w:r w:rsidRPr="00E26C67" w:rsidR="00DB1AB8">
        <w:rPr>
          <w:rFonts w:ascii="Arial" w:hAnsi="Arial" w:eastAsia="Arial" w:cs="Arial"/>
          <w:lang w:val="de-DE" w:eastAsia="en-US"/>
        </w:rPr>
        <w:t xml:space="preserve"> für automatische Analyseverfahren</w:t>
      </w:r>
      <w:r w:rsidRPr="00E26C67">
        <w:rPr>
          <w:rFonts w:ascii="Arial" w:hAnsi="Arial" w:eastAsia="Arial" w:cs="Arial"/>
          <w:lang w:val="de-DE" w:eastAsia="en-US"/>
        </w:rPr>
        <w:t xml:space="preserve"> nötige </w:t>
      </w:r>
      <w:r w:rsidRPr="00E26C67" w:rsidR="00BC1FD5">
        <w:rPr>
          <w:rFonts w:ascii="Arial" w:hAnsi="Arial" w:eastAsia="Arial" w:cs="Arial"/>
          <w:lang w:val="de-DE" w:eastAsia="en-US"/>
        </w:rPr>
        <w:t>Hard- und Software</w:t>
      </w:r>
      <w:r w:rsidRPr="00E26C67">
        <w:rPr>
          <w:rFonts w:ascii="Arial" w:hAnsi="Arial" w:eastAsia="Arial" w:cs="Arial"/>
          <w:lang w:val="de-DE" w:eastAsia="en-US"/>
        </w:rPr>
        <w:t xml:space="preserve"> bereitzustelle</w:t>
      </w:r>
      <w:r w:rsidRPr="00E26C67" w:rsidR="0094752D">
        <w:rPr>
          <w:rFonts w:ascii="Arial" w:hAnsi="Arial" w:eastAsia="Arial" w:cs="Arial"/>
          <w:lang w:val="de-DE" w:eastAsia="en-US"/>
        </w:rPr>
        <w:t>n. Die Gleich</w:t>
      </w:r>
      <w:r w:rsidRPr="00E26C67" w:rsidR="00BB7BD0">
        <w:rPr>
          <w:rFonts w:ascii="Arial" w:hAnsi="Arial" w:eastAsia="Arial" w:cs="Arial"/>
          <w:lang w:val="de-DE" w:eastAsia="en-US"/>
        </w:rPr>
        <w:t>stellungs</w:t>
      </w:r>
      <w:r w:rsidRPr="00E26C67" w:rsidR="0094752D">
        <w:rPr>
          <w:rFonts w:ascii="Arial" w:hAnsi="Arial" w:eastAsia="Arial" w:cs="Arial"/>
          <w:lang w:val="de-DE" w:eastAsia="en-US"/>
        </w:rPr>
        <w:t xml:space="preserve">stellen und </w:t>
      </w:r>
      <w:r w:rsidRPr="00E26C67">
        <w:rPr>
          <w:rFonts w:ascii="Arial" w:hAnsi="Arial" w:eastAsia="Arial" w:cs="Arial"/>
          <w:lang w:val="de-DE" w:eastAsia="en-US"/>
        </w:rPr>
        <w:t xml:space="preserve">nationalen Menschenrechtsinstitutionen und anderen zuständigen Stellen sollten auch dazu in der Lage sein, Erhebungen unter den potenziell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Betroffenen durchzuführen oder in Auftrag zu geben, um die Verbreitung des Phänomens festzustellen, besonders unter Umständen, in denen der Gebrauch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nicht </w:t>
      </w:r>
      <w:r w:rsidRPr="00E26C67" w:rsidR="00BC1FD5">
        <w:rPr>
          <w:rFonts w:ascii="Arial" w:hAnsi="Arial" w:eastAsia="Arial" w:cs="Arial"/>
          <w:lang w:val="de-DE" w:eastAsia="en-US"/>
        </w:rPr>
        <w:t>leicht</w:t>
      </w:r>
      <w:r w:rsidRPr="00E26C67">
        <w:rPr>
          <w:rFonts w:ascii="Arial" w:hAnsi="Arial" w:eastAsia="Arial" w:cs="Arial"/>
          <w:lang w:val="de-DE" w:eastAsia="en-US"/>
        </w:rPr>
        <w:t xml:space="preserve"> zu überwachen und zu melden ist. Gute Beispiele sind in dieser Hinsicht die </w:t>
      </w:r>
      <w:r w:rsidRPr="00E26C67" w:rsidR="0094752D">
        <w:rPr>
          <w:rFonts w:ascii="Arial" w:hAnsi="Arial" w:eastAsia="Arial" w:cs="Arial"/>
          <w:lang w:val="de-DE" w:eastAsia="en-US"/>
        </w:rPr>
        <w:t>„</w:t>
      </w:r>
      <w:r w:rsidRPr="00E26C67">
        <w:rPr>
          <w:rFonts w:ascii="Arial" w:hAnsi="Arial" w:eastAsia="Arial" w:cs="Arial"/>
          <w:lang w:val="de-DE" w:eastAsia="en-US"/>
        </w:rPr>
        <w:t>Europäische Erhebung zu Kriminalität und Sicherheit</w:t>
      </w:r>
      <w:r w:rsidRPr="00E26C67" w:rsidR="0094752D">
        <w:rPr>
          <w:rFonts w:ascii="Arial" w:hAnsi="Arial" w:eastAsia="Arial" w:cs="Arial"/>
          <w:lang w:val="de-DE" w:eastAsia="en-US"/>
        </w:rPr>
        <w:t>“</w:t>
      </w:r>
      <w:r w:rsidRPr="00E26C67" w:rsidR="0094752D">
        <w:rPr>
          <w:rFonts w:ascii="Arial" w:hAnsi="Arial" w:eastAsia="Calibri" w:cs="Arial"/>
          <w:vertAlign w:val="superscript"/>
          <w:lang w:val="de-DE" w:eastAsia="en-US"/>
        </w:rPr>
        <w:footnoteReference w:id="62"/>
      </w:r>
      <w:r w:rsidRPr="00E26C67">
        <w:rPr>
          <w:rFonts w:ascii="Arial" w:hAnsi="Arial" w:eastAsia="Arial" w:cs="Arial"/>
          <w:lang w:val="de-DE" w:eastAsia="en-US"/>
        </w:rPr>
        <w:t xml:space="preserve"> sowie jene, welche die Agentur der Europäischen Union für Grundrechte unter Lesben, Schwulen, Bisexuellen und Transgender-Personen durchgeführt hat.</w:t>
      </w:r>
      <w:r w:rsidRPr="00E26C67" w:rsidR="00E46454">
        <w:rPr>
          <w:rFonts w:ascii="Arial" w:hAnsi="Arial" w:eastAsia="Calibri" w:cs="Arial"/>
          <w:vertAlign w:val="superscript"/>
          <w:lang w:val="de-DE" w:eastAsia="en-US"/>
        </w:rPr>
        <w:footnoteReference w:id="63"/>
      </w:r>
      <w:r w:rsidRPr="00E26C67">
        <w:rPr>
          <w:rFonts w:ascii="Arial" w:hAnsi="Arial" w:eastAsia="Arial" w:cs="Arial"/>
          <w:lang w:val="de-DE" w:eastAsia="en-US"/>
        </w:rPr>
        <w:t xml:space="preserve"> Diese Erhebungen können ebenfalls dazu dienen, um die Auswirkungen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auf die Angehörigen der betroffenen Gruppen zu bestimmen, besonders mögliche Gefühle der Angst, </w:t>
      </w:r>
      <w:r w:rsidRPr="00E26C67" w:rsidR="0094752D">
        <w:rPr>
          <w:rFonts w:ascii="Arial" w:hAnsi="Arial" w:eastAsia="Arial" w:cs="Arial"/>
          <w:lang w:val="de-DE" w:eastAsia="en-US"/>
        </w:rPr>
        <w:t>Isolation</w:t>
      </w:r>
      <w:r w:rsidRPr="00E26C67">
        <w:rPr>
          <w:rFonts w:ascii="Arial" w:hAnsi="Arial" w:eastAsia="Arial" w:cs="Arial"/>
          <w:lang w:val="de-DE" w:eastAsia="en-US"/>
        </w:rPr>
        <w:t xml:space="preserve"> und Scham, die Neigung zum gesellschaftlichen Rückzug sowie den Widerwillen oder die Hinderung durch andere, sich zu beschweren.</w:t>
      </w:r>
      <w:r w:rsidRPr="00E26C67">
        <w:rPr>
          <w:rFonts w:ascii="Arial" w:hAnsi="Arial" w:eastAsia="Calibri" w:cs="Arial"/>
          <w:vertAlign w:val="superscript"/>
          <w:lang w:val="de-DE" w:eastAsia="en-US"/>
        </w:rPr>
        <w:footnoteReference w:id="64"/>
      </w:r>
    </w:p>
    <w:p w:rsidRPr="00E26C67" w:rsidR="00C6587C" w:rsidP="00C6587C" w:rsidRDefault="00C6587C" w14:paraId="3E6AA0A2" w14:textId="77777777">
      <w:pPr>
        <w:spacing w:before="100" w:beforeAutospacing="1" w:after="100" w:afterAutospacing="1" w:line="240" w:lineRule="auto"/>
        <w:ind w:left="993" w:hanging="709"/>
        <w:contextualSpacing/>
        <w:jc w:val="both"/>
        <w:rPr>
          <w:rFonts w:ascii="Arial" w:hAnsi="Arial" w:eastAsia="Calibri" w:cs="Arial"/>
          <w:lang w:val="de-DE" w:eastAsia="en-US"/>
        </w:rPr>
      </w:pPr>
    </w:p>
    <w:p w:rsidRPr="00E26C67" w:rsidR="00C6587C" w:rsidP="00C6587C" w:rsidRDefault="00C6587C" w14:paraId="1BA14C02" w14:textId="24C274FD">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lang w:val="de-DE" w:eastAsia="en-US"/>
        </w:rPr>
        <w:t xml:space="preserve">Sechstens ist es wichtig, dass die mithilfe dieser verschiedenen Methoden erhobenen Daten zusammengefasst und sorgfältig unter Verwendung moderner Datenverarbeitungstechnologien analysiert werden, damit das allgemeine Ausmaß des zu bekämpfenden Phänomens erfasst werden kann. </w:t>
      </w:r>
      <w:r w:rsidRPr="00E26C67" w:rsidR="00693D43">
        <w:rPr>
          <w:rFonts w:ascii="Arial" w:hAnsi="Arial" w:eastAsia="Arial" w:cs="Arial"/>
          <w:lang w:val="de-DE" w:eastAsia="en-US"/>
        </w:rPr>
        <w:t>Insbesondere</w:t>
      </w:r>
      <w:r w:rsidRPr="00E26C67" w:rsidR="00693D43">
        <w:rPr>
          <w:rFonts w:ascii="Arial" w:hAnsi="Arial" w:eastAsia="Arial" w:cs="Arial"/>
          <w:color w:val="000000"/>
          <w:lang w:val="de-DE" w:eastAsia="en-US"/>
        </w:rPr>
        <w:t xml:space="preserve"> wenn</w:t>
      </w:r>
      <w:r w:rsidRPr="00E26C67">
        <w:rPr>
          <w:rFonts w:ascii="Arial" w:hAnsi="Arial" w:eastAsia="Arial" w:cs="Arial"/>
          <w:color w:val="000000"/>
          <w:lang w:val="de-DE" w:eastAsia="en-US"/>
        </w:rPr>
        <w:t xml:space="preserve"> aus mehreren Quellen stammende Daten zu anonymisierten S</w:t>
      </w:r>
      <w:r w:rsidRPr="00E26C67" w:rsidR="00CA661B">
        <w:rPr>
          <w:rFonts w:ascii="Arial" w:hAnsi="Arial" w:eastAsia="Arial" w:cs="Arial"/>
          <w:color w:val="000000"/>
          <w:lang w:val="de-DE" w:eastAsia="en-US"/>
        </w:rPr>
        <w:t>tatistiken zusammengefasst und „</w:t>
      </w:r>
      <w:r w:rsidRPr="00E26C67">
        <w:rPr>
          <w:rFonts w:ascii="Arial" w:hAnsi="Arial" w:eastAsia="Arial" w:cs="Arial"/>
          <w:color w:val="000000"/>
          <w:lang w:val="de-DE" w:eastAsia="en-US"/>
        </w:rPr>
        <w:t>ag</w:t>
      </w:r>
      <w:r w:rsidRPr="00E26C67" w:rsidR="00CA661B">
        <w:rPr>
          <w:rFonts w:ascii="Arial" w:hAnsi="Arial" w:eastAsia="Arial" w:cs="Arial"/>
          <w:color w:val="000000"/>
          <w:lang w:val="de-DE" w:eastAsia="en-US"/>
        </w:rPr>
        <w:t>gregiert“</w:t>
      </w:r>
      <w:r w:rsidRPr="00E26C67">
        <w:rPr>
          <w:rFonts w:ascii="Arial" w:hAnsi="Arial" w:eastAsia="Arial" w:cs="Arial"/>
          <w:color w:val="000000"/>
          <w:lang w:val="de-DE" w:eastAsia="en-US"/>
        </w:rPr>
        <w:t xml:space="preserve"> werden, um die Verbreitung besonderer Formen von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xml:space="preserve"> zu illustrieren</w:t>
      </w:r>
      <w:r w:rsidRPr="00E26C67" w:rsidR="001D07E9">
        <w:rPr>
          <w:rFonts w:ascii="Arial" w:hAnsi="Arial" w:eastAsia="Arial" w:cs="Arial"/>
          <w:color w:val="000000"/>
          <w:lang w:val="de-DE" w:eastAsia="en-US"/>
        </w:rPr>
        <w:t> </w:t>
      </w:r>
      <w:r w:rsidRPr="00E26C67">
        <w:rPr>
          <w:rFonts w:ascii="Arial" w:hAnsi="Arial" w:eastAsia="Arial" w:cs="Arial"/>
          <w:color w:val="000000"/>
          <w:lang w:val="de-DE" w:eastAsia="en-US"/>
        </w:rPr>
        <w:t>(etwa jener, die verwaltungs-, zivil- oder strafrechtliche Bestimmungen verletzen), sollte es noch möglich sein, sie in kleinere Informationseinheiten aufzuschlüsseln, sodass bestimmte Gruppen betreffende Eigenschaften</w:t>
      </w:r>
      <w:r w:rsidRPr="00E26C67" w:rsidR="001D07E9">
        <w:rPr>
          <w:rFonts w:ascii="Arial" w:hAnsi="Arial" w:eastAsia="Arial" w:cs="Arial"/>
          <w:color w:val="000000"/>
          <w:lang w:val="de-DE" w:eastAsia="en-US"/>
        </w:rPr>
        <w:t> </w:t>
      </w:r>
      <w:r w:rsidRPr="00E26C67">
        <w:rPr>
          <w:rFonts w:ascii="Arial" w:hAnsi="Arial" w:eastAsia="Arial" w:cs="Arial"/>
          <w:color w:val="000000"/>
          <w:lang w:val="de-DE" w:eastAsia="en-US"/>
        </w:rPr>
        <w:t xml:space="preserve">(etwa Behinderung, Geschlecht, Religion oder </w:t>
      </w:r>
      <w:r w:rsidRPr="00E26C67" w:rsidR="008F02E3">
        <w:rPr>
          <w:rFonts w:ascii="Arial" w:hAnsi="Arial" w:eastAsia="Arial" w:cs="Arial"/>
          <w:color w:val="000000"/>
          <w:lang w:val="de-DE" w:eastAsia="en-US"/>
        </w:rPr>
        <w:t>Überzeugung</w:t>
      </w:r>
      <w:r w:rsidRPr="00E26C67">
        <w:rPr>
          <w:rFonts w:ascii="Arial" w:hAnsi="Arial" w:eastAsia="Arial" w:cs="Arial"/>
          <w:color w:val="000000"/>
          <w:lang w:val="de-DE" w:eastAsia="en-US"/>
        </w:rPr>
        <w:t>) und bestimmte Faktoren</w:t>
      </w:r>
      <w:r w:rsidRPr="00E26C67" w:rsidR="001D07E9">
        <w:rPr>
          <w:rFonts w:ascii="Arial" w:hAnsi="Arial" w:eastAsia="Arial" w:cs="Arial"/>
          <w:color w:val="000000"/>
          <w:lang w:val="de-DE" w:eastAsia="en-US"/>
        </w:rPr>
        <w:t> </w:t>
      </w:r>
      <w:r w:rsidRPr="00E26C67">
        <w:rPr>
          <w:rFonts w:ascii="Arial" w:hAnsi="Arial" w:eastAsia="Arial" w:cs="Arial"/>
          <w:color w:val="000000"/>
          <w:lang w:val="de-DE" w:eastAsia="en-US"/>
        </w:rPr>
        <w:t xml:space="preserve">(etwa </w:t>
      </w:r>
      <w:r w:rsidRPr="00E26C67" w:rsidR="00CA661B">
        <w:rPr>
          <w:rFonts w:ascii="Arial" w:hAnsi="Arial" w:eastAsia="Arial" w:cs="Arial"/>
          <w:color w:val="000000"/>
          <w:lang w:val="de-DE" w:eastAsia="en-US"/>
        </w:rPr>
        <w:t>die Urheberkategorie und der Ort der Äußerung</w:t>
      </w:r>
      <w:r w:rsidRPr="00E26C67">
        <w:rPr>
          <w:rFonts w:ascii="Arial" w:hAnsi="Arial" w:eastAsia="Arial" w:cs="Arial"/>
          <w:color w:val="000000"/>
          <w:lang w:val="de-DE" w:eastAsia="en-US"/>
        </w:rPr>
        <w:t xml:space="preserve">) identifiziert werden können. Dadurch würde sichergestellt, dass bestimmte Entwicklungen oder die besondere Schutzbedürftigkeit bestimmter von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xml:space="preserve"> betroffener Personen erkannt werden können. Diese Erwägungen könnten anschließend bei der Verabschiedung von Maßnahmen gegen den Gebrauch von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xml:space="preserve"> berücksichtigt werden.</w:t>
      </w:r>
    </w:p>
    <w:p w:rsidRPr="00E26C67" w:rsidR="00C6587C" w:rsidP="00C6587C" w:rsidRDefault="00C6587C" w14:paraId="15EDA473" w14:textId="77777777">
      <w:pPr>
        <w:spacing w:before="100" w:beforeAutospacing="1" w:after="100" w:afterAutospacing="1" w:line="240" w:lineRule="auto"/>
        <w:ind w:left="993" w:hanging="709"/>
        <w:contextualSpacing/>
        <w:rPr>
          <w:rFonts w:ascii="Arial" w:hAnsi="Arial" w:eastAsia="Calibri" w:cs="Arial"/>
          <w:lang w:val="de-DE" w:eastAsia="en-US"/>
        </w:rPr>
      </w:pPr>
    </w:p>
    <w:p w:rsidRPr="00E26C67" w:rsidR="00C6587C" w:rsidP="00C6587C" w:rsidRDefault="00C6587C" w14:paraId="58CA7A56" w14:textId="44413346">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lang w:val="de-DE" w:eastAsia="en-US"/>
        </w:rPr>
        <w:t xml:space="preserve">Siebentens sollten die erhobenen Daten und deren Analyse </w:t>
      </w:r>
      <w:r w:rsidRPr="00E26C67" w:rsidR="00CA661B">
        <w:rPr>
          <w:rFonts w:ascii="Arial" w:hAnsi="Arial" w:eastAsia="Arial" w:cs="Arial"/>
          <w:lang w:val="de-DE" w:eastAsia="en-US"/>
        </w:rPr>
        <w:t>umfassend</w:t>
      </w:r>
      <w:r w:rsidRPr="00E26C67">
        <w:rPr>
          <w:rFonts w:ascii="Arial" w:hAnsi="Arial" w:eastAsia="Arial" w:cs="Arial"/>
          <w:lang w:val="de-DE" w:eastAsia="en-US"/>
        </w:rPr>
        <w:t xml:space="preserve"> verbreitet werden. Sie sollten also nicht nur an jene Institutionen und Personen weitergegeben werden, die offiziell für die Bekämpfung von </w:t>
      </w:r>
      <w:proofErr w:type="spellStart"/>
      <w:r w:rsidRPr="00E26C67">
        <w:rPr>
          <w:rFonts w:ascii="Arial" w:hAnsi="Arial" w:eastAsia="Arial" w:cs="Arial"/>
          <w:lang w:val="de-DE" w:eastAsia="en-US"/>
        </w:rPr>
        <w:lastRenderedPageBreak/>
        <w:t>Hassrede</w:t>
      </w:r>
      <w:proofErr w:type="spellEnd"/>
      <w:r w:rsidRPr="00E26C67">
        <w:rPr>
          <w:rFonts w:ascii="Arial" w:hAnsi="Arial" w:eastAsia="Arial" w:cs="Arial"/>
          <w:lang w:val="de-DE" w:eastAsia="en-US"/>
        </w:rPr>
        <w:t xml:space="preserve"> zuständig sind, sondern a</w:t>
      </w:r>
      <w:r w:rsidRPr="00E26C67" w:rsidR="00011AEB">
        <w:rPr>
          <w:rFonts w:ascii="Arial" w:hAnsi="Arial" w:eastAsia="Arial" w:cs="Arial"/>
          <w:lang w:val="de-DE" w:eastAsia="en-US"/>
        </w:rPr>
        <w:t>uch an Politiker, religiöse und</w:t>
      </w:r>
      <w:r w:rsidRPr="00E26C67">
        <w:rPr>
          <w:rFonts w:ascii="Arial" w:hAnsi="Arial" w:eastAsia="Arial" w:cs="Arial"/>
          <w:lang w:val="de-DE" w:eastAsia="en-US"/>
        </w:rPr>
        <w:t xml:space="preserve"> </w:t>
      </w:r>
      <w:r w:rsidRPr="00E26C67" w:rsidR="00481611">
        <w:rPr>
          <w:rFonts w:ascii="Arial" w:hAnsi="Arial" w:eastAsia="Arial" w:cs="Arial"/>
          <w:lang w:val="de-DE" w:eastAsia="en-US"/>
        </w:rPr>
        <w:t>sonstige</w:t>
      </w:r>
      <w:r w:rsidRPr="00E26C67" w:rsidR="008469F6">
        <w:rPr>
          <w:rFonts w:ascii="Arial" w:hAnsi="Arial" w:eastAsia="Arial" w:cs="Arial"/>
          <w:lang w:val="de-DE" w:eastAsia="en-US"/>
        </w:rPr>
        <w:t xml:space="preserve"> Führungspersönlichkeiten sowie</w:t>
      </w:r>
      <w:r w:rsidRPr="00E26C67">
        <w:rPr>
          <w:rFonts w:ascii="Arial" w:hAnsi="Arial" w:eastAsia="Arial" w:cs="Arial"/>
          <w:lang w:val="de-DE" w:eastAsia="en-US"/>
        </w:rPr>
        <w:t xml:space="preserve"> andere Personen des öffentlichen Lebens, die dank ihrer Position deutlich machen können, dass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in einer demokratischen Gesellschaft nicht hinnehmbar ist.</w:t>
      </w:r>
      <w:r w:rsidRPr="00E26C67" w:rsidR="00D8649E">
        <w:rPr>
          <w:rFonts w:ascii="Arial" w:hAnsi="Arial" w:eastAsia="Arial" w:cs="Arial"/>
          <w:lang w:val="de-DE" w:eastAsia="en-US"/>
        </w:rPr>
        <w:t xml:space="preserve"> </w:t>
      </w:r>
      <w:r w:rsidRPr="00E26C67">
        <w:rPr>
          <w:rFonts w:ascii="Arial" w:hAnsi="Arial" w:eastAsia="Arial" w:cs="Arial"/>
          <w:lang w:val="de-DE" w:eastAsia="en-US"/>
        </w:rPr>
        <w:t xml:space="preserve">Von Bedeutung ist ebenso, dass die Daten und deren Analyse in einer Form vorgelegt werden, welche die weitere Verbreitung durch die Medien ermöglicht. Dadurch kann </w:t>
      </w:r>
      <w:r w:rsidRPr="00E26C67" w:rsidR="004D184F">
        <w:rPr>
          <w:rFonts w:ascii="Arial" w:hAnsi="Arial" w:eastAsia="Arial" w:cs="Arial"/>
          <w:lang w:val="de-DE" w:eastAsia="en-US"/>
        </w:rPr>
        <w:t>der</w:t>
      </w:r>
      <w:r w:rsidRPr="00E26C67">
        <w:rPr>
          <w:rFonts w:ascii="Arial" w:hAnsi="Arial" w:eastAsia="Arial" w:cs="Arial"/>
          <w:lang w:val="de-DE" w:eastAsia="en-US"/>
        </w:rPr>
        <w:t xml:space="preserve"> Allgemeinheit das Phänomen und die Schäden, die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verursacht, </w:t>
      </w:r>
      <w:r w:rsidRPr="00E26C67" w:rsidR="004D184F">
        <w:rPr>
          <w:rFonts w:ascii="Arial" w:hAnsi="Arial" w:eastAsia="Arial" w:cs="Arial"/>
          <w:lang w:val="de-DE" w:eastAsia="en-US"/>
        </w:rPr>
        <w:t>veranschaulicht werden</w:t>
      </w:r>
      <w:r w:rsidRPr="00E26C67">
        <w:rPr>
          <w:rFonts w:ascii="Arial" w:hAnsi="Arial" w:eastAsia="Arial" w:cs="Arial"/>
          <w:lang w:val="de-DE" w:eastAsia="en-US"/>
        </w:rPr>
        <w:t>.</w:t>
      </w:r>
    </w:p>
    <w:p w:rsidRPr="00E26C67" w:rsidR="00C6587C" w:rsidP="00C6587C" w:rsidRDefault="00C6587C" w14:paraId="6AC415AC" w14:textId="77777777">
      <w:pPr>
        <w:spacing w:before="100" w:beforeAutospacing="1" w:after="100" w:afterAutospacing="1" w:line="240" w:lineRule="auto"/>
        <w:ind w:left="993" w:hanging="709"/>
        <w:contextualSpacing/>
        <w:rPr>
          <w:rFonts w:ascii="Arial" w:hAnsi="Arial" w:eastAsia="Calibri" w:cs="Arial"/>
          <w:color w:val="000000"/>
          <w:lang w:val="de-DE" w:eastAsia="en-US"/>
        </w:rPr>
      </w:pPr>
    </w:p>
    <w:p w:rsidRPr="00E26C67" w:rsidR="00C6587C" w:rsidP="00C6587C" w:rsidRDefault="00C6587C" w14:paraId="7F805EEB" w14:textId="17DEA5B4">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lang w:val="de-DE" w:eastAsia="en-US"/>
        </w:rPr>
        <w:t xml:space="preserve">Schließlich sollte eine </w:t>
      </w:r>
      <w:r w:rsidRPr="00E26C67" w:rsidR="00CA661B">
        <w:rPr>
          <w:rFonts w:ascii="Arial" w:hAnsi="Arial" w:eastAsia="Arial" w:cs="Arial"/>
          <w:lang w:val="de-DE" w:eastAsia="en-US"/>
        </w:rPr>
        <w:t>bestimmte</w:t>
      </w:r>
      <w:r w:rsidRPr="00E26C67">
        <w:rPr>
          <w:rFonts w:ascii="Arial" w:hAnsi="Arial" w:eastAsia="Arial" w:cs="Arial"/>
          <w:lang w:val="de-DE" w:eastAsia="en-US"/>
        </w:rPr>
        <w:t xml:space="preserve"> Behörde dafür verantwortlich sein, die tatsächliche Umsetzung </w:t>
      </w:r>
      <w:r w:rsidRPr="00E26C67" w:rsidR="00CA661B">
        <w:rPr>
          <w:rFonts w:ascii="Arial" w:hAnsi="Arial" w:eastAsia="Arial" w:cs="Arial"/>
          <w:lang w:val="de-DE" w:eastAsia="en-US"/>
        </w:rPr>
        <w:t>jener</w:t>
      </w:r>
      <w:r w:rsidRPr="00E26C67">
        <w:rPr>
          <w:rFonts w:ascii="Arial" w:hAnsi="Arial" w:eastAsia="Arial" w:cs="Arial"/>
          <w:lang w:val="de-DE" w:eastAsia="en-US"/>
        </w:rPr>
        <w:t xml:space="preserve"> Verpflichtungen</w:t>
      </w:r>
      <w:r w:rsidRPr="00E26C67" w:rsidR="00CA661B">
        <w:rPr>
          <w:rFonts w:ascii="Arial" w:hAnsi="Arial" w:eastAsia="Arial" w:cs="Arial"/>
          <w:lang w:val="de-DE" w:eastAsia="en-US"/>
        </w:rPr>
        <w:t xml:space="preserve"> sicherzustellen</w:t>
      </w:r>
      <w:r w:rsidRPr="00E26C67">
        <w:rPr>
          <w:rFonts w:ascii="Arial" w:hAnsi="Arial" w:eastAsia="Arial" w:cs="Arial"/>
          <w:lang w:val="de-DE" w:eastAsia="en-US"/>
        </w:rPr>
        <w:t xml:space="preserve">, die für die verschiedenen relevanten </w:t>
      </w:r>
      <w:r w:rsidRPr="00E26C67" w:rsidR="00CA661B">
        <w:rPr>
          <w:rFonts w:ascii="Arial" w:hAnsi="Arial" w:eastAsia="Arial" w:cs="Arial"/>
          <w:lang w:val="de-DE" w:eastAsia="en-US"/>
        </w:rPr>
        <w:t>Stellen</w:t>
      </w:r>
      <w:r w:rsidRPr="00E26C67">
        <w:rPr>
          <w:rFonts w:ascii="Arial" w:hAnsi="Arial" w:eastAsia="Arial" w:cs="Arial"/>
          <w:lang w:val="de-DE" w:eastAsia="en-US"/>
        </w:rPr>
        <w:t xml:space="preserve"> und Institutionen hinsichtlich einer konsequenteren, systematischeren und umfassenderen Date</w:t>
      </w:r>
      <w:r w:rsidRPr="00E26C67" w:rsidR="004D184F">
        <w:rPr>
          <w:rFonts w:ascii="Arial" w:hAnsi="Arial" w:eastAsia="Arial" w:cs="Arial"/>
          <w:lang w:val="de-DE" w:eastAsia="en-US"/>
        </w:rPr>
        <w:t xml:space="preserve">nerhebung und </w:t>
      </w:r>
      <w:r w:rsidRPr="00E26C67" w:rsidR="004D184F">
        <w:rPr>
          <w:rFonts w:ascii="Arial" w:hAnsi="Arial" w:eastAsia="Arial" w:cs="Arial"/>
          <w:lang w:val="de-DE" w:eastAsia="en-US"/>
        </w:rPr>
        <w:noBreakHyphen/>
      </w:r>
      <w:proofErr w:type="spellStart"/>
      <w:r w:rsidRPr="00E26C67" w:rsidR="00CA661B">
        <w:rPr>
          <w:rFonts w:ascii="Arial" w:hAnsi="Arial" w:eastAsia="Arial" w:cs="Arial"/>
          <w:lang w:val="de-DE" w:eastAsia="en-US"/>
        </w:rPr>
        <w:t>analyse</w:t>
      </w:r>
      <w:proofErr w:type="spellEnd"/>
      <w:r w:rsidRPr="00E26C67" w:rsidR="00CA661B">
        <w:rPr>
          <w:rFonts w:ascii="Arial" w:hAnsi="Arial" w:eastAsia="Arial" w:cs="Arial"/>
          <w:lang w:val="de-DE" w:eastAsia="en-US"/>
        </w:rPr>
        <w:t xml:space="preserve"> bestehen</w:t>
      </w:r>
      <w:r w:rsidRPr="00E26C67">
        <w:rPr>
          <w:rFonts w:ascii="Arial" w:hAnsi="Arial" w:eastAsia="Arial" w:cs="Arial"/>
          <w:lang w:val="de-DE" w:eastAsia="en-US"/>
        </w:rPr>
        <w:t>.</w:t>
      </w:r>
    </w:p>
    <w:p w:rsidRPr="00E26C67" w:rsidR="00C6587C" w:rsidP="00DF5B3E" w:rsidRDefault="00C6587C" w14:paraId="7AC64BBD" w14:textId="66AADC20">
      <w:pPr>
        <w:pStyle w:val="ECRI1"/>
        <w:rPr>
          <w:rFonts w:eastAsia="Times New Roman" w:cs="Times New Roman"/>
          <w:szCs w:val="28"/>
        </w:rPr>
      </w:pPr>
      <w:bookmarkStart w:name="_Toc467774363" w:id="21"/>
      <w:r w:rsidRPr="00E26C67">
        <w:t xml:space="preserve">F. </w:t>
      </w:r>
      <w:r w:rsidRPr="00E26C67">
        <w:tab/>
      </w:r>
      <w:r w:rsidRPr="00E26C67" w:rsidR="00A0197C">
        <w:t>Sensibilisierung und Gegenrede</w:t>
      </w:r>
      <w:bookmarkEnd w:id="21"/>
    </w:p>
    <w:p w:rsidRPr="00E26C67" w:rsidR="00C6587C" w:rsidP="00B13166" w:rsidRDefault="00A0197C" w14:paraId="245480EE" w14:textId="35A5C01B">
      <w:pPr>
        <w:pStyle w:val="ECRI2"/>
        <w:rPr>
          <w:rFonts w:eastAsia="Times New Roman" w:cs="Times New Roman"/>
          <w:szCs w:val="26"/>
        </w:rPr>
      </w:pPr>
      <w:bookmarkStart w:name="_Toc467774364" w:id="22"/>
      <w:r w:rsidRPr="00E26C67">
        <w:t>Empfehlung </w:t>
      </w:r>
      <w:r w:rsidRPr="00E26C67" w:rsidR="00C6587C">
        <w:t>4</w:t>
      </w:r>
      <w:bookmarkEnd w:id="22"/>
    </w:p>
    <w:p w:rsidRPr="00E26C67" w:rsidR="00C6587C" w:rsidP="00C6587C" w:rsidRDefault="00505E50" w14:paraId="58E2FA42" w14:textId="3C853D92">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lang w:val="de-DE" w:eastAsia="en-US"/>
        </w:rPr>
        <w:t>Diese Empfehlung zielt darauf ab</w:t>
      </w:r>
      <w:r w:rsidRPr="00E26C67" w:rsidR="00C6587C">
        <w:rPr>
          <w:rFonts w:ascii="Arial" w:hAnsi="Arial" w:eastAsia="Arial" w:cs="Arial"/>
          <w:lang w:val="de-DE" w:eastAsia="en-US"/>
        </w:rPr>
        <w:t xml:space="preserve">, </w:t>
      </w:r>
      <w:proofErr w:type="spellStart"/>
      <w:r w:rsidRPr="00E26C67" w:rsidR="00C6587C">
        <w:rPr>
          <w:rFonts w:ascii="Arial" w:hAnsi="Arial" w:eastAsia="Arial" w:cs="Arial"/>
          <w:lang w:val="de-DE" w:eastAsia="en-US"/>
        </w:rPr>
        <w:t>Hassrede</w:t>
      </w:r>
      <w:proofErr w:type="spellEnd"/>
      <w:r w:rsidRPr="00E26C67" w:rsidR="00C6587C">
        <w:rPr>
          <w:rFonts w:ascii="Arial" w:hAnsi="Arial" w:eastAsia="Arial" w:cs="Arial"/>
          <w:lang w:val="de-DE" w:eastAsia="en-US"/>
        </w:rPr>
        <w:t xml:space="preserve"> durch das Aufzeigen der Gefahr, die von ihr ausgeht, und durch Gegenrede zu unterbinden und zu verhindern, das </w:t>
      </w:r>
      <w:r w:rsidRPr="00E26C67" w:rsidR="003C3CC9">
        <w:rPr>
          <w:rFonts w:ascii="Arial" w:hAnsi="Arial" w:eastAsia="Arial" w:cs="Arial"/>
          <w:lang w:val="de-DE" w:eastAsia="en-US"/>
        </w:rPr>
        <w:t>heißt durch wiederholte Bekräftigung</w:t>
      </w:r>
      <w:r w:rsidRPr="00E26C67" w:rsidR="00C6587C">
        <w:rPr>
          <w:rFonts w:ascii="Arial" w:hAnsi="Arial" w:eastAsia="Arial" w:cs="Arial"/>
          <w:lang w:val="de-DE" w:eastAsia="en-US"/>
        </w:rPr>
        <w:t xml:space="preserve"> der Werte, die sie bedroht, und Hinterfragung der Annahmen, </w:t>
      </w:r>
      <w:r w:rsidRPr="00E26C67" w:rsidR="00130598">
        <w:rPr>
          <w:rFonts w:ascii="Arial" w:hAnsi="Arial" w:eastAsia="Arial" w:cs="Arial"/>
          <w:lang w:val="de-DE" w:eastAsia="en-US"/>
        </w:rPr>
        <w:t xml:space="preserve">auf denen sie beruht. Dabei </w:t>
      </w:r>
      <w:r w:rsidRPr="00E26C67" w:rsidR="00C6587C">
        <w:rPr>
          <w:rFonts w:ascii="Arial" w:hAnsi="Arial" w:eastAsia="Arial" w:cs="Arial"/>
          <w:lang w:val="de-DE" w:eastAsia="en-US"/>
        </w:rPr>
        <w:t xml:space="preserve">wird anerkannt, dass </w:t>
      </w:r>
      <w:r w:rsidRPr="00E26C67" w:rsidR="00130598">
        <w:rPr>
          <w:rFonts w:ascii="Arial" w:hAnsi="Arial" w:eastAsia="Arial" w:cs="Arial"/>
          <w:lang w:val="de-DE" w:eastAsia="en-US"/>
        </w:rPr>
        <w:t>zu diesem Zweck</w:t>
      </w:r>
      <w:r w:rsidRPr="00E26C67" w:rsidR="00C6587C">
        <w:rPr>
          <w:rFonts w:ascii="Arial" w:hAnsi="Arial" w:eastAsia="Arial" w:cs="Arial"/>
          <w:lang w:val="de-DE" w:eastAsia="en-US"/>
        </w:rPr>
        <w:t xml:space="preserve"> ein breites Spektrum von Akteuren einbezogen werden muss, vor allem Personen des öffentlichen Lebens und Behördenvertreter, Pädagogen und </w:t>
      </w:r>
      <w:r w:rsidRPr="00E26C67" w:rsidR="009A15DF">
        <w:rPr>
          <w:rFonts w:ascii="Arial" w:hAnsi="Arial" w:eastAsia="Arial" w:cs="Arial"/>
          <w:lang w:val="de-DE" w:eastAsia="en-US"/>
        </w:rPr>
        <w:t>Lehrkräfte</w:t>
      </w:r>
      <w:r w:rsidRPr="00E26C67" w:rsidR="00C6587C">
        <w:rPr>
          <w:rFonts w:ascii="Arial" w:hAnsi="Arial" w:eastAsia="Arial" w:cs="Arial"/>
          <w:lang w:val="de-DE" w:eastAsia="en-US"/>
        </w:rPr>
        <w:t>, Nichtregierungsorganisationen, Gleich</w:t>
      </w:r>
      <w:r w:rsidRPr="00E26C67" w:rsidR="009E26D6">
        <w:rPr>
          <w:rFonts w:ascii="Arial" w:hAnsi="Arial" w:eastAsia="Arial" w:cs="Arial"/>
          <w:lang w:val="de-DE" w:eastAsia="en-US"/>
        </w:rPr>
        <w:t>stellungs</w:t>
      </w:r>
      <w:r w:rsidRPr="00E26C67" w:rsidR="00C6587C">
        <w:rPr>
          <w:rFonts w:ascii="Arial" w:hAnsi="Arial" w:eastAsia="Arial" w:cs="Arial"/>
          <w:lang w:val="de-DE" w:eastAsia="en-US"/>
        </w:rPr>
        <w:t xml:space="preserve">stellen und nationale Menschenrechtsinstitutionen. Die Betonung der Notwendigkeit, dass sich die Allgemeinheit in dieser Frage aktiv engagiert, spiegelt </w:t>
      </w:r>
      <w:r w:rsidRPr="00E26C67" w:rsidR="003A4C16">
        <w:rPr>
          <w:rFonts w:ascii="Arial" w:hAnsi="Arial" w:eastAsia="Arial" w:cs="Arial"/>
          <w:lang w:val="de-DE" w:eastAsia="en-US"/>
        </w:rPr>
        <w:t>jedoch</w:t>
      </w:r>
      <w:r w:rsidRPr="00E26C67" w:rsidR="003C3CC9">
        <w:rPr>
          <w:rFonts w:ascii="Arial" w:hAnsi="Arial" w:eastAsia="Arial" w:cs="Arial"/>
          <w:lang w:val="de-DE" w:eastAsia="en-US"/>
        </w:rPr>
        <w:t xml:space="preserve"> </w:t>
      </w:r>
      <w:r w:rsidRPr="00E26C67" w:rsidR="00C6587C">
        <w:rPr>
          <w:rFonts w:ascii="Arial" w:hAnsi="Arial" w:eastAsia="Arial" w:cs="Arial"/>
          <w:lang w:val="de-DE" w:eastAsia="en-US"/>
        </w:rPr>
        <w:t xml:space="preserve">die Tatsache wider, dass in einer demokratischen Gesellschaft </w:t>
      </w:r>
      <w:r w:rsidRPr="00E26C67" w:rsidR="00C6587C">
        <w:rPr>
          <w:rFonts w:ascii="Arial" w:hAnsi="Arial" w:eastAsia="Arial" w:cs="Arial"/>
          <w:color w:val="000000"/>
          <w:lang w:val="de-DE" w:eastAsia="en-US"/>
        </w:rPr>
        <w:t>die Achtung und Bewahrung der allen Mitgliedern der menschlichen Familie innewohnenden Würde und ihrer gleichen und unveräußerlichen Rechte jedem Einzelnen obliegen</w:t>
      </w:r>
      <w:r w:rsidRPr="00E26C67" w:rsidR="00C6587C">
        <w:rPr>
          <w:rFonts w:ascii="Arial" w:hAnsi="Arial" w:eastAsia="Arial" w:cs="Arial"/>
          <w:lang w:val="de-DE" w:eastAsia="en-US"/>
        </w:rPr>
        <w:t>.</w:t>
      </w:r>
    </w:p>
    <w:p w:rsidRPr="00E26C67" w:rsidR="00C6587C" w:rsidP="00C6587C" w:rsidRDefault="00C6587C" w14:paraId="16A7A0FA" w14:textId="77777777">
      <w:pPr>
        <w:spacing w:before="100" w:beforeAutospacing="1" w:after="100" w:afterAutospacing="1" w:line="240" w:lineRule="auto"/>
        <w:ind w:left="993" w:hanging="709"/>
        <w:contextualSpacing/>
        <w:jc w:val="both"/>
        <w:rPr>
          <w:rFonts w:ascii="Arial" w:hAnsi="Arial" w:eastAsia="Calibri" w:cs="Arial"/>
          <w:lang w:val="de-DE" w:eastAsia="en-US"/>
        </w:rPr>
      </w:pPr>
    </w:p>
    <w:p w:rsidRPr="00E26C67" w:rsidR="00C6587C" w:rsidP="00C6587C" w:rsidRDefault="008D0497" w14:paraId="37D758FC" w14:textId="64A49E08">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lang w:val="de-DE" w:eastAsia="en-US"/>
        </w:rPr>
        <w:t>Gleichzeitig wird in Empfehlung </w:t>
      </w:r>
      <w:r w:rsidRPr="00E26C67" w:rsidR="00C6587C">
        <w:rPr>
          <w:rFonts w:ascii="Arial" w:hAnsi="Arial" w:eastAsia="Arial" w:cs="Arial"/>
          <w:lang w:val="de-DE" w:eastAsia="en-US"/>
        </w:rPr>
        <w:t xml:space="preserve">4 dazu aufgerufen, bei den Initiativen, durch die gezeigt werden soll, dass der Gebrauch von </w:t>
      </w:r>
      <w:proofErr w:type="spellStart"/>
      <w:r w:rsidRPr="00E26C67" w:rsidR="00C6587C">
        <w:rPr>
          <w:rFonts w:ascii="Arial" w:hAnsi="Arial" w:eastAsia="Arial" w:cs="Arial"/>
          <w:lang w:val="de-DE" w:eastAsia="en-US"/>
        </w:rPr>
        <w:t>Hassrede</w:t>
      </w:r>
      <w:proofErr w:type="spellEnd"/>
      <w:r w:rsidRPr="00E26C67" w:rsidR="00C6587C">
        <w:rPr>
          <w:rFonts w:ascii="Arial" w:hAnsi="Arial" w:eastAsia="Arial" w:cs="Arial"/>
          <w:lang w:val="de-DE" w:eastAsia="en-US"/>
        </w:rPr>
        <w:t xml:space="preserve"> nicht hinnehmbar </w:t>
      </w:r>
      <w:r w:rsidRPr="00E26C67" w:rsidR="00F95473">
        <w:rPr>
          <w:rFonts w:ascii="Arial" w:hAnsi="Arial" w:eastAsia="Arial" w:cs="Arial"/>
          <w:lang w:val="de-DE" w:eastAsia="en-US"/>
        </w:rPr>
        <w:t>ist,</w:t>
      </w:r>
      <w:r w:rsidRPr="00E26C67" w:rsidR="00C6587C">
        <w:rPr>
          <w:rFonts w:ascii="Arial" w:hAnsi="Arial" w:eastAsia="Arial" w:cs="Arial"/>
          <w:lang w:val="de-DE" w:eastAsia="en-US"/>
        </w:rPr>
        <w:t xml:space="preserve"> und </w:t>
      </w:r>
      <w:r w:rsidRPr="00E26C67" w:rsidR="00F95473">
        <w:rPr>
          <w:rFonts w:ascii="Arial" w:hAnsi="Arial" w:eastAsia="Arial" w:cs="Arial"/>
          <w:lang w:val="de-DE" w:eastAsia="en-US"/>
        </w:rPr>
        <w:t xml:space="preserve">mithilfe derer </w:t>
      </w:r>
      <w:r w:rsidRPr="00E26C67" w:rsidR="00C6587C">
        <w:rPr>
          <w:rFonts w:ascii="Arial" w:hAnsi="Arial" w:eastAsia="Arial" w:cs="Arial"/>
          <w:lang w:val="de-DE" w:eastAsia="en-US"/>
        </w:rPr>
        <w:t>die dadurch bedrohten Werte gestärkt werden sollen, besonderes Augenmerk auf bestimmte Personen zu legen. Diese Initiativen sollten sich nicht nur an jene richten, die möglicherweise besonders empfänglich für Fehlinformation, negative Stereotypisierung und Stigmatisierung sind, sondern auch an jene, die entweder diesem Einfluss bereits erlegen sind oder versuchen, ihn selbst auszuüben. Die Vergangenheit mahnt uns, dass die Demokratie und der Pluralismus erschüttert und hinweggefegt werden können, wenn die Aufrufe, einigen ihr Recht auf Gleichheit und Würde zu verweigern, gehört</w:t>
      </w:r>
      <w:r w:rsidRPr="00E26C67" w:rsidR="00F95473">
        <w:rPr>
          <w:rFonts w:ascii="Arial" w:hAnsi="Arial" w:eastAsia="Arial" w:cs="Arial"/>
          <w:lang w:val="de-DE" w:eastAsia="en-US"/>
        </w:rPr>
        <w:t xml:space="preserve"> werden</w:t>
      </w:r>
      <w:r w:rsidRPr="00E26C67" w:rsidR="00C6587C">
        <w:rPr>
          <w:rFonts w:ascii="Arial" w:hAnsi="Arial" w:eastAsia="Arial" w:cs="Arial"/>
          <w:lang w:val="de-DE" w:eastAsia="en-US"/>
        </w:rPr>
        <w:t xml:space="preserve"> und</w:t>
      </w:r>
      <w:r w:rsidRPr="00E26C67" w:rsidR="003C3CC9">
        <w:rPr>
          <w:rFonts w:ascii="Arial" w:hAnsi="Arial" w:eastAsia="Arial" w:cs="Arial"/>
          <w:lang w:val="de-DE" w:eastAsia="en-US"/>
        </w:rPr>
        <w:t xml:space="preserve"> diesen Taten folgen</w:t>
      </w:r>
      <w:r w:rsidRPr="00E26C67" w:rsidR="00C6587C">
        <w:rPr>
          <w:rFonts w:ascii="Arial" w:hAnsi="Arial" w:eastAsia="Arial" w:cs="Arial"/>
          <w:lang w:val="de-DE" w:eastAsia="en-US"/>
        </w:rPr>
        <w:t>.</w:t>
      </w:r>
    </w:p>
    <w:p w:rsidRPr="00E26C67" w:rsidR="00C6587C" w:rsidP="00C6587C" w:rsidRDefault="00C6587C" w14:paraId="5B7D7DEF" w14:textId="77777777">
      <w:pPr>
        <w:spacing w:before="100" w:beforeAutospacing="1" w:after="100" w:afterAutospacing="1" w:line="240" w:lineRule="auto"/>
        <w:ind w:left="993" w:hanging="709"/>
        <w:contextualSpacing/>
        <w:rPr>
          <w:rFonts w:ascii="Arial" w:hAnsi="Arial" w:eastAsia="Calibri" w:cs="Arial"/>
          <w:lang w:val="de-DE" w:eastAsia="en-US"/>
        </w:rPr>
      </w:pPr>
    </w:p>
    <w:p w:rsidRPr="00E26C67" w:rsidR="00C6587C" w:rsidP="00C6587C" w:rsidRDefault="00C6587C" w14:paraId="7855111D" w14:textId="363CD2C2">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lang w:val="de-DE" w:eastAsia="en-US"/>
        </w:rPr>
        <w:t xml:space="preserve">Deshalb erfordert die Bewahrung von Pluralismus und Demokratie, dass </w:t>
      </w:r>
      <w:r w:rsidRPr="00E26C67" w:rsidR="008D0497">
        <w:rPr>
          <w:rFonts w:ascii="Arial" w:hAnsi="Arial" w:eastAsia="Arial" w:cs="Arial"/>
          <w:lang w:val="de-DE" w:eastAsia="en-US"/>
        </w:rPr>
        <w:t xml:space="preserve">einzelne </w:t>
      </w:r>
      <w:r w:rsidRPr="00E26C67">
        <w:rPr>
          <w:rFonts w:ascii="Arial" w:hAnsi="Arial" w:eastAsia="Arial" w:cs="Arial"/>
          <w:lang w:val="de-DE" w:eastAsia="en-US"/>
        </w:rPr>
        <w:t>Personen und Personengruppen Zugeständnisse machen, damit manche ihrer Freiheiten eingeschränkt werden können und dadurch die Stabilität der gesamt</w:t>
      </w:r>
      <w:r w:rsidRPr="00E26C67" w:rsidR="008D0497">
        <w:rPr>
          <w:rFonts w:ascii="Arial" w:hAnsi="Arial" w:eastAsia="Arial" w:cs="Arial"/>
          <w:lang w:val="de-DE" w:eastAsia="en-US"/>
        </w:rPr>
        <w:t>en Gesellschaft gesichert wird.</w:t>
      </w:r>
    </w:p>
    <w:p w:rsidRPr="00E26C67" w:rsidR="00C6587C" w:rsidP="00C6587C" w:rsidRDefault="006F2480" w14:paraId="727E76D3" w14:textId="3169CC19">
      <w:pPr>
        <w:keepNext/>
        <w:keepLines/>
        <w:spacing w:before="100" w:beforeAutospacing="1" w:after="100" w:afterAutospacing="1" w:line="240" w:lineRule="auto"/>
        <w:ind w:left="2127"/>
        <w:outlineLvl w:val="2"/>
        <w:rPr>
          <w:rFonts w:ascii="Arial" w:hAnsi="Arial" w:eastAsia="Times New Roman" w:cs="Arial"/>
          <w:b/>
          <w:bCs/>
          <w:lang w:val="de-DE"/>
        </w:rPr>
      </w:pPr>
      <w:r w:rsidRPr="00E26C67">
        <w:rPr>
          <w:rFonts w:ascii="Arial" w:hAnsi="Arial" w:eastAsia="Arial" w:cs="Arial"/>
          <w:b/>
          <w:bCs/>
          <w:lang w:val="de-DE"/>
        </w:rPr>
        <w:t>Sensibilisierung</w:t>
      </w:r>
    </w:p>
    <w:p w:rsidRPr="00E26C67" w:rsidR="00C6587C" w:rsidP="00C6587C" w:rsidRDefault="00C6587C" w14:paraId="78A16F11" w14:textId="0021160D">
      <w:pPr>
        <w:numPr>
          <w:ilvl w:val="0"/>
          <w:numId w:val="9"/>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lang w:val="de-DE" w:eastAsia="en-US"/>
        </w:rPr>
        <w:t xml:space="preserve">Diese Ideale können indes nicht allein dadurch bewahrt und gestärkt werden, dass den Äußerungen und Handlungen </w:t>
      </w:r>
      <w:r w:rsidRPr="00E26C67" w:rsidR="006F2480">
        <w:rPr>
          <w:rFonts w:ascii="Arial" w:hAnsi="Arial" w:eastAsia="Arial" w:cs="Arial"/>
          <w:lang w:val="de-DE" w:eastAsia="en-US"/>
        </w:rPr>
        <w:t>einzelner</w:t>
      </w:r>
      <w:r w:rsidRPr="00E26C67">
        <w:rPr>
          <w:rFonts w:ascii="Arial" w:hAnsi="Arial" w:eastAsia="Arial" w:cs="Arial"/>
          <w:lang w:val="de-DE" w:eastAsia="en-US"/>
        </w:rPr>
        <w:t xml:space="preserve"> Personen Einschränkungen</w:t>
      </w:r>
      <w:r w:rsidRPr="00E26C67">
        <w:rPr>
          <w:rFonts w:ascii="Arial" w:hAnsi="Arial" w:eastAsia="Arial" w:cs="Arial"/>
          <w:color w:val="000000"/>
          <w:lang w:val="de-DE" w:eastAsia="en-US"/>
        </w:rPr>
        <w:t xml:space="preserve"> auferlegt werden. Ebenso wichtig ist es, die </w:t>
      </w:r>
      <w:r w:rsidRPr="00E26C67">
        <w:rPr>
          <w:rFonts w:ascii="Arial" w:hAnsi="Arial" w:eastAsia="Arial" w:cs="Arial"/>
          <w:b/>
          <w:bCs/>
          <w:color w:val="000000"/>
          <w:lang w:val="de-DE" w:eastAsia="en-US"/>
        </w:rPr>
        <w:t>Bedeutung der Achtung gesellschaftlicher Vielfalt</w:t>
      </w:r>
      <w:r w:rsidRPr="00E26C67">
        <w:rPr>
          <w:rFonts w:ascii="Arial" w:hAnsi="Arial" w:eastAsia="Arial" w:cs="Arial"/>
          <w:color w:val="000000"/>
          <w:lang w:val="de-DE" w:eastAsia="en-US"/>
        </w:rPr>
        <w:t xml:space="preserve"> und der gemeinsamen Verpflichtung zu deren Schutz anzuerkennen. Gleichzeitig müssen </w:t>
      </w:r>
      <w:r w:rsidRPr="00E26C67">
        <w:rPr>
          <w:rFonts w:ascii="Arial" w:hAnsi="Arial" w:eastAsia="Arial" w:cs="Arial"/>
          <w:color w:val="000000"/>
          <w:lang w:val="de-DE" w:eastAsia="en-US"/>
        </w:rPr>
        <w:lastRenderedPageBreak/>
        <w:t xml:space="preserve">Maßnahmen ergriffen werden, </w:t>
      </w:r>
      <w:r w:rsidRPr="00E26C67">
        <w:rPr>
          <w:rFonts w:ascii="Arial" w:hAnsi="Arial" w:eastAsia="Arial" w:cs="Arial"/>
          <w:lang w:val="de-DE" w:eastAsia="en-US"/>
        </w:rPr>
        <w:t>um die Barrieren zwischen unterschiedlichen Gesellschaftsgruppen zu beseitigen, welche die Entwicklung gegenseitigen Respekts und Verständnisses behindern und dazu ausgen</w:t>
      </w:r>
      <w:r w:rsidRPr="00E26C67" w:rsidR="00147489">
        <w:rPr>
          <w:rFonts w:ascii="Arial" w:hAnsi="Arial" w:eastAsia="Arial" w:cs="Arial"/>
          <w:lang w:val="de-DE" w:eastAsia="en-US"/>
        </w:rPr>
        <w:t>u</w:t>
      </w:r>
      <w:r w:rsidRPr="00E26C67">
        <w:rPr>
          <w:rFonts w:ascii="Arial" w:hAnsi="Arial" w:eastAsia="Arial" w:cs="Arial"/>
          <w:lang w:val="de-DE" w:eastAsia="en-US"/>
        </w:rPr>
        <w:t>tzt werden können, Zerwürfnisse und Feindseligkeiten anzufachen. Diese Ziele können auf verschiedenen Wegen erreicht werden.</w:t>
      </w:r>
    </w:p>
    <w:p w:rsidRPr="00E26C67" w:rsidR="00C6587C" w:rsidP="00C6587C" w:rsidRDefault="00C6587C" w14:paraId="642EC719" w14:textId="77777777">
      <w:pPr>
        <w:spacing w:before="100" w:beforeAutospacing="1" w:after="100" w:afterAutospacing="1" w:line="240" w:lineRule="auto"/>
        <w:ind w:left="993" w:hanging="709"/>
        <w:contextualSpacing/>
        <w:rPr>
          <w:rFonts w:ascii="Arial" w:hAnsi="Arial" w:eastAsia="Calibri" w:cs="Arial"/>
          <w:color w:val="000000"/>
          <w:lang w:val="de-DE" w:eastAsia="en-US"/>
        </w:rPr>
      </w:pPr>
    </w:p>
    <w:p w:rsidRPr="00E26C67" w:rsidR="00C6587C" w:rsidP="00C6587C" w:rsidRDefault="00C6587C" w14:paraId="719907E2" w14:textId="3FECBAA2">
      <w:pPr>
        <w:numPr>
          <w:ilvl w:val="0"/>
          <w:numId w:val="9"/>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color w:val="000000"/>
          <w:lang w:val="de-DE" w:eastAsia="en-US"/>
        </w:rPr>
        <w:t xml:space="preserve">Erstens ist es wichtig, dass die Lehren der Vergangenheit nicht in Vergessenheit geraten. Dies kann beispielsweise dadurch erreicht werden, dass des Holocausts und anderer Angriffe auf die Demokratie, den Pluralismus und die Menschenrechte, die sich in Europa und anderswo im Laufe unserer gemeinsamen Geschichte ereignet haben, gedacht wird. Die Erinnerung an diese Ereignisse kann etwa dadurch wachgehalten werden, dass Gedenk- und Jahrestage begangen, Gedenkstätten errichtet und die laufenden Programme fortgesetzt werden, welche dafür sensibilisieren und darüber aufklären sollen, was sich ereignet hat und warum es auch heute noch relevant ist, sich damit zu beschäftigen. Insbesondere wäre es sinnvoll, die Aufmerksamkeit </w:t>
      </w:r>
      <w:r w:rsidRPr="00E26C67" w:rsidR="00F736D6">
        <w:rPr>
          <w:rFonts w:ascii="Arial" w:hAnsi="Arial" w:eastAsia="Arial" w:cs="Arial"/>
          <w:color w:val="000000"/>
          <w:lang w:val="de-DE" w:eastAsia="en-US"/>
        </w:rPr>
        <w:t xml:space="preserve">darauf zu lenken, wie ähnlich sich die </w:t>
      </w:r>
      <w:r w:rsidRPr="00E26C67">
        <w:rPr>
          <w:rFonts w:ascii="Arial" w:hAnsi="Arial" w:eastAsia="Arial" w:cs="Arial"/>
          <w:color w:val="000000"/>
          <w:lang w:val="de-DE" w:eastAsia="en-US"/>
        </w:rPr>
        <w:t xml:space="preserve">Ziele und Methoden </w:t>
      </w:r>
      <w:r w:rsidRPr="00E26C67" w:rsidR="00F736D6">
        <w:rPr>
          <w:rFonts w:ascii="Arial" w:hAnsi="Arial" w:eastAsia="Arial" w:cs="Arial"/>
          <w:color w:val="000000"/>
          <w:lang w:val="de-DE" w:eastAsia="en-US"/>
        </w:rPr>
        <w:t>jener Organisationen sind</w:t>
      </w:r>
      <w:r w:rsidRPr="00E26C67">
        <w:rPr>
          <w:rFonts w:ascii="Arial" w:hAnsi="Arial" w:eastAsia="Arial" w:cs="Arial"/>
          <w:color w:val="000000"/>
          <w:lang w:val="de-DE" w:eastAsia="en-US"/>
        </w:rPr>
        <w:t xml:space="preserve">, die heute Hass und Intoleranz </w:t>
      </w:r>
      <w:r w:rsidRPr="00E26C67" w:rsidR="00F736D6">
        <w:rPr>
          <w:rFonts w:ascii="Arial" w:hAnsi="Arial" w:eastAsia="Arial" w:cs="Arial"/>
          <w:color w:val="000000"/>
          <w:lang w:val="de-DE" w:eastAsia="en-US"/>
        </w:rPr>
        <w:t>anfachen</w:t>
      </w:r>
      <w:r w:rsidRPr="00E26C67">
        <w:rPr>
          <w:rFonts w:ascii="Arial" w:hAnsi="Arial" w:eastAsia="Arial" w:cs="Arial"/>
          <w:color w:val="000000"/>
          <w:lang w:val="de-DE" w:eastAsia="en-US"/>
        </w:rPr>
        <w:t xml:space="preserve">, und </w:t>
      </w:r>
      <w:r w:rsidRPr="00E26C67" w:rsidR="00F736D6">
        <w:rPr>
          <w:rFonts w:ascii="Arial" w:hAnsi="Arial" w:eastAsia="Arial" w:cs="Arial"/>
          <w:color w:val="000000"/>
          <w:lang w:val="de-DE" w:eastAsia="en-US"/>
        </w:rPr>
        <w:t>jener</w:t>
      </w:r>
      <w:r w:rsidRPr="00E26C67">
        <w:rPr>
          <w:rFonts w:ascii="Arial" w:hAnsi="Arial" w:eastAsia="Arial" w:cs="Arial"/>
          <w:color w:val="000000"/>
          <w:lang w:val="de-DE" w:eastAsia="en-US"/>
        </w:rPr>
        <w:t>, die dies in Vergangenheit mit dramatischen Folgen taten.</w:t>
      </w:r>
    </w:p>
    <w:p w:rsidRPr="00E26C67" w:rsidR="00E12829" w:rsidP="00E12829" w:rsidRDefault="00E12829" w14:paraId="4FCB1C8E" w14:textId="77777777">
      <w:pPr>
        <w:spacing w:before="100" w:beforeAutospacing="1" w:after="100" w:afterAutospacing="1" w:line="240" w:lineRule="auto"/>
        <w:contextualSpacing/>
        <w:jc w:val="both"/>
        <w:rPr>
          <w:rFonts w:ascii="Arial" w:hAnsi="Arial" w:eastAsia="Calibri" w:cs="Arial"/>
          <w:color w:val="000000"/>
          <w:lang w:val="de-DE" w:eastAsia="en-US"/>
        </w:rPr>
      </w:pPr>
    </w:p>
    <w:p w:rsidRPr="00E26C67" w:rsidR="00C6587C" w:rsidP="00C6587C" w:rsidRDefault="00C6587C" w14:paraId="16D06855" w14:textId="08313DBE">
      <w:pPr>
        <w:numPr>
          <w:ilvl w:val="0"/>
          <w:numId w:val="9"/>
        </w:numPr>
        <w:autoSpaceDE w:val="0"/>
        <w:autoSpaceDN w:val="0"/>
        <w:adjustRightInd w:val="0"/>
        <w:spacing w:before="100" w:beforeAutospacing="1" w:after="100" w:afterAutospacing="1" w:line="240" w:lineRule="auto"/>
        <w:ind w:left="993" w:hanging="709"/>
        <w:jc w:val="both"/>
        <w:rPr>
          <w:rFonts w:ascii="Arial" w:hAnsi="Arial" w:eastAsia="Calibri" w:cs="Arial"/>
          <w:color w:val="000000"/>
          <w:szCs w:val="24"/>
          <w:lang w:val="de-DE" w:eastAsia="en-US"/>
        </w:rPr>
      </w:pPr>
      <w:r w:rsidRPr="00E26C67">
        <w:rPr>
          <w:rFonts w:ascii="Arial" w:hAnsi="Arial" w:eastAsia="Arial" w:cs="Arial"/>
          <w:color w:val="000000"/>
          <w:lang w:val="de-DE" w:eastAsia="en-US"/>
        </w:rPr>
        <w:t xml:space="preserve">Zweitens sollten Initiativen </w:t>
      </w:r>
      <w:r w:rsidRPr="00E26C67" w:rsidR="00A50771">
        <w:rPr>
          <w:rFonts w:ascii="Arial" w:hAnsi="Arial" w:eastAsia="Arial" w:cs="Arial"/>
          <w:color w:val="000000"/>
          <w:lang w:val="de-DE" w:eastAsia="en-US"/>
        </w:rPr>
        <w:t xml:space="preserve">angestrengt </w:t>
      </w:r>
      <w:r w:rsidRPr="00E26C67">
        <w:rPr>
          <w:rFonts w:ascii="Arial" w:hAnsi="Arial" w:eastAsia="Arial" w:cs="Arial"/>
          <w:color w:val="000000"/>
          <w:lang w:val="de-DE" w:eastAsia="en-US"/>
        </w:rPr>
        <w:t xml:space="preserve">werden, um ein breiteres Verständnis dafür </w:t>
      </w:r>
      <w:r w:rsidRPr="00E26C67" w:rsidR="00CA593A">
        <w:rPr>
          <w:rFonts w:ascii="Arial" w:hAnsi="Arial" w:eastAsia="Arial" w:cs="Arial"/>
          <w:color w:val="000000"/>
          <w:lang w:val="de-DE" w:eastAsia="en-US"/>
        </w:rPr>
        <w:t>zu schaffen</w:t>
      </w:r>
      <w:r w:rsidRPr="00E26C67">
        <w:rPr>
          <w:rFonts w:ascii="Arial" w:hAnsi="Arial" w:eastAsia="Arial" w:cs="Arial"/>
          <w:color w:val="000000"/>
          <w:lang w:val="de-DE" w:eastAsia="en-US"/>
        </w:rPr>
        <w:t>, was die Menschenrechtsnormen erfordern und warum deren Einhaltung in einer demokratischen Gesellschaft wesen</w:t>
      </w:r>
      <w:r w:rsidRPr="00E26C67" w:rsidR="00CA593A">
        <w:rPr>
          <w:rFonts w:ascii="Arial" w:hAnsi="Arial" w:eastAsia="Arial" w:cs="Arial"/>
          <w:color w:val="000000"/>
          <w:lang w:val="de-DE" w:eastAsia="en-US"/>
        </w:rPr>
        <w:t>tlich ist. Diese Fragen sollten </w:t>
      </w:r>
      <w:r w:rsidRPr="00E26C67">
        <w:rPr>
          <w:rFonts w:ascii="Arial" w:hAnsi="Arial" w:eastAsia="Arial" w:cs="Arial"/>
          <w:color w:val="000000"/>
          <w:lang w:val="de-DE" w:eastAsia="en-US"/>
        </w:rPr>
        <w:t xml:space="preserve">– unter besonderer Berücksichtigung der </w:t>
      </w:r>
      <w:r w:rsidRPr="00E26C67" w:rsidR="00CA593A">
        <w:rPr>
          <w:rFonts w:ascii="Arial" w:hAnsi="Arial" w:eastAsia="Arial" w:cs="Arial"/>
          <w:color w:val="000000"/>
          <w:lang w:val="de-DE" w:eastAsia="en-US"/>
        </w:rPr>
        <w:t>Art</w:t>
      </w:r>
      <w:r w:rsidRPr="00E26C67">
        <w:rPr>
          <w:rFonts w:ascii="Arial" w:hAnsi="Arial" w:eastAsia="Arial" w:cs="Arial"/>
          <w:color w:val="000000"/>
          <w:lang w:val="de-DE" w:eastAsia="en-US"/>
        </w:rPr>
        <w:t xml:space="preserve"> und Auswirkun</w:t>
      </w:r>
      <w:r w:rsidRPr="00E26C67" w:rsidR="00CA593A">
        <w:rPr>
          <w:rFonts w:ascii="Arial" w:hAnsi="Arial" w:eastAsia="Arial" w:cs="Arial"/>
          <w:color w:val="000000"/>
          <w:lang w:val="de-DE" w:eastAsia="en-US"/>
        </w:rPr>
        <w:t>gen diskriminierender Praktiken </w:t>
      </w:r>
      <w:r w:rsidRPr="00E26C67">
        <w:rPr>
          <w:rFonts w:ascii="Arial" w:hAnsi="Arial" w:eastAsia="Arial" w:cs="Arial"/>
          <w:color w:val="000000"/>
          <w:lang w:val="de-DE" w:eastAsia="en-US"/>
        </w:rPr>
        <w:t xml:space="preserve">– </w:t>
      </w:r>
      <w:r w:rsidRPr="00E26C67" w:rsidR="00B4650D">
        <w:rPr>
          <w:rFonts w:ascii="Arial" w:hAnsi="Arial" w:eastAsia="Arial" w:cs="Arial"/>
          <w:color w:val="000000"/>
          <w:lang w:val="de-DE" w:eastAsia="en-US"/>
        </w:rPr>
        <w:t xml:space="preserve">insbesondere </w:t>
      </w:r>
      <w:r w:rsidRPr="00E26C67">
        <w:rPr>
          <w:rFonts w:ascii="Arial" w:hAnsi="Arial" w:eastAsia="Arial" w:cs="Arial"/>
          <w:color w:val="000000"/>
          <w:lang w:val="de-DE" w:eastAsia="en-US"/>
        </w:rPr>
        <w:t xml:space="preserve">Teil der allgemeinen Schulbildung sein, die jedem vermittelt wird. Die </w:t>
      </w:r>
      <w:r w:rsidRPr="00E26C67" w:rsidR="00120554">
        <w:rPr>
          <w:rFonts w:ascii="Arial" w:hAnsi="Arial" w:eastAsia="Arial" w:cs="Arial"/>
          <w:color w:val="000000"/>
          <w:lang w:val="de-DE" w:eastAsia="en-US"/>
        </w:rPr>
        <w:t>Lehrkräfte</w:t>
      </w:r>
      <w:r w:rsidRPr="00E26C67">
        <w:rPr>
          <w:rFonts w:ascii="Arial" w:hAnsi="Arial" w:eastAsia="Arial" w:cs="Arial"/>
          <w:color w:val="000000"/>
          <w:lang w:val="de-DE" w:eastAsia="en-US"/>
        </w:rPr>
        <w:t xml:space="preserve"> und Professoren s</w:t>
      </w:r>
      <w:r w:rsidRPr="00E26C67" w:rsidR="00D80A78">
        <w:rPr>
          <w:rFonts w:ascii="Arial" w:hAnsi="Arial" w:eastAsia="Arial" w:cs="Arial"/>
          <w:color w:val="000000"/>
          <w:lang w:val="de-DE" w:eastAsia="en-US"/>
        </w:rPr>
        <w:t>ollten folglich in geeigneter Weise</w:t>
      </w:r>
      <w:r w:rsidRPr="00E26C67">
        <w:rPr>
          <w:rFonts w:ascii="Arial" w:hAnsi="Arial" w:eastAsia="Arial" w:cs="Arial"/>
          <w:color w:val="000000"/>
          <w:lang w:val="de-DE" w:eastAsia="en-US"/>
        </w:rPr>
        <w:t xml:space="preserve"> geschult werden und mit dem nötigen pädagogischen Material ausgestattet werden, um diesen Unterricht zu gewährleisten. Im schulischen Kontext ist es wichtig, dass sich der Unterricht auch auf die Beziehungen der Schüler untereinander bezieht.</w:t>
      </w:r>
      <w:r w:rsidRPr="00E26C67" w:rsidR="0027705A">
        <w:rPr>
          <w:rFonts w:ascii="Arial" w:hAnsi="Arial" w:eastAsia="Calibri" w:cs="Arial"/>
          <w:color w:val="000000"/>
          <w:vertAlign w:val="superscript"/>
          <w:lang w:val="de-DE" w:eastAsia="en-US"/>
        </w:rPr>
        <w:footnoteReference w:id="65"/>
      </w:r>
      <w:r w:rsidRPr="00E26C67">
        <w:rPr>
          <w:rFonts w:ascii="Arial" w:hAnsi="Arial" w:eastAsia="Arial" w:cs="Arial"/>
          <w:color w:val="000000"/>
          <w:lang w:val="de-DE" w:eastAsia="en-US"/>
        </w:rPr>
        <w:t xml:space="preserve"> In diesem Zusammenhang hat die ECRI im Rahmen ihrer länderbezogenen Monitoring-Tätigkeit die Verabschiedung vo</w:t>
      </w:r>
      <w:r w:rsidRPr="00E26C67" w:rsidR="0062788D">
        <w:rPr>
          <w:rFonts w:ascii="Arial" w:hAnsi="Arial" w:eastAsia="Arial" w:cs="Arial"/>
          <w:color w:val="000000"/>
          <w:lang w:val="de-DE" w:eastAsia="en-US"/>
        </w:rPr>
        <w:t>n Maßnahmen empfohlen, durch welche</w:t>
      </w:r>
      <w:r w:rsidRPr="00E26C67">
        <w:rPr>
          <w:rFonts w:ascii="Arial" w:hAnsi="Arial" w:eastAsia="Arial" w:cs="Arial"/>
          <w:color w:val="000000"/>
          <w:lang w:val="de-DE" w:eastAsia="en-US"/>
        </w:rPr>
        <w:t xml:space="preserve"> die gegenseitige Achtung und Toleranz in den Schulen ungeachtet der sexuellen Ori</w:t>
      </w:r>
      <w:r w:rsidRPr="00E26C67" w:rsidR="00CA593A">
        <w:rPr>
          <w:rFonts w:ascii="Arial" w:hAnsi="Arial" w:eastAsia="Arial" w:cs="Arial"/>
          <w:color w:val="000000"/>
          <w:lang w:val="de-DE" w:eastAsia="en-US"/>
        </w:rPr>
        <w:t>entierung und Geschlechtsidentitä</w:t>
      </w:r>
      <w:r w:rsidRPr="00E26C67">
        <w:rPr>
          <w:rFonts w:ascii="Arial" w:hAnsi="Arial" w:eastAsia="Arial" w:cs="Arial"/>
          <w:color w:val="000000"/>
          <w:lang w:val="de-DE" w:eastAsia="en-US"/>
        </w:rPr>
        <w:t xml:space="preserve">t gefördert werden sollen. Allerdings wurde festgestellt, dass die mit der Ausarbeitung entsprechender Lehrpläne betrauten Institutionen ihre Verantwortung nicht immer wahrgenommen haben und dass in manchen Fällen die Lehrinhalte nicht vermittelt werden konnten, da die dafür </w:t>
      </w:r>
      <w:r w:rsidRPr="00E26C67" w:rsidR="00D94978">
        <w:rPr>
          <w:rFonts w:ascii="Arial" w:hAnsi="Arial" w:eastAsia="Arial" w:cs="Arial"/>
          <w:color w:val="000000"/>
          <w:lang w:val="de-DE" w:eastAsia="en-US"/>
        </w:rPr>
        <w:t>erforderlichen</w:t>
      </w:r>
      <w:r w:rsidRPr="00E26C67">
        <w:rPr>
          <w:rFonts w:ascii="Arial" w:hAnsi="Arial" w:eastAsia="Arial" w:cs="Arial"/>
          <w:color w:val="000000"/>
          <w:lang w:val="de-DE" w:eastAsia="en-US"/>
        </w:rPr>
        <w:t xml:space="preserve"> Durchführungs</w:t>
      </w:r>
      <w:r w:rsidRPr="00E26C67" w:rsidR="00552F5D">
        <w:rPr>
          <w:rFonts w:ascii="Arial" w:hAnsi="Arial" w:eastAsia="Arial" w:cs="Arial"/>
          <w:color w:val="000000"/>
          <w:lang w:val="de-DE" w:eastAsia="en-US"/>
        </w:rPr>
        <w:t>bestimmungen</w:t>
      </w:r>
      <w:r w:rsidRPr="00E26C67">
        <w:rPr>
          <w:rFonts w:ascii="Arial" w:hAnsi="Arial" w:eastAsia="Arial" w:cs="Arial"/>
          <w:color w:val="000000"/>
          <w:lang w:val="de-DE" w:eastAsia="en-US"/>
        </w:rPr>
        <w:t xml:space="preserve"> nicht </w:t>
      </w:r>
      <w:r w:rsidRPr="00E26C67" w:rsidR="00552F5D">
        <w:rPr>
          <w:rFonts w:ascii="Arial" w:hAnsi="Arial" w:eastAsia="Arial" w:cs="Arial"/>
          <w:color w:val="000000"/>
          <w:lang w:val="de-DE" w:eastAsia="en-US"/>
        </w:rPr>
        <w:t>erlassen</w:t>
      </w:r>
      <w:r w:rsidRPr="00E26C67">
        <w:rPr>
          <w:rFonts w:ascii="Arial" w:hAnsi="Arial" w:eastAsia="Arial" w:cs="Arial"/>
          <w:color w:val="000000"/>
          <w:lang w:val="de-DE" w:eastAsia="en-US"/>
        </w:rPr>
        <w:t xml:space="preserve"> wurden. Darum muss sichergestellt werden, dass die Ausarbeitung und Vermittlung dieser Lehrinhalte entsprechend unterstützt und die diesbezüglichen Maßnahmen </w:t>
      </w:r>
      <w:r w:rsidRPr="00E26C67" w:rsidR="00CA593A">
        <w:rPr>
          <w:rFonts w:ascii="Arial" w:hAnsi="Arial" w:eastAsia="Arial" w:cs="Arial"/>
          <w:color w:val="000000"/>
          <w:lang w:val="de-DE" w:eastAsia="en-US"/>
        </w:rPr>
        <w:t>ordnungsgemäß</w:t>
      </w:r>
      <w:r w:rsidRPr="00E26C67">
        <w:rPr>
          <w:rFonts w:ascii="Arial" w:hAnsi="Arial" w:eastAsia="Arial" w:cs="Arial"/>
          <w:color w:val="000000"/>
          <w:lang w:val="de-DE" w:eastAsia="en-US"/>
        </w:rPr>
        <w:t xml:space="preserve"> überwacht werden. Darüber hinaus sollten die Information und Sensibilisierung im Hinblick auf </w:t>
      </w:r>
      <w:r w:rsidRPr="00E26C67" w:rsidR="0027705A">
        <w:rPr>
          <w:rFonts w:ascii="Arial" w:hAnsi="Arial" w:eastAsia="Arial" w:cs="Arial"/>
          <w:color w:val="000000"/>
          <w:lang w:val="de-DE" w:eastAsia="en-US"/>
        </w:rPr>
        <w:t>Menschenrechtsfragen</w:t>
      </w:r>
      <w:r w:rsidRPr="00E26C67" w:rsidR="00581F16">
        <w:rPr>
          <w:rFonts w:ascii="Arial" w:hAnsi="Arial" w:eastAsia="Arial" w:cs="Arial"/>
          <w:color w:val="000000"/>
          <w:lang w:val="de-DE" w:eastAsia="en-US"/>
        </w:rPr>
        <w:t xml:space="preserve"> nicht nur auf das formale Bildungssystem </w:t>
      </w:r>
      <w:r w:rsidRPr="00E26C67">
        <w:rPr>
          <w:rFonts w:ascii="Arial" w:hAnsi="Arial" w:eastAsia="Arial" w:cs="Arial"/>
          <w:color w:val="000000"/>
          <w:lang w:val="de-DE" w:eastAsia="en-US"/>
        </w:rPr>
        <w:t>beschränkt, sondern auch Gegenstand wiederkehrender Debatten in den für die Allgemeinheit bestimmten Medien und Informationsprogrammen sein.</w:t>
      </w:r>
    </w:p>
    <w:p w:rsidRPr="00E26C67" w:rsidR="00C6587C" w:rsidP="00C6587C" w:rsidRDefault="00C6587C" w14:paraId="543F48D7" w14:textId="77777777">
      <w:pPr>
        <w:spacing w:before="100" w:beforeAutospacing="1" w:after="100" w:afterAutospacing="1" w:line="240" w:lineRule="auto"/>
        <w:ind w:left="993" w:hanging="709"/>
        <w:contextualSpacing/>
        <w:rPr>
          <w:rFonts w:ascii="Arial" w:hAnsi="Arial" w:eastAsia="Calibri" w:cs="Arial"/>
          <w:color w:val="000000"/>
          <w:lang w:val="de-DE" w:eastAsia="en-US"/>
        </w:rPr>
      </w:pPr>
    </w:p>
    <w:p w:rsidRPr="00E26C67" w:rsidR="00C6587C" w:rsidP="00C6587C" w:rsidRDefault="00C6587C" w14:paraId="1ADA3048" w14:textId="74C05F7E">
      <w:pPr>
        <w:numPr>
          <w:ilvl w:val="0"/>
          <w:numId w:val="9"/>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color w:val="000000"/>
          <w:lang w:val="de-DE" w:eastAsia="en-US"/>
        </w:rPr>
        <w:t xml:space="preserve">Drittens sollten Initiativen unternommen oder unterstützt werden, die darauf abzielen, die Achtung gesellschaftlicher Vielfalt zu stärken, indem sie </w:t>
      </w:r>
      <w:r w:rsidRPr="00E26C67" w:rsidR="0027705A">
        <w:rPr>
          <w:rFonts w:ascii="Arial" w:hAnsi="Arial" w:eastAsia="Arial" w:cs="Arial"/>
          <w:color w:val="000000"/>
          <w:lang w:val="de-DE" w:eastAsia="en-US"/>
        </w:rPr>
        <w:t>die Sensibilisierung gegenüber „dem oder den Anderen“</w:t>
      </w:r>
      <w:r w:rsidRPr="00E26C67">
        <w:rPr>
          <w:rFonts w:ascii="Arial" w:hAnsi="Arial" w:eastAsia="Arial" w:cs="Arial"/>
          <w:color w:val="000000"/>
          <w:lang w:val="de-DE" w:eastAsia="en-US"/>
        </w:rPr>
        <w:t xml:space="preserve"> fördern.</w:t>
      </w:r>
      <w:r w:rsidRPr="00E26C67" w:rsidR="00D8649E">
        <w:rPr>
          <w:rFonts w:ascii="Arial" w:hAnsi="Arial" w:eastAsia="Arial" w:cs="Arial"/>
          <w:color w:val="000000"/>
          <w:lang w:val="de-DE" w:eastAsia="en-US"/>
        </w:rPr>
        <w:t xml:space="preserve"> </w:t>
      </w:r>
      <w:r w:rsidRPr="00E26C67">
        <w:rPr>
          <w:rFonts w:ascii="Arial" w:hAnsi="Arial" w:eastAsia="Arial" w:cs="Arial"/>
          <w:color w:val="000000"/>
          <w:lang w:val="de-DE" w:eastAsia="en-US"/>
        </w:rPr>
        <w:t xml:space="preserve">Zu den möglichen Formen dieser Initiativen zählen Kunst- und Filmfestivals, Konzerte, Gastronomieveranstaltungen, Theaterstücke und Rollenspiele, </w:t>
      </w:r>
      <w:r w:rsidRPr="00E26C67">
        <w:rPr>
          <w:rFonts w:ascii="Arial" w:hAnsi="Arial" w:eastAsia="Arial" w:cs="Arial"/>
          <w:color w:val="000000"/>
          <w:lang w:val="de-DE" w:eastAsia="en-US"/>
        </w:rPr>
        <w:lastRenderedPageBreak/>
        <w:t>Ausstellungen, Vorträge und Seminare, Schulprojekte sowie Rundfunksendungen und Veröffentlichungen. Ebenso kann es zweckdienlich sein, dass sich Per</w:t>
      </w:r>
      <w:r w:rsidRPr="00E26C67" w:rsidR="0027705A">
        <w:rPr>
          <w:rFonts w:ascii="Arial" w:hAnsi="Arial" w:eastAsia="Arial" w:cs="Arial"/>
          <w:color w:val="000000"/>
          <w:lang w:val="de-DE" w:eastAsia="en-US"/>
        </w:rPr>
        <w:t>sonen mit Migrationshintergrund </w:t>
      </w:r>
      <w:r w:rsidRPr="00E26C67">
        <w:rPr>
          <w:rFonts w:ascii="Arial" w:hAnsi="Arial" w:eastAsia="Arial" w:cs="Arial"/>
          <w:color w:val="000000"/>
          <w:lang w:val="de-DE" w:eastAsia="en-US"/>
        </w:rPr>
        <w:t xml:space="preserve">– darunter Prominente aus der Kultur, der Wirtschaft </w:t>
      </w:r>
      <w:r w:rsidRPr="00E26C67" w:rsidR="0027705A">
        <w:rPr>
          <w:rFonts w:ascii="Arial" w:hAnsi="Arial" w:eastAsia="Arial" w:cs="Arial"/>
          <w:color w:val="000000"/>
          <w:lang w:val="de-DE" w:eastAsia="en-US"/>
        </w:rPr>
        <w:t>und dem Sport, aber auch andere </w:t>
      </w:r>
      <w:r w:rsidRPr="00E26C67">
        <w:rPr>
          <w:rFonts w:ascii="Arial" w:hAnsi="Arial" w:eastAsia="Arial" w:cs="Arial"/>
          <w:color w:val="000000"/>
          <w:lang w:val="de-DE" w:eastAsia="en-US"/>
        </w:rPr>
        <w:t>– an Programmen beteiligen, die ihre erfolgreich</w:t>
      </w:r>
      <w:r w:rsidRPr="00E26C67" w:rsidR="0027705A">
        <w:rPr>
          <w:rFonts w:ascii="Arial" w:hAnsi="Arial" w:eastAsia="Arial" w:cs="Arial"/>
          <w:color w:val="000000"/>
          <w:lang w:val="de-DE" w:eastAsia="en-US"/>
        </w:rPr>
        <w:t>e Integration bei gleichzeitiger</w:t>
      </w:r>
      <w:r w:rsidRPr="00E26C67">
        <w:rPr>
          <w:rFonts w:ascii="Arial" w:hAnsi="Arial" w:eastAsia="Arial" w:cs="Arial"/>
          <w:color w:val="000000"/>
          <w:lang w:val="de-DE" w:eastAsia="en-US"/>
        </w:rPr>
        <w:t xml:space="preserve"> Wahrung ihrer Identität verdeutlichen. Die Erfolgsaussichten dieser Initiativen sind jedoch gering, wenn nicht auch sämtliche Behörden b</w:t>
      </w:r>
      <w:r w:rsidRPr="00E26C67" w:rsidR="0027705A">
        <w:rPr>
          <w:rFonts w:ascii="Arial" w:hAnsi="Arial" w:eastAsia="Arial" w:cs="Arial"/>
          <w:color w:val="000000"/>
          <w:lang w:val="de-DE" w:eastAsia="en-US"/>
        </w:rPr>
        <w:t xml:space="preserve">ei der Ausübung ihrer </w:t>
      </w:r>
      <w:r w:rsidRPr="00E26C67" w:rsidR="002C41BF">
        <w:rPr>
          <w:rFonts w:ascii="Arial" w:hAnsi="Arial" w:eastAsia="Arial" w:cs="Arial"/>
          <w:color w:val="000000"/>
          <w:lang w:val="de-DE" w:eastAsia="en-US"/>
        </w:rPr>
        <w:t xml:space="preserve">verschiedenen </w:t>
      </w:r>
      <w:r w:rsidRPr="00E26C67" w:rsidR="0027705A">
        <w:rPr>
          <w:rFonts w:ascii="Arial" w:hAnsi="Arial" w:eastAsia="Arial" w:cs="Arial"/>
          <w:color w:val="000000"/>
          <w:lang w:val="de-DE" w:eastAsia="en-US"/>
        </w:rPr>
        <w:t>Funktion</w:t>
      </w:r>
      <w:r w:rsidRPr="00E26C67" w:rsidR="002C41BF">
        <w:rPr>
          <w:rFonts w:ascii="Arial" w:hAnsi="Arial" w:eastAsia="Arial" w:cs="Arial"/>
          <w:color w:val="000000"/>
          <w:lang w:val="de-DE" w:eastAsia="en-US"/>
        </w:rPr>
        <w:t>en</w:t>
      </w:r>
      <w:r w:rsidRPr="00E26C67">
        <w:rPr>
          <w:rFonts w:ascii="Arial" w:hAnsi="Arial" w:eastAsia="Arial" w:cs="Arial"/>
          <w:color w:val="000000"/>
          <w:lang w:val="de-DE" w:eastAsia="en-US"/>
        </w:rPr>
        <w:t xml:space="preserve"> Vorbilder gegenseitigen Respekts und Verständnisses sind.</w:t>
      </w:r>
    </w:p>
    <w:p w:rsidRPr="00E26C67" w:rsidR="00C6587C" w:rsidP="00C6587C" w:rsidRDefault="00AB6D0B" w14:paraId="3F7AFB45" w14:textId="75BEFEBC">
      <w:pPr>
        <w:keepNext/>
        <w:keepLines/>
        <w:spacing w:before="100" w:beforeAutospacing="1" w:after="100" w:afterAutospacing="1" w:line="240" w:lineRule="auto"/>
        <w:ind w:left="2127"/>
        <w:outlineLvl w:val="2"/>
        <w:rPr>
          <w:rFonts w:ascii="Arial" w:hAnsi="Arial" w:eastAsia="Times New Roman" w:cs="Arial"/>
          <w:b/>
          <w:bCs/>
          <w:lang w:val="de-DE"/>
        </w:rPr>
      </w:pPr>
      <w:r w:rsidRPr="00E26C67">
        <w:rPr>
          <w:rFonts w:ascii="Arial" w:hAnsi="Arial" w:eastAsia="Arial" w:cs="Arial"/>
          <w:b/>
          <w:bCs/>
          <w:lang w:val="de-DE"/>
        </w:rPr>
        <w:t>Beseitigung von Hindernissen für das Verständnis</w:t>
      </w:r>
    </w:p>
    <w:p w:rsidRPr="00E26C67" w:rsidR="00C6587C" w:rsidP="00C6587C" w:rsidRDefault="00C6587C" w14:paraId="6C0659FC" w14:textId="57A113C9">
      <w:pPr>
        <w:numPr>
          <w:ilvl w:val="0"/>
          <w:numId w:val="9"/>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color w:val="000000"/>
          <w:lang w:val="de-DE" w:eastAsia="en-US"/>
        </w:rPr>
        <w:t>Viertens so</w:t>
      </w:r>
      <w:r w:rsidRPr="00E26C67" w:rsidR="003E0AF6">
        <w:rPr>
          <w:rFonts w:ascii="Arial" w:hAnsi="Arial" w:eastAsia="Arial" w:cs="Arial"/>
          <w:color w:val="000000"/>
          <w:lang w:val="de-DE" w:eastAsia="en-US"/>
        </w:rPr>
        <w:t>llte der interkulturelle Dialog </w:t>
      </w:r>
      <w:r w:rsidRPr="00E26C67">
        <w:rPr>
          <w:rFonts w:ascii="Arial" w:hAnsi="Arial" w:eastAsia="Arial" w:cs="Arial"/>
          <w:color w:val="000000"/>
          <w:lang w:val="de-DE" w:eastAsia="en-US"/>
        </w:rPr>
        <w:t xml:space="preserve">– also der </w:t>
      </w:r>
      <w:r w:rsidRPr="00E26C67">
        <w:rPr>
          <w:rFonts w:ascii="Arial" w:hAnsi="Arial" w:eastAsia="Arial" w:cs="Arial"/>
          <w:lang w:val="de-DE" w:eastAsia="en-US"/>
        </w:rPr>
        <w:t>offene und respektvolle Meinungsaustausch zwischen Personen und Gruppen unterschiedlicher Kulturen</w:t>
      </w:r>
      <w:r w:rsidRPr="00E26C67" w:rsidR="003E0AF6">
        <w:rPr>
          <w:rFonts w:ascii="Arial" w:hAnsi="Arial" w:eastAsia="Arial" w:cs="Arial"/>
          <w:color w:val="000000"/>
          <w:lang w:val="de-DE" w:eastAsia="en-US"/>
        </w:rPr>
        <w:t> </w:t>
      </w:r>
      <w:r w:rsidRPr="00E26C67">
        <w:rPr>
          <w:rFonts w:ascii="Arial" w:hAnsi="Arial" w:eastAsia="Arial" w:cs="Arial"/>
          <w:color w:val="000000"/>
          <w:lang w:val="de-DE" w:eastAsia="en-US"/>
        </w:rPr>
        <w:t xml:space="preserve">– erleichtert werden, um ein besseres Verständnis der Perspektive anderer zu erreichen. Dieser Dialog sollte die Leitlinien berücksichtigen, die im </w:t>
      </w:r>
      <w:r w:rsidRPr="00E26C67">
        <w:rPr>
          <w:rFonts w:ascii="Arial" w:hAnsi="Arial" w:eastAsia="Arial" w:cs="Arial"/>
          <w:i/>
          <w:iCs/>
          <w:color w:val="000000"/>
          <w:lang w:val="de-DE" w:eastAsia="en-US"/>
        </w:rPr>
        <w:t xml:space="preserve">Weißbuch des Europarates zum Interkulturellen Dialog: </w:t>
      </w:r>
      <w:r w:rsidRPr="00E26C67" w:rsidR="003E0AF6">
        <w:rPr>
          <w:rFonts w:ascii="Arial" w:hAnsi="Arial" w:eastAsia="Arial" w:cs="Arial"/>
          <w:i/>
          <w:iCs/>
          <w:color w:val="000000"/>
          <w:lang w:val="de-DE" w:eastAsia="en-US"/>
        </w:rPr>
        <w:t>„</w:t>
      </w:r>
      <w:r w:rsidRPr="00E26C67">
        <w:rPr>
          <w:rFonts w:ascii="Arial" w:hAnsi="Arial" w:eastAsia="Arial" w:cs="Arial"/>
          <w:i/>
          <w:iCs/>
          <w:color w:val="000000"/>
          <w:lang w:val="de-DE" w:eastAsia="en-US"/>
        </w:rPr>
        <w:t>Gleichberechtigt in Würde zusammenleben</w:t>
      </w:r>
      <w:r w:rsidRPr="00E26C67" w:rsidR="003E0AF6">
        <w:rPr>
          <w:rFonts w:ascii="Arial" w:hAnsi="Arial" w:eastAsia="Arial" w:cs="Arial"/>
          <w:i/>
          <w:iCs/>
          <w:color w:val="000000"/>
          <w:lang w:val="de-DE" w:eastAsia="en-US"/>
        </w:rPr>
        <w:t>“</w:t>
      </w:r>
      <w:r w:rsidRPr="00E26C67">
        <w:rPr>
          <w:rFonts w:ascii="Arial" w:hAnsi="Arial" w:eastAsia="Arial" w:cs="Arial"/>
          <w:color w:val="000000"/>
          <w:lang w:val="de-DE" w:eastAsia="en-US"/>
        </w:rPr>
        <w:t xml:space="preserve"> dargelegt sind.</w:t>
      </w:r>
      <w:r w:rsidRPr="00E26C67" w:rsidR="003E0AF6">
        <w:rPr>
          <w:rFonts w:ascii="Arial" w:hAnsi="Arial" w:eastAsia="Calibri" w:cs="Arial"/>
          <w:color w:val="000000"/>
          <w:vertAlign w:val="superscript"/>
          <w:lang w:val="de-DE" w:eastAsia="en-US"/>
        </w:rPr>
        <w:footnoteReference w:id="66"/>
      </w:r>
      <w:r w:rsidRPr="00E26C67">
        <w:rPr>
          <w:rFonts w:ascii="Arial" w:hAnsi="Arial" w:eastAsia="Arial" w:cs="Arial"/>
          <w:color w:val="000000"/>
          <w:lang w:val="de-DE" w:eastAsia="en-US"/>
        </w:rPr>
        <w:t xml:space="preserve"> Der Dialog könnte insbesondere durch gemeinsame Kulturveranstaltungen und Forschungsprojekte, das Anbieten von Sprachkursen, die Schaffung von Stipendien und </w:t>
      </w:r>
      <w:r w:rsidRPr="00E26C67" w:rsidR="002221D3">
        <w:rPr>
          <w:rFonts w:ascii="Arial" w:hAnsi="Arial" w:eastAsia="Arial" w:cs="Arial"/>
          <w:color w:val="000000"/>
          <w:lang w:val="de-DE" w:eastAsia="en-US"/>
        </w:rPr>
        <w:t>A</w:t>
      </w:r>
      <w:r w:rsidRPr="00E26C67">
        <w:rPr>
          <w:rFonts w:ascii="Arial" w:hAnsi="Arial" w:eastAsia="Arial" w:cs="Arial"/>
          <w:color w:val="000000"/>
          <w:lang w:val="de-DE" w:eastAsia="en-US"/>
        </w:rPr>
        <w:t xml:space="preserve">ustauschprogrammen sowie durch Workshops zur Untersuchung bestimmter Problemstellungen gefördert werden. Im Falle von Gemeinschaften, deren Beziehungen traditionell konfliktbeladen sind, kann es nötig sein, die Unterstützung für den Dialog </w:t>
      </w:r>
      <w:r w:rsidRPr="00E26C67" w:rsidR="004D145B">
        <w:rPr>
          <w:rFonts w:ascii="Arial" w:hAnsi="Arial" w:eastAsia="Arial" w:cs="Arial"/>
          <w:color w:val="000000"/>
          <w:lang w:val="de-DE" w:eastAsia="en-US"/>
        </w:rPr>
        <w:t>durch</w:t>
      </w:r>
      <w:r w:rsidRPr="00E26C67">
        <w:rPr>
          <w:rFonts w:ascii="Arial" w:hAnsi="Arial" w:eastAsia="Arial" w:cs="Arial"/>
          <w:color w:val="000000"/>
          <w:lang w:val="de-DE" w:eastAsia="en-US"/>
        </w:rPr>
        <w:t xml:space="preserve"> Konfliktprävention</w:t>
      </w:r>
      <w:r w:rsidRPr="00E26C67" w:rsidR="004D145B">
        <w:rPr>
          <w:rFonts w:ascii="Arial" w:hAnsi="Arial" w:eastAsia="Arial" w:cs="Arial"/>
          <w:color w:val="000000"/>
          <w:lang w:val="de-DE" w:eastAsia="en-US"/>
        </w:rPr>
        <w:t>s</w:t>
      </w:r>
      <w:r w:rsidRPr="00E26C67">
        <w:rPr>
          <w:rFonts w:ascii="Arial" w:hAnsi="Arial" w:eastAsia="Arial" w:cs="Arial"/>
          <w:color w:val="000000"/>
          <w:lang w:val="de-DE" w:eastAsia="en-US"/>
        </w:rPr>
        <w:t>-, Mediations- und Versöhnung</w:t>
      </w:r>
      <w:r w:rsidRPr="00E26C67" w:rsidR="003E0AF6">
        <w:rPr>
          <w:rFonts w:ascii="Arial" w:hAnsi="Arial" w:eastAsia="Arial" w:cs="Arial"/>
          <w:color w:val="000000"/>
          <w:lang w:val="de-DE" w:eastAsia="en-US"/>
        </w:rPr>
        <w:t>s</w:t>
      </w:r>
      <w:r w:rsidRPr="00E26C67">
        <w:rPr>
          <w:rFonts w:ascii="Arial" w:hAnsi="Arial" w:eastAsia="Arial" w:cs="Arial"/>
          <w:color w:val="000000"/>
          <w:lang w:val="de-DE" w:eastAsia="en-US"/>
        </w:rPr>
        <w:t>maßnahmen zu ergänzen. Auch dabei ist es wichtig, dass sich alle Behörden aktiv an diesem Dialog beteiligen, um andere dazu zu veranlassen, dem Beispiel zu folgen.</w:t>
      </w:r>
    </w:p>
    <w:p w:rsidRPr="00E26C67" w:rsidR="00C6587C" w:rsidP="00C6587C" w:rsidRDefault="00C6587C" w14:paraId="4AB7032B" w14:textId="77777777">
      <w:pPr>
        <w:spacing w:before="100" w:beforeAutospacing="1" w:after="100" w:afterAutospacing="1" w:line="240" w:lineRule="auto"/>
        <w:ind w:left="993" w:hanging="709"/>
        <w:contextualSpacing/>
        <w:rPr>
          <w:rFonts w:ascii="Arial" w:hAnsi="Arial" w:eastAsia="Calibri" w:cs="Arial"/>
          <w:color w:val="000000"/>
          <w:lang w:val="de-DE" w:eastAsia="en-US"/>
        </w:rPr>
      </w:pPr>
    </w:p>
    <w:p w:rsidRPr="00E26C67" w:rsidR="00C6587C" w:rsidP="00C6587C" w:rsidRDefault="00C6587C" w14:paraId="6A0174BE" w14:textId="526201AC">
      <w:pPr>
        <w:numPr>
          <w:ilvl w:val="0"/>
          <w:numId w:val="9"/>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color w:val="000000"/>
          <w:lang w:val="de-DE" w:eastAsia="en-US"/>
        </w:rPr>
        <w:t>Fünftens könnten die Beziehungen zwischen den verschiedenen Gemeinschaften auch gestärkt werden</w:t>
      </w:r>
      <w:r w:rsidRPr="00E26C67" w:rsidR="007574FE">
        <w:rPr>
          <w:rFonts w:ascii="Arial" w:hAnsi="Arial" w:eastAsia="Arial" w:cs="Arial"/>
          <w:color w:val="000000"/>
          <w:lang w:val="de-DE" w:eastAsia="en-US"/>
        </w:rPr>
        <w:t xml:space="preserve"> durch Unterstützung der</w:t>
      </w:r>
      <w:r w:rsidRPr="00E26C67">
        <w:rPr>
          <w:rFonts w:ascii="Arial" w:hAnsi="Arial" w:eastAsia="Arial" w:cs="Arial"/>
          <w:color w:val="000000"/>
          <w:lang w:val="de-DE" w:eastAsia="en-US"/>
        </w:rPr>
        <w:t xml:space="preserve"> </w:t>
      </w:r>
      <w:r w:rsidRPr="00E26C67" w:rsidR="00FE53C0">
        <w:rPr>
          <w:rFonts w:ascii="Arial" w:hAnsi="Arial" w:eastAsia="Arial" w:cs="Arial"/>
          <w:lang w:val="de-DE" w:eastAsia="en-US"/>
        </w:rPr>
        <w:t>„Bildung von Kooperationsnetz</w:t>
      </w:r>
      <w:r w:rsidRPr="00E26C67">
        <w:rPr>
          <w:rFonts w:ascii="Arial" w:hAnsi="Arial" w:eastAsia="Arial" w:cs="Arial"/>
          <w:lang w:val="de-DE" w:eastAsia="en-US"/>
        </w:rPr>
        <w:t>en, deren Ziel die Förderung des gegenseitigen Verständnisses und des Dialogs</w:t>
      </w:r>
      <w:r w:rsidRPr="00E26C67" w:rsidR="00EB2CCD">
        <w:rPr>
          <w:rFonts w:ascii="Arial" w:hAnsi="Arial" w:eastAsia="Arial" w:cs="Arial"/>
          <w:lang w:val="de-DE" w:eastAsia="en-US"/>
        </w:rPr>
        <w:t xml:space="preserve"> sowie die Anregung zu </w:t>
      </w:r>
      <w:r w:rsidRPr="00E26C67">
        <w:rPr>
          <w:rFonts w:ascii="Arial" w:hAnsi="Arial" w:eastAsia="Arial" w:cs="Arial"/>
          <w:lang w:val="de-DE" w:eastAsia="en-US"/>
        </w:rPr>
        <w:t xml:space="preserve">konstruktivem Handeln </w:t>
      </w:r>
      <w:r w:rsidRPr="00E26C67" w:rsidR="00EB2CCD">
        <w:rPr>
          <w:rFonts w:ascii="Arial" w:hAnsi="Arial" w:eastAsia="Arial" w:cs="Arial"/>
          <w:lang w:val="de-DE" w:eastAsia="en-US"/>
        </w:rPr>
        <w:t>ist</w:t>
      </w:r>
      <w:r w:rsidRPr="00E26C67">
        <w:rPr>
          <w:rFonts w:ascii="Arial" w:hAnsi="Arial" w:eastAsia="Arial" w:cs="Arial"/>
          <w:lang w:val="de-DE" w:eastAsia="en-US"/>
        </w:rPr>
        <w:t>, um gemeinsame politische Ziele und konkrete Ergebn</w:t>
      </w:r>
      <w:r w:rsidRPr="00E26C67" w:rsidR="00BD4EFF">
        <w:rPr>
          <w:rFonts w:ascii="Arial" w:hAnsi="Arial" w:eastAsia="Arial" w:cs="Arial"/>
          <w:lang w:val="de-DE" w:eastAsia="en-US"/>
        </w:rPr>
        <w:t>isse zu erreichen, etwa Dienstleistungsprojekte</w:t>
      </w:r>
      <w:r w:rsidRPr="00E26C67" w:rsidR="00DB58C6">
        <w:rPr>
          <w:rFonts w:ascii="Arial" w:hAnsi="Arial" w:eastAsia="Arial" w:cs="Arial"/>
          <w:lang w:val="de-DE" w:eastAsia="en-US"/>
        </w:rPr>
        <w:t xml:space="preserve"> im Bereich </w:t>
      </w:r>
      <w:r w:rsidRPr="00E26C67">
        <w:rPr>
          <w:rFonts w:ascii="Arial" w:hAnsi="Arial" w:eastAsia="Arial" w:cs="Arial"/>
          <w:lang w:val="de-DE" w:eastAsia="en-US"/>
        </w:rPr>
        <w:t xml:space="preserve">Bildung, Gesundheit, Konfliktprävention, Arbeit und Beschäftigung, </w:t>
      </w:r>
      <w:r w:rsidRPr="00E26C67" w:rsidR="00FE53C0">
        <w:rPr>
          <w:rFonts w:ascii="Arial" w:hAnsi="Arial" w:eastAsia="Arial" w:cs="Arial"/>
          <w:lang w:val="de-DE" w:eastAsia="en-US"/>
        </w:rPr>
        <w:t>Integration und Medienkompetenz“</w:t>
      </w:r>
      <w:r w:rsidRPr="00E26C67">
        <w:rPr>
          <w:rFonts w:ascii="Arial" w:hAnsi="Arial" w:eastAsia="Arial" w:cs="Arial"/>
          <w:lang w:val="de-DE" w:eastAsia="en-US"/>
        </w:rPr>
        <w:t>.</w:t>
      </w:r>
      <w:r w:rsidRPr="00E26C67" w:rsidR="00FE53C0">
        <w:rPr>
          <w:rFonts w:ascii="Arial" w:hAnsi="Arial" w:eastAsia="Calibri" w:cs="Arial"/>
          <w:vertAlign w:val="superscript"/>
          <w:lang w:val="de-DE" w:eastAsia="en-US"/>
        </w:rPr>
        <w:footnoteReference w:id="67"/>
      </w:r>
      <w:r w:rsidRPr="00E26C67">
        <w:rPr>
          <w:rFonts w:ascii="Arial" w:hAnsi="Arial" w:eastAsia="Arial" w:cs="Arial"/>
          <w:lang w:val="de-DE" w:eastAsia="en-US"/>
        </w:rPr>
        <w:t xml:space="preserve"> Die Schaffung von </w:t>
      </w:r>
      <w:r w:rsidRPr="00E26C67" w:rsidR="00031BF5">
        <w:rPr>
          <w:rFonts w:ascii="Arial" w:hAnsi="Arial" w:eastAsia="Arial" w:cs="Arial"/>
          <w:lang w:val="de-DE" w:eastAsia="en-US"/>
        </w:rPr>
        <w:t>„</w:t>
      </w:r>
      <w:r w:rsidRPr="00E26C67">
        <w:rPr>
          <w:rFonts w:ascii="Arial" w:hAnsi="Arial" w:eastAsia="Arial" w:cs="Arial"/>
          <w:b/>
          <w:bCs/>
          <w:lang w:val="de-DE" w:eastAsia="en-US"/>
        </w:rPr>
        <w:t>Mechanismen, um mögliche Konfliktbereiche zwischen den Angehörigen verschiedener Gemeinschaften zu erkennen und zu beseitigen</w:t>
      </w:r>
      <w:r w:rsidRPr="00E26C67" w:rsidR="00031BF5">
        <w:rPr>
          <w:rFonts w:ascii="Arial" w:hAnsi="Arial" w:eastAsia="Arial" w:cs="Arial"/>
          <w:b/>
          <w:bCs/>
          <w:lang w:val="de-DE" w:eastAsia="en-US"/>
        </w:rPr>
        <w:t xml:space="preserve"> […]</w:t>
      </w:r>
      <w:r w:rsidRPr="00E26C67">
        <w:rPr>
          <w:rFonts w:ascii="Arial" w:hAnsi="Arial" w:eastAsia="Arial" w:cs="Arial"/>
          <w:b/>
          <w:bCs/>
          <w:lang w:val="de-DE" w:eastAsia="en-US"/>
        </w:rPr>
        <w:t>, sowie unterstützende Konfliktpräventions- und Mediationsmaßnahmen</w:t>
      </w:r>
      <w:r w:rsidRPr="00E26C67" w:rsidR="00031BF5">
        <w:rPr>
          <w:rFonts w:ascii="Arial" w:hAnsi="Arial" w:eastAsia="Arial" w:cs="Arial"/>
          <w:bCs/>
          <w:lang w:val="de-DE" w:eastAsia="en-US"/>
        </w:rPr>
        <w:t>“</w:t>
      </w:r>
      <w:r w:rsidRPr="00E26C67">
        <w:rPr>
          <w:rFonts w:ascii="Arial" w:hAnsi="Arial" w:eastAsia="Arial" w:cs="Arial"/>
          <w:b/>
          <w:bCs/>
          <w:lang w:val="de-DE" w:eastAsia="en-US"/>
        </w:rPr>
        <w:t xml:space="preserve"> könn</w:t>
      </w:r>
      <w:r w:rsidRPr="00E26C67" w:rsidR="00031BF5">
        <w:rPr>
          <w:rFonts w:ascii="Arial" w:hAnsi="Arial" w:eastAsia="Arial" w:cs="Arial"/>
          <w:b/>
          <w:bCs/>
          <w:lang w:val="de-DE" w:eastAsia="en-US"/>
        </w:rPr>
        <w:t>t</w:t>
      </w:r>
      <w:r w:rsidRPr="00E26C67">
        <w:rPr>
          <w:rFonts w:ascii="Arial" w:hAnsi="Arial" w:eastAsia="Arial" w:cs="Arial"/>
          <w:b/>
          <w:bCs/>
          <w:lang w:val="de-DE" w:eastAsia="en-US"/>
        </w:rPr>
        <w:t>en ebenfalls nützlich sein.</w:t>
      </w:r>
      <w:r w:rsidRPr="00E26C67">
        <w:rPr>
          <w:rFonts w:ascii="Arial" w:hAnsi="Arial" w:eastAsia="Calibri" w:cs="Arial"/>
          <w:vertAlign w:val="superscript"/>
          <w:lang w:val="de-DE" w:eastAsia="en-US"/>
        </w:rPr>
        <w:footnoteReference w:id="68"/>
      </w:r>
    </w:p>
    <w:p w:rsidRPr="00E26C67" w:rsidR="00C6587C" w:rsidP="00C6587C" w:rsidRDefault="00C6587C" w14:paraId="54E87AFC" w14:textId="77777777">
      <w:pPr>
        <w:spacing w:before="100" w:beforeAutospacing="1" w:after="100" w:afterAutospacing="1" w:line="240" w:lineRule="auto"/>
        <w:ind w:left="993" w:hanging="709"/>
        <w:contextualSpacing/>
        <w:rPr>
          <w:rFonts w:ascii="Arial" w:hAnsi="Arial" w:eastAsia="Calibri" w:cs="Arial"/>
          <w:color w:val="000000"/>
          <w:lang w:val="de-DE" w:eastAsia="en-US"/>
        </w:rPr>
      </w:pPr>
    </w:p>
    <w:p w:rsidRPr="00E26C67" w:rsidR="00C6587C" w:rsidP="00C6587C" w:rsidRDefault="00C6587C" w14:paraId="75C2E6D7" w14:textId="2E389909">
      <w:pPr>
        <w:numPr>
          <w:ilvl w:val="0"/>
          <w:numId w:val="9"/>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color w:val="000000"/>
          <w:lang w:val="de-DE" w:eastAsia="en-US"/>
        </w:rPr>
        <w:t xml:space="preserve">Sechstens sollten besondere </w:t>
      </w:r>
      <w:r w:rsidRPr="00E26C67" w:rsidR="001E069B">
        <w:rPr>
          <w:rFonts w:ascii="Arial" w:hAnsi="Arial" w:eastAsia="Arial" w:cs="Arial"/>
          <w:color w:val="000000"/>
          <w:lang w:val="de-DE" w:eastAsia="en-US"/>
        </w:rPr>
        <w:t>Anstrengungen</w:t>
      </w:r>
      <w:r w:rsidRPr="00E26C67">
        <w:rPr>
          <w:rFonts w:ascii="Arial" w:hAnsi="Arial" w:eastAsia="Arial" w:cs="Arial"/>
          <w:color w:val="000000"/>
          <w:lang w:val="de-DE" w:eastAsia="en-US"/>
        </w:rPr>
        <w:t xml:space="preserve"> unternommen werden, um </w:t>
      </w:r>
      <w:r w:rsidRPr="00E26C67">
        <w:rPr>
          <w:rFonts w:ascii="Arial" w:hAnsi="Arial" w:eastAsia="Arial" w:cs="Arial"/>
          <w:b/>
          <w:bCs/>
          <w:color w:val="000000"/>
          <w:lang w:val="de-DE" w:eastAsia="en-US"/>
        </w:rPr>
        <w:t>Fehlinformation, negative Stereotypisierung und Stigmatisierung zu bekämpfen</w:t>
      </w:r>
      <w:r w:rsidRPr="00E26C67">
        <w:rPr>
          <w:rFonts w:ascii="Arial" w:hAnsi="Arial" w:eastAsia="Arial" w:cs="Arial"/>
          <w:color w:val="000000"/>
          <w:lang w:val="de-DE" w:eastAsia="en-US"/>
        </w:rPr>
        <w:t xml:space="preserve">, da diese die Grundlage für den Gebrauch von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xml:space="preserve"> sein können. Zum Beispiel </w:t>
      </w:r>
      <w:r w:rsidRPr="00E26C67">
        <w:rPr>
          <w:rFonts w:ascii="Arial" w:hAnsi="Arial" w:eastAsia="Arial" w:cs="Arial"/>
          <w:lang w:val="de-DE" w:eastAsia="en-US"/>
        </w:rPr>
        <w:t>sollten Polizei und Justiz die ethnische Herkunft mutmaßlicher Straftäter ausschließlich dann veröffentlichen, wenn dies dringend erforderlich ist und einem legitimen Zweck dient, da diesbezügliche Veröffentlichungen unberechtigte Vorurteile verstärken können, während eine spätere Freisprechung</w:t>
      </w:r>
      <w:r w:rsidRPr="00E26C67" w:rsidR="00D2162C">
        <w:rPr>
          <w:rFonts w:ascii="Arial" w:hAnsi="Arial" w:eastAsia="Arial" w:cs="Arial"/>
          <w:lang w:val="de-DE" w:eastAsia="en-US"/>
        </w:rPr>
        <w:t xml:space="preserve"> von Schuld</w:t>
      </w:r>
      <w:r w:rsidRPr="00E26C67">
        <w:rPr>
          <w:rFonts w:ascii="Arial" w:hAnsi="Arial" w:eastAsia="Arial" w:cs="Arial"/>
          <w:lang w:val="de-DE" w:eastAsia="en-US"/>
        </w:rPr>
        <w:t xml:space="preserve"> übersehen oder gar verschwiegen werden könnte. </w:t>
      </w:r>
      <w:r w:rsidRPr="00E26C67" w:rsidR="00D2162C">
        <w:rPr>
          <w:rFonts w:ascii="Arial" w:hAnsi="Arial" w:eastAsia="Arial" w:cs="Arial"/>
          <w:color w:val="000000"/>
          <w:lang w:val="de-DE" w:eastAsia="en-US"/>
        </w:rPr>
        <w:t>Allerdings genügt es nicht, „Fakten“</w:t>
      </w:r>
      <w:r w:rsidRPr="00E26C67">
        <w:rPr>
          <w:rFonts w:ascii="Arial" w:hAnsi="Arial" w:eastAsia="Arial" w:cs="Arial"/>
          <w:color w:val="000000"/>
          <w:lang w:val="de-DE" w:eastAsia="en-US"/>
        </w:rPr>
        <w:t xml:space="preserve"> richtigzustellen und angenommenen Eigenschaften zu widersprechen, die fälschlicherweise </w:t>
      </w:r>
      <w:r w:rsidRPr="00E26C67">
        <w:rPr>
          <w:rFonts w:ascii="Arial" w:hAnsi="Arial" w:eastAsia="Arial" w:cs="Arial"/>
          <w:color w:val="000000"/>
          <w:lang w:val="de-DE" w:eastAsia="en-US"/>
        </w:rPr>
        <w:lastRenderedPageBreak/>
        <w:t xml:space="preserve">einer bestimmten Person oder Personengruppe zugeschrieben </w:t>
      </w:r>
      <w:r w:rsidRPr="00E26C67" w:rsidR="00D2162C">
        <w:rPr>
          <w:rFonts w:ascii="Arial" w:hAnsi="Arial" w:eastAsia="Arial" w:cs="Arial"/>
          <w:color w:val="000000"/>
          <w:lang w:val="de-DE" w:eastAsia="en-US"/>
        </w:rPr>
        <w:t>werden</w:t>
      </w:r>
      <w:r w:rsidRPr="00E26C67">
        <w:rPr>
          <w:rFonts w:ascii="Arial" w:hAnsi="Arial" w:eastAsia="Arial" w:cs="Arial"/>
          <w:color w:val="000000"/>
          <w:lang w:val="de-DE" w:eastAsia="en-US"/>
        </w:rPr>
        <w:t>, da diesen Erklärungen mögl</w:t>
      </w:r>
      <w:r w:rsidRPr="00E26C67" w:rsidR="00E02ECE">
        <w:rPr>
          <w:rFonts w:ascii="Arial" w:hAnsi="Arial" w:eastAsia="Arial" w:cs="Arial"/>
          <w:color w:val="000000"/>
          <w:lang w:val="de-DE" w:eastAsia="en-US"/>
        </w:rPr>
        <w:t>icherweise niemals dieselbe Verbreitung</w:t>
      </w:r>
      <w:r w:rsidRPr="00E26C67">
        <w:rPr>
          <w:rFonts w:ascii="Arial" w:hAnsi="Arial" w:eastAsia="Arial" w:cs="Arial"/>
          <w:color w:val="000000"/>
          <w:lang w:val="de-DE" w:eastAsia="en-US"/>
        </w:rPr>
        <w:t xml:space="preserve"> und Aufmerksamkeit zuteilwird wie den ursprünglichen Behauptungen. Es muss auch danach getrachtet werden, alternative und verständliche Narrative über jene, die Ziel von Fehlinformation, negativer Stereotypisierung und Stigmatisierung sind, möglichst </w:t>
      </w:r>
      <w:r w:rsidRPr="00E26C67" w:rsidR="00D2162C">
        <w:rPr>
          <w:rFonts w:ascii="Arial" w:hAnsi="Arial" w:eastAsia="Arial" w:cs="Arial"/>
          <w:color w:val="000000"/>
          <w:lang w:val="de-DE" w:eastAsia="en-US"/>
        </w:rPr>
        <w:t>umfassend</w:t>
      </w:r>
      <w:r w:rsidRPr="00E26C67">
        <w:rPr>
          <w:rFonts w:ascii="Arial" w:hAnsi="Arial" w:eastAsia="Arial" w:cs="Arial"/>
          <w:color w:val="000000"/>
          <w:lang w:val="de-DE" w:eastAsia="en-US"/>
        </w:rPr>
        <w:t xml:space="preserve"> zu verbreiten. Diese Narrative sollen die Betroffenen in einem positiven Licht darstellen, wohlbegründet sein und das negative Bild, das von der Person oder Personengruppe gezeichnet wurde, überzeugend widerlegen. Zu den Maßnahmen, die diesen Zweck erfüllen können, zählt etwa die Förderung der </w:t>
      </w:r>
      <w:r w:rsidRPr="00E26C67">
        <w:rPr>
          <w:rFonts w:ascii="Arial" w:hAnsi="Arial" w:eastAsia="Arial" w:cs="Arial"/>
          <w:lang w:val="de-DE" w:eastAsia="en-US"/>
        </w:rPr>
        <w:t>Beteiligung und Akzeptanz von Angehörigen von Minderheiten in gemischten Sportmannschaften.</w:t>
      </w:r>
      <w:r w:rsidRPr="00E26C67">
        <w:rPr>
          <w:rFonts w:ascii="Arial" w:hAnsi="Arial" w:eastAsia="Arial" w:cs="Arial"/>
          <w:color w:val="000000"/>
          <w:lang w:val="de-DE" w:eastAsia="en-US"/>
        </w:rPr>
        <w:t xml:space="preserve"> </w:t>
      </w:r>
      <w:r w:rsidRPr="00E26C67">
        <w:rPr>
          <w:rFonts w:ascii="Arial" w:hAnsi="Arial" w:eastAsia="Arial" w:cs="Arial"/>
          <w:b/>
          <w:bCs/>
          <w:color w:val="000000"/>
          <w:lang w:val="de-DE" w:eastAsia="en-US"/>
        </w:rPr>
        <w:t>Überdies sollte es unmissverständlich verboten sein, auf die Praxis der Profilbildung</w:t>
      </w:r>
      <w:r w:rsidRPr="00E26C67" w:rsidR="00D2162C">
        <w:rPr>
          <w:rFonts w:ascii="Arial" w:hAnsi="Arial" w:eastAsia="Arial" w:cs="Arial"/>
          <w:color w:val="000000"/>
          <w:lang w:val="de-DE" w:eastAsia="en-US"/>
        </w:rPr>
        <w:t> </w:t>
      </w:r>
      <w:r w:rsidRPr="00E26C67">
        <w:rPr>
          <w:rFonts w:ascii="Arial" w:hAnsi="Arial" w:eastAsia="Arial" w:cs="Arial"/>
          <w:color w:val="000000"/>
          <w:lang w:val="de-DE" w:eastAsia="en-US"/>
        </w:rPr>
        <w:t xml:space="preserve">– das heißt die Anwendung von Stereotypen </w:t>
      </w:r>
      <w:r w:rsidRPr="00E26C67" w:rsidR="00D2162C">
        <w:rPr>
          <w:rFonts w:ascii="Arial" w:hAnsi="Arial" w:eastAsia="Arial" w:cs="Arial"/>
          <w:color w:val="000000"/>
          <w:lang w:val="de-DE" w:eastAsia="en-US"/>
        </w:rPr>
        <w:t>auf Basis</w:t>
      </w:r>
      <w:r w:rsidRPr="00E26C67">
        <w:rPr>
          <w:rFonts w:ascii="Arial" w:hAnsi="Arial" w:eastAsia="Arial" w:cs="Arial"/>
          <w:color w:val="000000"/>
          <w:lang w:val="de-DE" w:eastAsia="en-US"/>
        </w:rPr>
        <w:t xml:space="preserve"> der Zugehörigkeit zu </w:t>
      </w:r>
      <w:r w:rsidRPr="00E26C67" w:rsidR="00D2162C">
        <w:rPr>
          <w:rFonts w:ascii="Arial" w:hAnsi="Arial" w:eastAsia="Arial" w:cs="Arial"/>
          <w:color w:val="000000"/>
          <w:lang w:val="de-DE" w:eastAsia="en-US"/>
        </w:rPr>
        <w:t>einer bestimmten Personengruppe –</w:t>
      </w:r>
      <w:r w:rsidRPr="00E26C67" w:rsidR="00D2162C">
        <w:rPr>
          <w:rFonts w:ascii="Arial" w:hAnsi="Arial" w:eastAsia="Calibri" w:cs="Arial"/>
          <w:color w:val="000000"/>
          <w:vertAlign w:val="superscript"/>
          <w:lang w:val="de-DE" w:eastAsia="en-US"/>
        </w:rPr>
        <w:footnoteReference w:id="69"/>
      </w:r>
      <w:r w:rsidRPr="00E26C67" w:rsidR="00D2162C">
        <w:rPr>
          <w:rFonts w:ascii="Arial" w:hAnsi="Arial" w:eastAsia="Arial" w:cs="Arial"/>
          <w:color w:val="000000"/>
          <w:lang w:val="de-DE" w:eastAsia="en-US"/>
        </w:rPr>
        <w:t xml:space="preserve"> bei </w:t>
      </w:r>
      <w:r w:rsidRPr="00E26C67">
        <w:rPr>
          <w:rFonts w:ascii="Arial" w:hAnsi="Arial" w:eastAsia="Arial" w:cs="Arial"/>
          <w:color w:val="000000"/>
          <w:lang w:val="de-DE" w:eastAsia="en-US"/>
        </w:rPr>
        <w:t>Maßnahmen im Rahmen der Terrorismusbekämpfung, Strafverfolgung, Migrationspolitik sowie der Zoll- und Grenzkontrollen zurückzugreifen.</w:t>
      </w:r>
      <w:r w:rsidRPr="00E26C67" w:rsidR="00D2162C">
        <w:rPr>
          <w:rFonts w:ascii="Arial" w:hAnsi="Arial" w:eastAsia="Calibri" w:cs="Arial"/>
          <w:color w:val="000000"/>
          <w:vertAlign w:val="superscript"/>
          <w:lang w:val="de-DE" w:eastAsia="en-US"/>
        </w:rPr>
        <w:footnoteReference w:id="70"/>
      </w:r>
      <w:r w:rsidRPr="00E26C67">
        <w:rPr>
          <w:rFonts w:ascii="Arial" w:hAnsi="Arial" w:eastAsia="Arial" w:cs="Arial"/>
          <w:color w:val="000000"/>
          <w:lang w:val="de-DE" w:eastAsia="en-US"/>
        </w:rPr>
        <w:t xml:space="preserve"> Obwohl diese Bemühungen vielleicht nicht jeden, der sich der Fehlinformation, negativen Stereotypisierung und Stigmatisierung bedient, dazu veranlassen, seine Ansichten zu revidieren, können sie dazu beitragen, dass andere nicht davon beeinflusst werden.</w:t>
      </w:r>
    </w:p>
    <w:p w:rsidRPr="00E26C67" w:rsidR="00C6587C" w:rsidP="00C6587C" w:rsidRDefault="00C6587C" w14:paraId="511EC961" w14:textId="77AE93EE">
      <w:pPr>
        <w:keepNext/>
        <w:keepLines/>
        <w:spacing w:before="100" w:beforeAutospacing="1" w:after="100" w:afterAutospacing="1" w:line="240" w:lineRule="auto"/>
        <w:ind w:left="2127"/>
        <w:outlineLvl w:val="2"/>
        <w:rPr>
          <w:rFonts w:ascii="Arial" w:hAnsi="Arial" w:eastAsia="Times New Roman" w:cs="Arial"/>
          <w:b/>
          <w:bCs/>
          <w:lang w:val="de-DE"/>
        </w:rPr>
      </w:pPr>
      <w:r w:rsidRPr="00E26C67">
        <w:rPr>
          <w:rFonts w:ascii="Arial" w:hAnsi="Arial" w:eastAsia="Arial" w:cs="Arial"/>
          <w:b/>
          <w:bCs/>
          <w:lang w:val="de-DE"/>
        </w:rPr>
        <w:t>Die Bedeutung von Gegenrede</w:t>
      </w:r>
    </w:p>
    <w:p w:rsidRPr="00E26C67" w:rsidR="00C6587C" w:rsidP="00C6587C" w:rsidRDefault="00C6587C" w14:paraId="25207112" w14:textId="262D3B7D">
      <w:pPr>
        <w:numPr>
          <w:ilvl w:val="0"/>
          <w:numId w:val="9"/>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color w:val="000000"/>
          <w:lang w:val="de-DE" w:eastAsia="en-US"/>
        </w:rPr>
        <w:t xml:space="preserve">Schließlich sollten diese Bemühungen mit der ausdrücklichen, prompten und uneingeschränkten Verurteilung konkreter Fälle von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xml:space="preserve"> einhergehen. Die eindeutige Verurteilung des Gebrauchs von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xml:space="preserve"> ist nicht nur deshalb erforderlich, weil diese Äußerungen in einer demokratischen Gesellschaft gänzlich inakzeptabel sind, sondern auch, weil diese Verurteilung die Werte stärkt, auf denen eine solche Gesellschaft gründet. </w:t>
      </w:r>
      <w:r w:rsidRPr="00E26C67" w:rsidR="00A7503F">
        <w:rPr>
          <w:rFonts w:ascii="Arial" w:hAnsi="Arial" w:eastAsia="Arial" w:cs="Arial"/>
          <w:color w:val="000000"/>
          <w:lang w:val="de-DE" w:eastAsia="en-US"/>
        </w:rPr>
        <w:t>Die</w:t>
      </w:r>
      <w:r w:rsidRPr="00E26C67">
        <w:rPr>
          <w:rFonts w:ascii="Arial" w:hAnsi="Arial" w:eastAsia="Arial" w:cs="Arial"/>
          <w:color w:val="000000"/>
          <w:lang w:val="de-DE" w:eastAsia="en-US"/>
        </w:rPr>
        <w:t xml:space="preserve"> </w:t>
      </w:r>
      <w:r w:rsidRPr="00E26C67">
        <w:rPr>
          <w:rFonts w:ascii="Arial" w:hAnsi="Arial" w:eastAsia="Arial" w:cs="Arial"/>
          <w:b/>
          <w:bCs/>
          <w:color w:val="000000"/>
          <w:lang w:val="de-DE" w:eastAsia="en-US"/>
        </w:rPr>
        <w:t>Gegenrede</w:t>
      </w:r>
      <w:r w:rsidRPr="00E26C67">
        <w:rPr>
          <w:rFonts w:ascii="Arial" w:hAnsi="Arial" w:eastAsia="Arial" w:cs="Arial"/>
          <w:color w:val="000000"/>
          <w:lang w:val="de-DE" w:eastAsia="en-US"/>
        </w:rPr>
        <w:t xml:space="preserve"> sollte sich also nicht darauf beschränken, den Gebrauch von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xml:space="preserve"> als verwerflich zurückzuweisen, sondern auch verdeutlichen, warum sie antidemokratisch ist. Es ist von großer Bedeutung, dass niemand untätig bleibt und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xml:space="preserve"> in irgendeiner Form zulässt, ohne ihr entgegenzutreten. Dieser Aspekt betrifft insbesondere die Online-Medien, die verschiedene Möglichkeiten bieten, auf die verbreiteten Inhalte zu reagieren. Deshalb sollten die Nutzer </w:t>
      </w:r>
      <w:r w:rsidRPr="00E26C67" w:rsidR="00A7503F">
        <w:rPr>
          <w:rFonts w:ascii="Arial" w:hAnsi="Arial" w:eastAsia="Arial" w:cs="Arial"/>
          <w:color w:val="000000"/>
          <w:lang w:val="de-DE" w:eastAsia="en-US"/>
        </w:rPr>
        <w:t>aller</w:t>
      </w:r>
      <w:r w:rsidRPr="00E26C67">
        <w:rPr>
          <w:rFonts w:ascii="Arial" w:hAnsi="Arial" w:eastAsia="Arial" w:cs="Arial"/>
          <w:color w:val="000000"/>
          <w:lang w:val="de-DE" w:eastAsia="en-US"/>
        </w:rPr>
        <w:t xml:space="preserve"> Medien dazu angeregt werden, die Aufmerksamkeit auf Fälle von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xml:space="preserve"> zu lenken, wann immer sie ihnen begegnen, und ihren Widerspruch deutlich zu machen. Auch wenn es jedem Einzelnen obliegt, dem Gebrauch von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xml:space="preserve"> entgegenzutreten, können </w:t>
      </w:r>
      <w:r w:rsidRPr="00E26C67" w:rsidR="00E37F24">
        <w:rPr>
          <w:rFonts w:ascii="Arial" w:hAnsi="Arial" w:eastAsia="Arial" w:cs="Arial"/>
          <w:color w:val="000000"/>
          <w:lang w:val="de-DE" w:eastAsia="en-US"/>
        </w:rPr>
        <w:t xml:space="preserve">indes </w:t>
      </w:r>
      <w:r w:rsidRPr="00E26C67">
        <w:rPr>
          <w:rFonts w:ascii="Arial" w:hAnsi="Arial" w:eastAsia="Arial" w:cs="Arial"/>
          <w:color w:val="000000"/>
          <w:lang w:val="de-DE" w:eastAsia="en-US"/>
        </w:rPr>
        <w:t>Personen des öffentlichen Lebens einen besonders wichtigen Beitrag in dieser Hinsicht lei</w:t>
      </w:r>
      <w:r w:rsidRPr="00E26C67" w:rsidR="009C636E">
        <w:rPr>
          <w:rFonts w:ascii="Arial" w:hAnsi="Arial" w:eastAsia="Arial" w:cs="Arial"/>
          <w:color w:val="000000"/>
          <w:lang w:val="de-DE" w:eastAsia="en-US"/>
        </w:rPr>
        <w:t>sten, da die ihnen entgegengebrachte Wertschätzung</w:t>
      </w:r>
      <w:r w:rsidRPr="00E26C67">
        <w:rPr>
          <w:rFonts w:ascii="Arial" w:hAnsi="Arial" w:eastAsia="Arial" w:cs="Arial"/>
          <w:color w:val="000000"/>
          <w:lang w:val="de-DE" w:eastAsia="en-US"/>
        </w:rPr>
        <w:t xml:space="preserve"> ihrer Stimme einen besonderen Einfluss über andere verleiht. Es is</w:t>
      </w:r>
      <w:r w:rsidRPr="00E26C67" w:rsidR="007A5CAA">
        <w:rPr>
          <w:rFonts w:ascii="Arial" w:hAnsi="Arial" w:eastAsia="Arial" w:cs="Arial"/>
          <w:color w:val="000000"/>
          <w:lang w:val="de-DE" w:eastAsia="en-US"/>
        </w:rPr>
        <w:t xml:space="preserve">t folglich wesentlich, dass </w:t>
      </w:r>
      <w:r w:rsidRPr="00E26C67">
        <w:rPr>
          <w:rFonts w:ascii="Arial" w:hAnsi="Arial" w:eastAsia="Arial" w:cs="Arial"/>
          <w:color w:val="000000"/>
          <w:lang w:val="de-DE" w:eastAsia="en-US"/>
        </w:rPr>
        <w:t>Personen des öffentlichen Lebens und insbesondere P</w:t>
      </w:r>
      <w:r w:rsidRPr="00E26C67" w:rsidR="00E37F24">
        <w:rPr>
          <w:rFonts w:ascii="Arial" w:hAnsi="Arial" w:eastAsia="Arial" w:cs="Arial"/>
          <w:color w:val="000000"/>
          <w:lang w:val="de-DE" w:eastAsia="en-US"/>
        </w:rPr>
        <w:t>olitiker, religiöse und</w:t>
      </w:r>
      <w:r w:rsidRPr="00E26C67">
        <w:rPr>
          <w:rFonts w:ascii="Arial" w:hAnsi="Arial" w:eastAsia="Arial" w:cs="Arial"/>
          <w:color w:val="000000"/>
          <w:lang w:val="de-DE" w:eastAsia="en-US"/>
        </w:rPr>
        <w:t xml:space="preserve"> </w:t>
      </w:r>
      <w:r w:rsidRPr="00E26C67" w:rsidR="00481611">
        <w:rPr>
          <w:rFonts w:ascii="Arial" w:hAnsi="Arial" w:eastAsia="Arial" w:cs="Arial"/>
          <w:color w:val="000000"/>
          <w:lang w:val="de-DE" w:eastAsia="en-US"/>
        </w:rPr>
        <w:t>sonstige</w:t>
      </w:r>
      <w:r w:rsidRPr="00E26C67">
        <w:rPr>
          <w:rFonts w:ascii="Arial" w:hAnsi="Arial" w:eastAsia="Arial" w:cs="Arial"/>
          <w:color w:val="000000"/>
          <w:lang w:val="de-DE" w:eastAsia="en-US"/>
        </w:rPr>
        <w:t xml:space="preserve"> Führungspersönlichkeiten, aber auch Persönlichkeiten aus der Welt der Kunst, der Wirtschaft und des Sportes ihre Stimme erheben, um jegliche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der sie begegnen, zu verurteilen; andernfalls könnte ihr Schweigen zur Legitimierung dieser Äußerungen beitragen. Im Rahmen der Monitoring-Prüfungsrunden wurde festgestellt, dass Gleich</w:t>
      </w:r>
      <w:r w:rsidRPr="00E26C67" w:rsidR="00E37F24">
        <w:rPr>
          <w:rFonts w:ascii="Arial" w:hAnsi="Arial" w:eastAsia="Arial" w:cs="Arial"/>
          <w:color w:val="000000"/>
          <w:lang w:val="de-DE" w:eastAsia="en-US"/>
        </w:rPr>
        <w:t>stellungs</w:t>
      </w:r>
      <w:r w:rsidRPr="00E26C67">
        <w:rPr>
          <w:rFonts w:ascii="Arial" w:hAnsi="Arial" w:eastAsia="Arial" w:cs="Arial"/>
          <w:color w:val="000000"/>
          <w:lang w:val="de-DE" w:eastAsia="en-US"/>
        </w:rPr>
        <w:t xml:space="preserve">stellen, </w:t>
      </w:r>
      <w:proofErr w:type="spellStart"/>
      <w:r w:rsidRPr="00E26C67">
        <w:rPr>
          <w:rFonts w:ascii="Arial" w:hAnsi="Arial" w:eastAsia="Arial" w:cs="Arial"/>
          <w:color w:val="000000"/>
          <w:lang w:val="de-DE" w:eastAsia="en-US"/>
        </w:rPr>
        <w:t>Ombudsstellen</w:t>
      </w:r>
      <w:proofErr w:type="spellEnd"/>
      <w:r w:rsidRPr="00E26C67">
        <w:rPr>
          <w:rFonts w:ascii="Arial" w:hAnsi="Arial" w:eastAsia="Arial" w:cs="Arial"/>
          <w:color w:val="000000"/>
          <w:lang w:val="de-DE" w:eastAsia="en-US"/>
        </w:rPr>
        <w:t xml:space="preserve"> und nationale Menschenrechtsinstitutionen den Gebrauch von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xml:space="preserve"> in vielen Fällen </w:t>
      </w:r>
      <w:r w:rsidRPr="00E26C67">
        <w:rPr>
          <w:rFonts w:ascii="Arial" w:hAnsi="Arial" w:eastAsia="Arial" w:cs="Arial"/>
          <w:color w:val="000000"/>
          <w:lang w:val="de-DE" w:eastAsia="en-US"/>
        </w:rPr>
        <w:lastRenderedPageBreak/>
        <w:t>mit besonderem Nachdruck verurteilen. Dies ist ohne Zweifel zweckdienlich, allerdings sollte diese Reaktion allgemein üblich sein, insbesondere unter den Personen des öffentlichen Lebens, und sich nicht auf einige isolierte Stimmen beschränken.</w:t>
      </w:r>
      <w:r w:rsidRPr="00E26C67" w:rsidR="00D8649E">
        <w:rPr>
          <w:rFonts w:ascii="Arial" w:hAnsi="Arial" w:eastAsia="Arial" w:cs="Arial"/>
          <w:color w:val="000000"/>
          <w:lang w:val="de-DE" w:eastAsia="en-US"/>
        </w:rPr>
        <w:t xml:space="preserve"> </w:t>
      </w:r>
      <w:r w:rsidRPr="00E26C67">
        <w:rPr>
          <w:rFonts w:ascii="Arial" w:hAnsi="Arial" w:eastAsia="Arial" w:cs="Arial"/>
          <w:color w:val="000000"/>
          <w:lang w:val="de-DE" w:eastAsia="en-US"/>
        </w:rPr>
        <w:t xml:space="preserve">Gegenrede kann auch darin bestehen, sich von Aktivitäten und aus Organisationen zurückzuziehen, bei denen sich Personen, die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xml:space="preserve"> gebrauche</w:t>
      </w:r>
      <w:r w:rsidRPr="00E26C67" w:rsidR="00A7503F">
        <w:rPr>
          <w:rFonts w:ascii="Arial" w:hAnsi="Arial" w:eastAsia="Arial" w:cs="Arial"/>
          <w:color w:val="000000"/>
          <w:lang w:val="de-DE" w:eastAsia="en-US"/>
        </w:rPr>
        <w:t>n</w:t>
      </w:r>
      <w:r w:rsidRPr="00E26C67">
        <w:rPr>
          <w:rFonts w:ascii="Arial" w:hAnsi="Arial" w:eastAsia="Arial" w:cs="Arial"/>
          <w:color w:val="000000"/>
          <w:lang w:val="de-DE" w:eastAsia="en-US"/>
        </w:rPr>
        <w:t>, aktiv beteiligen.</w:t>
      </w:r>
    </w:p>
    <w:p w:rsidRPr="00E26C67" w:rsidR="00C6587C" w:rsidP="00C6587C" w:rsidRDefault="00C6587C" w14:paraId="689E896B" w14:textId="77777777">
      <w:pPr>
        <w:spacing w:before="100" w:beforeAutospacing="1" w:after="100" w:afterAutospacing="1" w:line="240" w:lineRule="auto"/>
        <w:ind w:left="993" w:hanging="709"/>
        <w:contextualSpacing/>
        <w:rPr>
          <w:rFonts w:ascii="Arial" w:hAnsi="Arial" w:eastAsia="Calibri" w:cs="Arial"/>
          <w:color w:val="000000"/>
          <w:lang w:val="de-DE" w:eastAsia="en-US"/>
        </w:rPr>
      </w:pPr>
    </w:p>
    <w:p w:rsidRPr="00E26C67" w:rsidR="00C6587C" w:rsidP="00C6587C" w:rsidRDefault="00C6587C" w14:paraId="250AAB75" w14:textId="6630A5B1">
      <w:pPr>
        <w:numPr>
          <w:ilvl w:val="0"/>
          <w:numId w:val="9"/>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color w:val="000000"/>
          <w:lang w:val="de-DE" w:eastAsia="en-US"/>
        </w:rPr>
        <w:t>Obwohl viele der obe</w:t>
      </w:r>
      <w:r w:rsidRPr="00E26C67" w:rsidR="001C79B3">
        <w:rPr>
          <w:rFonts w:ascii="Arial" w:hAnsi="Arial" w:eastAsia="Arial" w:cs="Arial"/>
          <w:color w:val="000000"/>
          <w:lang w:val="de-DE" w:eastAsia="en-US"/>
        </w:rPr>
        <w:t xml:space="preserve">n vorgeschlagenen Maßnahmen zur </w:t>
      </w:r>
      <w:r w:rsidRPr="00E26C67">
        <w:rPr>
          <w:rFonts w:ascii="Arial" w:hAnsi="Arial" w:eastAsia="Arial" w:cs="Arial"/>
          <w:color w:val="000000"/>
          <w:lang w:val="de-DE" w:eastAsia="en-US"/>
        </w:rPr>
        <w:t>allgemeine</w:t>
      </w:r>
      <w:r w:rsidRPr="00E26C67" w:rsidR="001C79B3">
        <w:rPr>
          <w:rFonts w:ascii="Arial" w:hAnsi="Arial" w:eastAsia="Arial" w:cs="Arial"/>
          <w:color w:val="000000"/>
          <w:lang w:val="de-DE" w:eastAsia="en-US"/>
        </w:rPr>
        <w:t>n</w:t>
      </w:r>
      <w:r w:rsidRPr="00E26C67">
        <w:rPr>
          <w:rFonts w:ascii="Arial" w:hAnsi="Arial" w:eastAsia="Arial" w:cs="Arial"/>
          <w:color w:val="000000"/>
          <w:lang w:val="de-DE" w:eastAsia="en-US"/>
        </w:rPr>
        <w:t xml:space="preserve"> Anwendung vorges</w:t>
      </w:r>
      <w:r w:rsidRPr="00E26C67" w:rsidR="001C79B3">
        <w:rPr>
          <w:rFonts w:ascii="Arial" w:hAnsi="Arial" w:eastAsia="Arial" w:cs="Arial"/>
          <w:color w:val="000000"/>
          <w:lang w:val="de-DE" w:eastAsia="en-US"/>
        </w:rPr>
        <w:t>ehen sind, wird in Empfehlung </w:t>
      </w:r>
      <w:r w:rsidRPr="00E26C67">
        <w:rPr>
          <w:rFonts w:ascii="Arial" w:hAnsi="Arial" w:eastAsia="Arial" w:cs="Arial"/>
          <w:color w:val="000000"/>
          <w:lang w:val="de-DE" w:eastAsia="en-US"/>
        </w:rPr>
        <w:t xml:space="preserve">4 unterstrichen, dass sie von besonderer Notwendigkeit im Zusammenhang mit Kindern, </w:t>
      </w:r>
      <w:r w:rsidRPr="00E26C67" w:rsidR="00A85F19">
        <w:rPr>
          <w:rFonts w:ascii="Arial" w:hAnsi="Arial" w:eastAsia="Arial" w:cs="Arial"/>
          <w:color w:val="000000"/>
          <w:lang w:val="de-DE" w:eastAsia="en-US"/>
        </w:rPr>
        <w:t>jungen Menschen</w:t>
      </w:r>
      <w:r w:rsidRPr="00E26C67">
        <w:rPr>
          <w:rFonts w:ascii="Arial" w:hAnsi="Arial" w:eastAsia="Arial" w:cs="Arial"/>
          <w:color w:val="000000"/>
          <w:lang w:val="de-DE" w:eastAsia="en-US"/>
        </w:rPr>
        <w:t xml:space="preserve"> und </w:t>
      </w:r>
      <w:r w:rsidRPr="00E26C67" w:rsidR="00A85F19">
        <w:rPr>
          <w:rFonts w:ascii="Arial" w:hAnsi="Arial" w:eastAsia="Arial" w:cs="Arial"/>
          <w:color w:val="000000"/>
          <w:lang w:val="de-DE" w:eastAsia="en-US"/>
        </w:rPr>
        <w:t>Amtsträgern</w:t>
      </w:r>
      <w:r w:rsidRPr="00E26C67">
        <w:rPr>
          <w:rFonts w:ascii="Arial" w:hAnsi="Arial" w:eastAsia="Arial" w:cs="Arial"/>
          <w:color w:val="000000"/>
          <w:lang w:val="de-DE" w:eastAsia="en-US"/>
        </w:rPr>
        <w:t xml:space="preserve"> sind. Kinder und </w:t>
      </w:r>
      <w:r w:rsidRPr="00E26C67" w:rsidR="004E2C77">
        <w:rPr>
          <w:rFonts w:ascii="Arial" w:hAnsi="Arial" w:eastAsia="Arial" w:cs="Arial"/>
          <w:color w:val="000000"/>
          <w:lang w:val="de-DE" w:eastAsia="en-US"/>
        </w:rPr>
        <w:t>junge Menschen</w:t>
      </w:r>
      <w:r w:rsidRPr="00E26C67">
        <w:rPr>
          <w:rFonts w:ascii="Arial" w:hAnsi="Arial" w:eastAsia="Arial" w:cs="Arial"/>
          <w:color w:val="000000"/>
          <w:lang w:val="de-DE" w:eastAsia="en-US"/>
        </w:rPr>
        <w:t xml:space="preserve"> sind aufgrund ihres Alters zwar besonders durch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xml:space="preserve"> beeinflussbar, können aber auch durch Erziehung leichter von den Vorurteilen befreit werden, die das Fortbestehen dieses Phänomens bedingen. Im Hinblick auf </w:t>
      </w:r>
      <w:r w:rsidRPr="00E26C67" w:rsidR="004E2C77">
        <w:rPr>
          <w:rFonts w:ascii="Arial" w:hAnsi="Arial" w:eastAsia="Arial" w:cs="Arial"/>
          <w:color w:val="000000"/>
          <w:lang w:val="de-DE" w:eastAsia="en-US"/>
        </w:rPr>
        <w:t>Amtsträger</w:t>
      </w:r>
      <w:r w:rsidRPr="00E26C67">
        <w:rPr>
          <w:rFonts w:ascii="Arial" w:hAnsi="Arial" w:eastAsia="Arial" w:cs="Arial"/>
          <w:color w:val="000000"/>
          <w:lang w:val="de-DE" w:eastAsia="en-US"/>
        </w:rPr>
        <w:t xml:space="preserve"> sind die genannten Maßnahmen nötig, weil sie aufgrund ihrer Position einerseits andere positiv beeinflussen können und andererseits jeglicher Gebrauch von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xml:space="preserve"> durch diese Personen angesichts der scheinbaren Unterstützung durch den Staat besonders schwerwiegend </w:t>
      </w:r>
      <w:r w:rsidRPr="00E26C67" w:rsidR="001041FE">
        <w:rPr>
          <w:rFonts w:ascii="Arial" w:hAnsi="Arial" w:eastAsia="Arial" w:cs="Arial"/>
          <w:color w:val="000000"/>
          <w:lang w:val="de-DE" w:eastAsia="en-US"/>
        </w:rPr>
        <w:t>ist</w:t>
      </w:r>
      <w:r w:rsidRPr="00E26C67">
        <w:rPr>
          <w:rFonts w:ascii="Arial" w:hAnsi="Arial" w:eastAsia="Arial" w:cs="Arial"/>
          <w:color w:val="000000"/>
          <w:lang w:val="de-DE" w:eastAsia="en-US"/>
        </w:rPr>
        <w:t>.</w:t>
      </w:r>
    </w:p>
    <w:p w:rsidRPr="00E26C67" w:rsidR="00C6587C" w:rsidP="00C6587C" w:rsidRDefault="00C6587C" w14:paraId="25607C53" w14:textId="77777777">
      <w:pPr>
        <w:spacing w:before="100" w:beforeAutospacing="1" w:after="100" w:afterAutospacing="1" w:line="240" w:lineRule="auto"/>
        <w:ind w:left="993" w:hanging="709"/>
        <w:contextualSpacing/>
        <w:rPr>
          <w:rFonts w:ascii="Arial" w:hAnsi="Arial" w:eastAsia="Calibri" w:cs="Arial"/>
          <w:color w:val="000000"/>
          <w:lang w:val="de-DE" w:eastAsia="en-US"/>
        </w:rPr>
      </w:pPr>
    </w:p>
    <w:p w:rsidRPr="00E26C67" w:rsidR="00C6587C" w:rsidP="00C6587C" w:rsidRDefault="001C79B3" w14:paraId="018E474F" w14:textId="441EFAE6">
      <w:pPr>
        <w:numPr>
          <w:ilvl w:val="0"/>
          <w:numId w:val="9"/>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color w:val="000000"/>
          <w:lang w:val="de-DE" w:eastAsia="en-US"/>
        </w:rPr>
        <w:t>In Empfehlung </w:t>
      </w:r>
      <w:r w:rsidRPr="00E26C67" w:rsidR="00C6587C">
        <w:rPr>
          <w:rFonts w:ascii="Arial" w:hAnsi="Arial" w:eastAsia="Arial" w:cs="Arial"/>
          <w:color w:val="000000"/>
          <w:lang w:val="de-DE" w:eastAsia="en-US"/>
        </w:rPr>
        <w:t xml:space="preserve">4 werden ebenso Maßnahmen erwogen, </w:t>
      </w:r>
      <w:r w:rsidRPr="00E26C67">
        <w:rPr>
          <w:rFonts w:ascii="Arial" w:hAnsi="Arial" w:eastAsia="Arial" w:cs="Arial"/>
          <w:color w:val="000000"/>
          <w:lang w:val="de-DE" w:eastAsia="en-US"/>
        </w:rPr>
        <w:t>die darauf abzielen,</w:t>
      </w:r>
      <w:r w:rsidRPr="00E26C67" w:rsidR="00C6587C">
        <w:rPr>
          <w:rFonts w:ascii="Arial" w:hAnsi="Arial" w:eastAsia="Arial" w:cs="Arial"/>
          <w:color w:val="000000"/>
          <w:lang w:val="de-DE" w:eastAsia="en-US"/>
        </w:rPr>
        <w:t xml:space="preserve"> die Urheber von </w:t>
      </w:r>
      <w:proofErr w:type="spellStart"/>
      <w:r w:rsidRPr="00E26C67" w:rsidR="00C6587C">
        <w:rPr>
          <w:rFonts w:ascii="Arial" w:hAnsi="Arial" w:eastAsia="Arial" w:cs="Arial"/>
          <w:color w:val="000000"/>
          <w:lang w:val="de-DE" w:eastAsia="en-US"/>
        </w:rPr>
        <w:t>Hassrede</w:t>
      </w:r>
      <w:proofErr w:type="spellEnd"/>
      <w:r w:rsidRPr="00E26C67" w:rsidR="00C6587C">
        <w:rPr>
          <w:rFonts w:ascii="Arial" w:hAnsi="Arial" w:eastAsia="Arial" w:cs="Arial"/>
          <w:color w:val="000000"/>
          <w:lang w:val="de-DE" w:eastAsia="en-US"/>
        </w:rPr>
        <w:t xml:space="preserve"> dazu zu ermutigen, auf diese Äußerungen zu verzichten und sie abzulehnen, und diese Personen dabei zu unterstützen, </w:t>
      </w:r>
      <w:r w:rsidRPr="00E26C67">
        <w:rPr>
          <w:rFonts w:ascii="Arial" w:hAnsi="Arial" w:eastAsia="Arial" w:cs="Arial"/>
          <w:color w:val="000000"/>
          <w:lang w:val="de-DE" w:eastAsia="en-US"/>
        </w:rPr>
        <w:t>jene</w:t>
      </w:r>
      <w:r w:rsidRPr="00E26C67" w:rsidR="00C6587C">
        <w:rPr>
          <w:rFonts w:ascii="Arial" w:hAnsi="Arial" w:eastAsia="Arial" w:cs="Arial"/>
          <w:color w:val="000000"/>
          <w:lang w:val="de-DE" w:eastAsia="en-US"/>
        </w:rPr>
        <w:t xml:space="preserve"> Gruppen zu verlassen, die </w:t>
      </w:r>
      <w:proofErr w:type="spellStart"/>
      <w:r w:rsidRPr="00E26C67" w:rsidR="00C6587C">
        <w:rPr>
          <w:rFonts w:ascii="Arial" w:hAnsi="Arial" w:eastAsia="Arial" w:cs="Arial"/>
          <w:color w:val="000000"/>
          <w:lang w:val="de-DE" w:eastAsia="en-US"/>
        </w:rPr>
        <w:t>Hassrede</w:t>
      </w:r>
      <w:proofErr w:type="spellEnd"/>
      <w:r w:rsidRPr="00E26C67" w:rsidR="00C6587C">
        <w:rPr>
          <w:rFonts w:ascii="Arial" w:hAnsi="Arial" w:eastAsia="Arial" w:cs="Arial"/>
          <w:color w:val="000000"/>
          <w:lang w:val="de-DE" w:eastAsia="en-US"/>
        </w:rPr>
        <w:t xml:space="preserve"> </w:t>
      </w:r>
      <w:r w:rsidRPr="00E26C67">
        <w:rPr>
          <w:rFonts w:ascii="Arial" w:hAnsi="Arial" w:eastAsia="Arial" w:cs="Arial"/>
          <w:color w:val="000000"/>
          <w:lang w:val="de-DE" w:eastAsia="en-US"/>
        </w:rPr>
        <w:t>gebrauchen</w:t>
      </w:r>
      <w:r w:rsidRPr="00E26C67" w:rsidR="00C6587C">
        <w:rPr>
          <w:rFonts w:ascii="Arial" w:hAnsi="Arial" w:eastAsia="Arial" w:cs="Arial"/>
          <w:color w:val="000000"/>
          <w:lang w:val="de-DE" w:eastAsia="en-US"/>
        </w:rPr>
        <w:t>. Ohne Zweifel ist dies keine leichte Aufgabe, nicht zuletzt aufgrund verwurzelter Vorurteile, die den Geb</w:t>
      </w:r>
      <w:r w:rsidRPr="00E26C67">
        <w:rPr>
          <w:rFonts w:ascii="Arial" w:hAnsi="Arial" w:eastAsia="Arial" w:cs="Arial"/>
          <w:color w:val="000000"/>
          <w:lang w:val="de-DE" w:eastAsia="en-US"/>
        </w:rPr>
        <w:t xml:space="preserve">rauch von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xml:space="preserve"> beinahe als „normal“</w:t>
      </w:r>
      <w:r w:rsidRPr="00E26C67" w:rsidR="00C6587C">
        <w:rPr>
          <w:rFonts w:ascii="Arial" w:hAnsi="Arial" w:eastAsia="Arial" w:cs="Arial"/>
          <w:color w:val="000000"/>
          <w:lang w:val="de-DE" w:eastAsia="en-US"/>
        </w:rPr>
        <w:t xml:space="preserve"> erscheinen lassen. Dennoch ist es nicht unmöglich, Verhaltensmuster zu ändern, und im Rahmen der Monitoring-Prüfungsrunden wurde</w:t>
      </w:r>
      <w:r w:rsidRPr="00E26C67" w:rsidR="004F572C">
        <w:rPr>
          <w:rFonts w:ascii="Arial" w:hAnsi="Arial" w:eastAsia="Arial" w:cs="Arial"/>
          <w:color w:val="000000"/>
          <w:lang w:val="de-DE" w:eastAsia="en-US"/>
        </w:rPr>
        <w:t>n</w:t>
      </w:r>
      <w:r w:rsidRPr="00E26C67" w:rsidR="00C6587C">
        <w:rPr>
          <w:rFonts w:ascii="Arial" w:hAnsi="Arial" w:eastAsia="Arial" w:cs="Arial"/>
          <w:color w:val="000000"/>
          <w:lang w:val="de-DE" w:eastAsia="en-US"/>
        </w:rPr>
        <w:t xml:space="preserve"> mehrere diesbezügliche Projekte </w:t>
      </w:r>
      <w:r w:rsidRPr="00E26C67" w:rsidR="0032430C">
        <w:rPr>
          <w:rFonts w:ascii="Arial" w:hAnsi="Arial" w:eastAsia="Arial" w:cs="Arial"/>
          <w:color w:val="000000"/>
          <w:lang w:val="de-DE" w:eastAsia="en-US"/>
        </w:rPr>
        <w:t>zur Kenntnis genommen</w:t>
      </w:r>
      <w:r w:rsidRPr="00E26C67" w:rsidR="00C6587C">
        <w:rPr>
          <w:rFonts w:ascii="Arial" w:hAnsi="Arial" w:eastAsia="Arial" w:cs="Arial"/>
          <w:color w:val="000000"/>
          <w:lang w:val="de-DE" w:eastAsia="en-US"/>
        </w:rPr>
        <w:t>. Es wäre darum angebracht, diese Projekte nachzuahmen und sie zu unterstützen. Dabei kann auch auf die Erfahrungen zurückgegriffen werden, die bei der Umsetzung der Programme gewonn</w:t>
      </w:r>
      <w:r w:rsidRPr="00E26C67">
        <w:rPr>
          <w:rFonts w:ascii="Arial" w:hAnsi="Arial" w:eastAsia="Arial" w:cs="Arial"/>
          <w:color w:val="000000"/>
          <w:lang w:val="de-DE" w:eastAsia="en-US"/>
        </w:rPr>
        <w:t>en wurden, welche gemäß Artikel </w:t>
      </w:r>
      <w:r w:rsidRPr="00E26C67" w:rsidR="00C6587C">
        <w:rPr>
          <w:rFonts w:ascii="Arial" w:hAnsi="Arial" w:eastAsia="Arial" w:cs="Arial"/>
          <w:color w:val="000000"/>
          <w:lang w:val="de-DE" w:eastAsia="en-US"/>
        </w:rPr>
        <w:t xml:space="preserve">16(1) des </w:t>
      </w:r>
      <w:r w:rsidRPr="00E26C67" w:rsidR="00C6587C">
        <w:rPr>
          <w:rFonts w:ascii="Arial" w:hAnsi="Arial" w:eastAsia="Arial" w:cs="Arial"/>
          <w:lang w:val="de-DE" w:eastAsia="en-US"/>
        </w:rPr>
        <w:t>Übereinkommens des Europarates zur Verhütung und Bekämpfung von Gewalt gegen Frauen und häuslicher Gewalt</w:t>
      </w:r>
      <w:r w:rsidRPr="00E26C67" w:rsidR="00C6587C">
        <w:rPr>
          <w:rFonts w:ascii="Arial" w:hAnsi="Arial" w:eastAsia="Arial" w:cs="Arial"/>
          <w:color w:val="000000"/>
          <w:lang w:val="de-DE" w:eastAsia="en-US"/>
        </w:rPr>
        <w:t xml:space="preserve"> ausgearbeitet wurden und die darauf abzielen, die Täter und Täterinnen häuslicher Gewalt zu lehren, in zwischenmenschlichen Beziehungen ein gewaltfreies Verhalten anzunehmen.</w:t>
      </w:r>
    </w:p>
    <w:p w:rsidRPr="00E26C67" w:rsidR="00C6587C" w:rsidP="00C6587C" w:rsidRDefault="00C6587C" w14:paraId="4A525C4B" w14:textId="77777777">
      <w:pPr>
        <w:spacing w:before="100" w:beforeAutospacing="1" w:after="100" w:afterAutospacing="1" w:line="240" w:lineRule="auto"/>
        <w:ind w:left="993" w:hanging="709"/>
        <w:contextualSpacing/>
        <w:rPr>
          <w:rFonts w:ascii="Arial" w:hAnsi="Arial" w:eastAsia="Calibri" w:cs="Arial"/>
          <w:color w:val="000000"/>
          <w:lang w:val="de-DE" w:eastAsia="en-US"/>
        </w:rPr>
      </w:pPr>
    </w:p>
    <w:p w:rsidRPr="00E26C67" w:rsidR="00C6587C" w:rsidP="00C6587C" w:rsidRDefault="001C79B3" w14:paraId="54AB84BC" w14:textId="7D86B192">
      <w:pPr>
        <w:numPr>
          <w:ilvl w:val="0"/>
          <w:numId w:val="9"/>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color w:val="000000"/>
          <w:lang w:val="de-DE" w:eastAsia="en-US"/>
        </w:rPr>
        <w:t>Die in Empfehlung </w:t>
      </w:r>
      <w:r w:rsidRPr="00E26C67" w:rsidR="00C6587C">
        <w:rPr>
          <w:rFonts w:ascii="Arial" w:hAnsi="Arial" w:eastAsia="Arial" w:cs="Arial"/>
          <w:color w:val="000000"/>
          <w:lang w:val="de-DE" w:eastAsia="en-US"/>
        </w:rPr>
        <w:t>4 vorgeschlagenen Maßnahmen richten sich nicht nur an Einzelpersonen, sondern auch an ein breites Spektrum von Akteuren</w:t>
      </w:r>
      <w:r w:rsidRPr="00E26C67">
        <w:rPr>
          <w:rFonts w:ascii="Arial" w:hAnsi="Arial" w:eastAsia="Arial" w:cs="Arial"/>
          <w:color w:val="000000"/>
          <w:lang w:val="de-DE" w:eastAsia="en-US"/>
        </w:rPr>
        <w:t>. Allerdings wird in Empfehlung </w:t>
      </w:r>
      <w:r w:rsidRPr="00E26C67" w:rsidR="00C6587C">
        <w:rPr>
          <w:rFonts w:ascii="Arial" w:hAnsi="Arial" w:eastAsia="Arial" w:cs="Arial"/>
          <w:color w:val="000000"/>
          <w:lang w:val="de-DE" w:eastAsia="en-US"/>
        </w:rPr>
        <w:t>4 anerkannt, dass Nichtregierungsorganisationen, Gleich</w:t>
      </w:r>
      <w:r w:rsidRPr="00E26C67" w:rsidR="004D35DB">
        <w:rPr>
          <w:rFonts w:ascii="Arial" w:hAnsi="Arial" w:eastAsia="Arial" w:cs="Arial"/>
          <w:color w:val="000000"/>
          <w:lang w:val="de-DE" w:eastAsia="en-US"/>
        </w:rPr>
        <w:t>stellungs</w:t>
      </w:r>
      <w:r w:rsidRPr="00E26C67" w:rsidR="00C6587C">
        <w:rPr>
          <w:rFonts w:ascii="Arial" w:hAnsi="Arial" w:eastAsia="Arial" w:cs="Arial"/>
          <w:color w:val="000000"/>
          <w:lang w:val="de-DE" w:eastAsia="en-US"/>
        </w:rPr>
        <w:t>stellen und nationale Menschenrechtsinstitutionen einen besonders großen Beitrag in dieser Hinsicht leisten können und oftmals leisten, sei es einzeln oder durch Zusammenarbeit.</w:t>
      </w:r>
      <w:r w:rsidRPr="00E26C67" w:rsidR="00D8649E">
        <w:rPr>
          <w:rFonts w:ascii="Arial" w:hAnsi="Arial" w:eastAsia="Arial" w:cs="Arial"/>
          <w:color w:val="000000"/>
          <w:lang w:val="de-DE" w:eastAsia="en-US"/>
        </w:rPr>
        <w:t xml:space="preserve"> </w:t>
      </w:r>
      <w:r w:rsidRPr="00E26C67" w:rsidR="00C6587C">
        <w:rPr>
          <w:rFonts w:ascii="Arial" w:hAnsi="Arial" w:eastAsia="Arial" w:cs="Arial"/>
          <w:color w:val="000000"/>
          <w:lang w:val="de-DE" w:eastAsia="en-US"/>
        </w:rPr>
        <w:t>In manchen Fällen kann dies erfordern, die Gleich</w:t>
      </w:r>
      <w:r w:rsidRPr="00E26C67" w:rsidR="004D35DB">
        <w:rPr>
          <w:rFonts w:ascii="Arial" w:hAnsi="Arial" w:eastAsia="Arial" w:cs="Arial"/>
          <w:color w:val="000000"/>
          <w:lang w:val="de-DE" w:eastAsia="en-US"/>
        </w:rPr>
        <w:t>stellungs</w:t>
      </w:r>
      <w:r w:rsidRPr="00E26C67" w:rsidR="00C6587C">
        <w:rPr>
          <w:rFonts w:ascii="Arial" w:hAnsi="Arial" w:eastAsia="Arial" w:cs="Arial"/>
          <w:color w:val="000000"/>
          <w:lang w:val="de-DE" w:eastAsia="en-US"/>
        </w:rPr>
        <w:t xml:space="preserve">stellen und nationalen Menschenrechtsinstitutionen zur Bekämpfung von </w:t>
      </w:r>
      <w:proofErr w:type="spellStart"/>
      <w:r w:rsidRPr="00E26C67" w:rsidR="00C6587C">
        <w:rPr>
          <w:rFonts w:ascii="Arial" w:hAnsi="Arial" w:eastAsia="Arial" w:cs="Arial"/>
          <w:color w:val="000000"/>
          <w:lang w:val="de-DE" w:eastAsia="en-US"/>
        </w:rPr>
        <w:t>Hassrede</w:t>
      </w:r>
      <w:proofErr w:type="spellEnd"/>
      <w:r w:rsidRPr="00E26C67" w:rsidR="00C6587C">
        <w:rPr>
          <w:rFonts w:ascii="Arial" w:hAnsi="Arial" w:eastAsia="Arial" w:cs="Arial"/>
          <w:color w:val="000000"/>
          <w:lang w:val="de-DE" w:eastAsia="en-US"/>
        </w:rPr>
        <w:t xml:space="preserve"> besonders zu befugen, allen dreien müssen jedenfalls die nötigen Ressourcen für diese Aufgabe </w:t>
      </w:r>
      <w:r w:rsidRPr="00E26C67" w:rsidR="0048175C">
        <w:rPr>
          <w:rFonts w:ascii="Arial" w:hAnsi="Arial" w:eastAsia="Arial" w:cs="Arial"/>
          <w:color w:val="000000"/>
          <w:lang w:val="de-DE" w:eastAsia="en-US"/>
        </w:rPr>
        <w:t xml:space="preserve">zur Verfügung </w:t>
      </w:r>
      <w:r w:rsidRPr="00E26C67" w:rsidR="00C6587C">
        <w:rPr>
          <w:rFonts w:ascii="Arial" w:hAnsi="Arial" w:eastAsia="Arial" w:cs="Arial"/>
          <w:color w:val="000000"/>
          <w:lang w:val="de-DE" w:eastAsia="en-US"/>
        </w:rPr>
        <w:t>gestellt werden.</w:t>
      </w:r>
    </w:p>
    <w:p w:rsidRPr="00E26C67" w:rsidR="00C6587C" w:rsidP="00C6587C" w:rsidRDefault="00C6587C" w14:paraId="530FFD48" w14:textId="77777777">
      <w:pPr>
        <w:spacing w:before="100" w:beforeAutospacing="1" w:after="100" w:afterAutospacing="1" w:line="240" w:lineRule="auto"/>
        <w:ind w:left="993" w:hanging="709"/>
        <w:contextualSpacing/>
        <w:rPr>
          <w:rFonts w:ascii="Arial" w:hAnsi="Arial" w:eastAsia="Calibri" w:cs="Arial"/>
          <w:color w:val="000000"/>
          <w:lang w:val="de-DE" w:eastAsia="en-US"/>
        </w:rPr>
      </w:pPr>
    </w:p>
    <w:p w:rsidRPr="00E26C67" w:rsidR="00C6587C" w:rsidP="00C6587C" w:rsidRDefault="00BA6942" w14:paraId="3FB628C3" w14:textId="416EDA5C">
      <w:pPr>
        <w:numPr>
          <w:ilvl w:val="0"/>
          <w:numId w:val="9"/>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color w:val="000000"/>
          <w:lang w:val="de-DE" w:eastAsia="en-US"/>
        </w:rPr>
        <w:t>Des Weiteren wird in Empfehlung </w:t>
      </w:r>
      <w:r w:rsidRPr="00E26C67" w:rsidR="00C6587C">
        <w:rPr>
          <w:rFonts w:ascii="Arial" w:hAnsi="Arial" w:eastAsia="Arial" w:cs="Arial"/>
          <w:color w:val="000000"/>
          <w:lang w:val="de-DE" w:eastAsia="en-US"/>
        </w:rPr>
        <w:t xml:space="preserve">4 besonderes Augenmerk auf die Bildungsarbeit gelegt, um </w:t>
      </w:r>
      <w:r w:rsidRPr="00E26C67" w:rsidR="00801745">
        <w:rPr>
          <w:rFonts w:ascii="Arial" w:hAnsi="Arial" w:eastAsia="Arial" w:cs="Arial"/>
          <w:color w:val="000000"/>
          <w:lang w:val="de-DE" w:eastAsia="en-US"/>
        </w:rPr>
        <w:t xml:space="preserve">die Öffentlichkeit </w:t>
      </w:r>
      <w:r w:rsidRPr="00E26C67" w:rsidR="00C6587C">
        <w:rPr>
          <w:rFonts w:ascii="Arial" w:hAnsi="Arial" w:eastAsia="Arial" w:cs="Arial"/>
          <w:color w:val="000000"/>
          <w:lang w:val="de-DE" w:eastAsia="en-US"/>
        </w:rPr>
        <w:t xml:space="preserve">für die Gefahren durch den Gebrauch von </w:t>
      </w:r>
      <w:proofErr w:type="spellStart"/>
      <w:r w:rsidRPr="00E26C67" w:rsidR="00C6587C">
        <w:rPr>
          <w:rFonts w:ascii="Arial" w:hAnsi="Arial" w:eastAsia="Arial" w:cs="Arial"/>
          <w:color w:val="000000"/>
          <w:lang w:val="de-DE" w:eastAsia="en-US"/>
        </w:rPr>
        <w:t>Hassrede</w:t>
      </w:r>
      <w:proofErr w:type="spellEnd"/>
      <w:r w:rsidRPr="00E26C67" w:rsidR="00C6587C">
        <w:rPr>
          <w:rFonts w:ascii="Arial" w:hAnsi="Arial" w:eastAsia="Arial" w:cs="Arial"/>
          <w:color w:val="000000"/>
          <w:lang w:val="de-DE" w:eastAsia="en-US"/>
        </w:rPr>
        <w:t xml:space="preserve"> zu sensibilisieren und das Engagement für Pluralismus und Demokratie zu stärken. Dazu müssen</w:t>
      </w:r>
      <w:r w:rsidRPr="00E26C67">
        <w:rPr>
          <w:rFonts w:ascii="Arial" w:hAnsi="Arial" w:eastAsia="Arial" w:cs="Arial"/>
          <w:color w:val="000000"/>
          <w:lang w:val="de-DE" w:eastAsia="en-US"/>
        </w:rPr>
        <w:t xml:space="preserve"> den </w:t>
      </w:r>
      <w:r w:rsidRPr="00E26C67" w:rsidR="00120554">
        <w:rPr>
          <w:rFonts w:ascii="Arial" w:hAnsi="Arial" w:eastAsia="Arial" w:cs="Arial"/>
          <w:color w:val="000000"/>
          <w:lang w:val="de-DE" w:eastAsia="en-US"/>
        </w:rPr>
        <w:t>Lehrkräften</w:t>
      </w:r>
      <w:r w:rsidRPr="00E26C67">
        <w:rPr>
          <w:rFonts w:ascii="Arial" w:hAnsi="Arial" w:eastAsia="Arial" w:cs="Arial"/>
          <w:color w:val="000000"/>
          <w:lang w:val="de-DE" w:eastAsia="en-US"/>
        </w:rPr>
        <w:t xml:space="preserve"> und Pädagogen die </w:t>
      </w:r>
      <w:r w:rsidRPr="00E26C67" w:rsidR="00B61B5D">
        <w:rPr>
          <w:rFonts w:ascii="Arial" w:hAnsi="Arial" w:eastAsia="Arial" w:cs="Arial"/>
          <w:color w:val="000000"/>
          <w:lang w:val="de-DE" w:eastAsia="en-US"/>
        </w:rPr>
        <w:t xml:space="preserve">entsprechenden </w:t>
      </w:r>
      <w:r w:rsidRPr="00E26C67">
        <w:rPr>
          <w:rFonts w:ascii="Arial" w:hAnsi="Arial" w:eastAsia="Arial" w:cs="Arial"/>
          <w:color w:val="000000"/>
          <w:lang w:val="de-DE" w:eastAsia="en-US"/>
        </w:rPr>
        <w:t xml:space="preserve">Möglichkeiten </w:t>
      </w:r>
      <w:r w:rsidRPr="00E26C67" w:rsidR="00C6587C">
        <w:rPr>
          <w:rFonts w:ascii="Arial" w:hAnsi="Arial" w:eastAsia="Arial" w:cs="Arial"/>
          <w:color w:val="000000"/>
          <w:lang w:val="de-DE" w:eastAsia="en-US"/>
        </w:rPr>
        <w:t xml:space="preserve">an die Hand gegeben werden, </w:t>
      </w:r>
      <w:r w:rsidRPr="00E26C67" w:rsidR="00B61B5D">
        <w:rPr>
          <w:rFonts w:ascii="Arial" w:hAnsi="Arial" w:eastAsia="Arial" w:cs="Arial"/>
          <w:color w:val="000000"/>
          <w:lang w:val="de-DE" w:eastAsia="en-US"/>
        </w:rPr>
        <w:t xml:space="preserve">damit sie </w:t>
      </w:r>
      <w:r w:rsidRPr="00E26C67" w:rsidR="00C6587C">
        <w:rPr>
          <w:rFonts w:ascii="Arial" w:hAnsi="Arial" w:eastAsia="Arial" w:cs="Arial"/>
          <w:color w:val="000000"/>
          <w:lang w:val="de-DE" w:eastAsia="en-US"/>
        </w:rPr>
        <w:t>die nötigen Bildungsprogramme umsetzen</w:t>
      </w:r>
      <w:r w:rsidRPr="00E26C67" w:rsidR="000B69DB">
        <w:rPr>
          <w:rFonts w:ascii="Arial" w:hAnsi="Arial" w:eastAsia="Arial" w:cs="Arial"/>
          <w:color w:val="000000"/>
          <w:lang w:val="de-DE" w:eastAsia="en-US"/>
        </w:rPr>
        <w:t xml:space="preserve"> können</w:t>
      </w:r>
      <w:r w:rsidRPr="00E26C67" w:rsidR="00C6587C">
        <w:rPr>
          <w:rFonts w:ascii="Arial" w:hAnsi="Arial" w:eastAsia="Arial" w:cs="Arial"/>
          <w:color w:val="000000"/>
          <w:lang w:val="de-DE" w:eastAsia="en-US"/>
        </w:rPr>
        <w:t>.</w:t>
      </w:r>
      <w:r w:rsidRPr="00E26C67">
        <w:rPr>
          <w:rFonts w:ascii="Arial" w:hAnsi="Arial" w:eastAsia="Calibri" w:cs="Arial"/>
          <w:color w:val="000000"/>
          <w:vertAlign w:val="superscript"/>
          <w:lang w:val="de-DE" w:eastAsia="en-US"/>
        </w:rPr>
        <w:footnoteReference w:id="71"/>
      </w:r>
      <w:r w:rsidRPr="00E26C67" w:rsidR="00C6587C">
        <w:rPr>
          <w:rFonts w:ascii="Arial" w:hAnsi="Arial" w:eastAsia="Arial" w:cs="Arial"/>
          <w:color w:val="000000"/>
          <w:lang w:val="de-DE" w:eastAsia="en-US"/>
        </w:rPr>
        <w:t xml:space="preserve"> D</w:t>
      </w:r>
      <w:r w:rsidRPr="00E26C67" w:rsidR="00114C89">
        <w:rPr>
          <w:rFonts w:ascii="Arial" w:hAnsi="Arial" w:eastAsia="Arial" w:cs="Arial"/>
          <w:color w:val="000000"/>
          <w:lang w:val="de-DE" w:eastAsia="en-US"/>
        </w:rPr>
        <w:t xml:space="preserve">azu </w:t>
      </w:r>
      <w:r w:rsidRPr="00E26C67" w:rsidR="00114C89">
        <w:rPr>
          <w:rFonts w:ascii="Arial" w:hAnsi="Arial" w:eastAsia="Arial" w:cs="Arial"/>
          <w:color w:val="000000"/>
          <w:lang w:val="de-DE" w:eastAsia="en-US"/>
        </w:rPr>
        <w:lastRenderedPageBreak/>
        <w:t>ist es erforderlich</w:t>
      </w:r>
      <w:r w:rsidRPr="00E26C67" w:rsidR="00C6587C">
        <w:rPr>
          <w:rFonts w:ascii="Arial" w:hAnsi="Arial" w:eastAsia="Arial" w:cs="Arial"/>
          <w:color w:val="000000"/>
          <w:lang w:val="de-DE" w:eastAsia="en-US"/>
        </w:rPr>
        <w:t xml:space="preserve">, die </w:t>
      </w:r>
      <w:r w:rsidRPr="00E26C67" w:rsidR="004F572C">
        <w:rPr>
          <w:rFonts w:ascii="Arial" w:hAnsi="Arial" w:eastAsia="Arial" w:cs="Arial"/>
          <w:color w:val="000000"/>
          <w:lang w:val="de-DE" w:eastAsia="en-US"/>
        </w:rPr>
        <w:t>diesbezügliche</w:t>
      </w:r>
      <w:r w:rsidRPr="00E26C67" w:rsidR="00C6587C">
        <w:rPr>
          <w:rFonts w:ascii="Arial" w:hAnsi="Arial" w:eastAsia="Arial" w:cs="Arial"/>
          <w:color w:val="000000"/>
          <w:lang w:val="de-DE" w:eastAsia="en-US"/>
        </w:rPr>
        <w:t xml:space="preserve"> Aus- und Fortbildung sowie die </w:t>
      </w:r>
      <w:r w:rsidRPr="00E26C67">
        <w:rPr>
          <w:rFonts w:ascii="Arial" w:hAnsi="Arial" w:eastAsia="Arial" w:cs="Arial"/>
          <w:color w:val="000000"/>
          <w:lang w:val="de-DE" w:eastAsia="en-US"/>
        </w:rPr>
        <w:t>Herstellung</w:t>
      </w:r>
      <w:r w:rsidRPr="00E26C67" w:rsidR="00C6587C">
        <w:rPr>
          <w:rFonts w:ascii="Arial" w:hAnsi="Arial" w:eastAsia="Arial" w:cs="Arial"/>
          <w:color w:val="000000"/>
          <w:lang w:val="de-DE" w:eastAsia="en-US"/>
        </w:rPr>
        <w:t xml:space="preserve"> der im Rahmen dieser Bildungsarbeit verwendeten Unterrichtsmaterialien angemessen zu unterstützen.</w:t>
      </w:r>
    </w:p>
    <w:p w:rsidRPr="00E26C67" w:rsidR="00C6587C" w:rsidP="00C6587C" w:rsidRDefault="00C6587C" w14:paraId="4A469ECD" w14:textId="77777777">
      <w:pPr>
        <w:spacing w:before="100" w:beforeAutospacing="1" w:after="100" w:afterAutospacing="1" w:line="240" w:lineRule="auto"/>
        <w:ind w:left="993" w:hanging="709"/>
        <w:contextualSpacing/>
        <w:rPr>
          <w:rFonts w:ascii="Arial" w:hAnsi="Arial" w:eastAsia="Calibri" w:cs="Arial"/>
          <w:color w:val="000000"/>
          <w:lang w:val="de-DE" w:eastAsia="en-US"/>
        </w:rPr>
      </w:pPr>
    </w:p>
    <w:p w:rsidRPr="00E26C67" w:rsidR="00C6587C" w:rsidP="00C6587C" w:rsidRDefault="00C6587C" w14:paraId="1246EFC6" w14:textId="0BA53EC3">
      <w:pPr>
        <w:numPr>
          <w:ilvl w:val="0"/>
          <w:numId w:val="9"/>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color w:val="000000"/>
          <w:lang w:val="de-DE" w:eastAsia="en-US"/>
        </w:rPr>
        <w:t xml:space="preserve">Jede dieser Bemühungen kann zwar einzeln und isoliert unternommen werden, allerdings bewirken sie wahrscheinlich viel mehr, wenn sie in einem Kontext verstärkter Zusammenarbeit und Koordination seitens der </w:t>
      </w:r>
      <w:r w:rsidRPr="00E26C67" w:rsidR="00B91784">
        <w:rPr>
          <w:rFonts w:ascii="Arial" w:hAnsi="Arial" w:eastAsia="Arial" w:cs="Arial"/>
          <w:color w:val="000000"/>
          <w:lang w:val="de-DE" w:eastAsia="en-US"/>
        </w:rPr>
        <w:t xml:space="preserve">verschiedenen </w:t>
      </w:r>
      <w:r w:rsidRPr="00E26C67">
        <w:rPr>
          <w:rFonts w:ascii="Arial" w:hAnsi="Arial" w:eastAsia="Arial" w:cs="Arial"/>
          <w:color w:val="000000"/>
          <w:lang w:val="de-DE" w:eastAsia="en-US"/>
        </w:rPr>
        <w:t xml:space="preserve">beteiligten Akteure stattfinden. Dies kann, wie im Rahmen der Monitoring-Prüfungsrunden beobachtet wurde, die Verabschiedung von Strategien und Aktionsplänen auf </w:t>
      </w:r>
      <w:r w:rsidRPr="00E26C67" w:rsidR="006C5965">
        <w:rPr>
          <w:rFonts w:ascii="Arial" w:hAnsi="Arial" w:eastAsia="Arial" w:cs="Arial"/>
          <w:color w:val="000000"/>
          <w:lang w:val="de-DE" w:eastAsia="en-US"/>
        </w:rPr>
        <w:t xml:space="preserve">nationaler </w:t>
      </w:r>
      <w:r w:rsidRPr="00E26C67">
        <w:rPr>
          <w:rFonts w:ascii="Arial" w:hAnsi="Arial" w:eastAsia="Arial" w:cs="Arial"/>
          <w:color w:val="000000"/>
          <w:lang w:val="de-DE" w:eastAsia="en-US"/>
        </w:rPr>
        <w:t xml:space="preserve">Ebene gegen Extremismus, </w:t>
      </w:r>
      <w:r w:rsidRPr="00E26C67">
        <w:rPr>
          <w:rFonts w:ascii="Arial" w:hAnsi="Arial" w:eastAsia="Arial" w:cs="Arial"/>
          <w:lang w:val="de-DE" w:eastAsia="en-US"/>
        </w:rPr>
        <w:t xml:space="preserve">Rassismus, Fremdenfeindlichkeit, Antisemitismus und damit zusammenhängender Intoleranz, Homo- und Transphobie umfassen. Diese Strategien und Pläne sollten konkrete Aufgaben für die Ministerien, Kommunen und die Polizei beinhalten und jährlich ausgearbeitet und ausgewertet werden. Überdies ist es angebracht, </w:t>
      </w:r>
      <w:r w:rsidRPr="00E26C67">
        <w:rPr>
          <w:rFonts w:ascii="Arial" w:hAnsi="Arial" w:eastAsia="Arial" w:cs="Arial"/>
          <w:color w:val="000000"/>
          <w:lang w:val="de-DE" w:eastAsia="en-US"/>
        </w:rPr>
        <w:t xml:space="preserve">Aktionspläne für die Integration von Minderheitengemeinschaften zu </w:t>
      </w:r>
      <w:r w:rsidRPr="00E26C67" w:rsidR="00F96254">
        <w:rPr>
          <w:rFonts w:ascii="Arial" w:hAnsi="Arial" w:eastAsia="Arial" w:cs="Arial"/>
          <w:color w:val="000000"/>
          <w:lang w:val="de-DE" w:eastAsia="en-US"/>
        </w:rPr>
        <w:t>verabschieden</w:t>
      </w:r>
      <w:r w:rsidRPr="00E26C67">
        <w:rPr>
          <w:rFonts w:ascii="Arial" w:hAnsi="Arial" w:eastAsia="Arial" w:cs="Arial"/>
          <w:color w:val="000000"/>
          <w:lang w:val="de-DE" w:eastAsia="en-US"/>
        </w:rPr>
        <w:t xml:space="preserve"> und </w:t>
      </w:r>
      <w:r w:rsidRPr="00E26C67" w:rsidR="009326BF">
        <w:rPr>
          <w:rFonts w:ascii="Arial" w:hAnsi="Arial" w:eastAsia="Arial" w:cs="Arial"/>
          <w:color w:val="000000"/>
          <w:lang w:val="de-DE" w:eastAsia="en-US"/>
        </w:rPr>
        <w:t>diese</w:t>
      </w:r>
      <w:r w:rsidRPr="00E26C67">
        <w:rPr>
          <w:rFonts w:ascii="Arial" w:hAnsi="Arial" w:eastAsia="Arial" w:cs="Arial"/>
          <w:color w:val="000000"/>
          <w:lang w:val="de-DE" w:eastAsia="en-US"/>
        </w:rPr>
        <w:t xml:space="preserve"> </w:t>
      </w:r>
      <w:r w:rsidRPr="00E26C67">
        <w:rPr>
          <w:rFonts w:ascii="Arial" w:hAnsi="Arial" w:eastAsia="Arial" w:cs="Arial"/>
          <w:lang w:val="de-DE" w:eastAsia="en-US"/>
        </w:rPr>
        <w:t xml:space="preserve">in allen Phasen der Entwicklung, Überwachung und Auswertung der Pläne einzubinden. Jedenfalls ist es von wesentlicher Bedeutung, dass diese Bemühungen Teil eines kontinuierlichen Prozesses sind und nicht nur aus punktuellen Maßnahmen bestehen, und dass sie sich gegen jede Form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richten.</w:t>
      </w:r>
    </w:p>
    <w:p w:rsidRPr="00E26C67" w:rsidR="00C6587C" w:rsidP="00DF5B3E" w:rsidRDefault="00C6587C" w14:paraId="4669357A" w14:textId="6DC8E68F">
      <w:pPr>
        <w:pStyle w:val="ECRI1"/>
        <w:rPr>
          <w:rFonts w:eastAsia="Times New Roman" w:cs="Times New Roman"/>
          <w:szCs w:val="28"/>
        </w:rPr>
      </w:pPr>
      <w:bookmarkStart w:name="_Toc467774365" w:id="23"/>
      <w:r w:rsidRPr="00E26C67">
        <w:t xml:space="preserve">G. </w:t>
      </w:r>
      <w:r w:rsidRPr="00E26C67">
        <w:tab/>
      </w:r>
      <w:r w:rsidRPr="00E26C67" w:rsidR="004669BA">
        <w:t>Unterstützung der Betroffenen</w:t>
      </w:r>
      <w:bookmarkEnd w:id="23"/>
    </w:p>
    <w:p w:rsidRPr="00E26C67" w:rsidR="00C6587C" w:rsidP="00B13166" w:rsidRDefault="004669BA" w14:paraId="4D356C26" w14:textId="6F91D7F3">
      <w:pPr>
        <w:pStyle w:val="ECRI2"/>
        <w:rPr>
          <w:rFonts w:eastAsia="Times New Roman" w:cs="Times New Roman"/>
          <w:szCs w:val="26"/>
        </w:rPr>
      </w:pPr>
      <w:bookmarkStart w:name="_Toc467774366" w:id="24"/>
      <w:r w:rsidRPr="00E26C67">
        <w:t>Empfehlung </w:t>
      </w:r>
      <w:r w:rsidRPr="00E26C67" w:rsidR="00C6587C">
        <w:t>5</w:t>
      </w:r>
      <w:bookmarkEnd w:id="24"/>
    </w:p>
    <w:p w:rsidRPr="00E26C67" w:rsidR="00C6587C" w:rsidP="00C6587C" w:rsidRDefault="00C6587C" w14:paraId="1582DE0D" w14:textId="4B2E485B">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color w:val="000000"/>
          <w:lang w:val="de-DE" w:eastAsia="en-US"/>
        </w:rPr>
        <w:t xml:space="preserve">Im Mittelpunkt dieser Empfehlung steht die Notwendigkeit jenen, die Ziel von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xml:space="preserve"> sind, verschiedene Formen von Unterstützung </w:t>
      </w:r>
      <w:r w:rsidRPr="00E26C67" w:rsidR="007342CE">
        <w:rPr>
          <w:rFonts w:ascii="Arial" w:hAnsi="Arial" w:eastAsia="Arial" w:cs="Arial"/>
          <w:color w:val="000000"/>
          <w:lang w:val="de-DE" w:eastAsia="en-US"/>
        </w:rPr>
        <w:t>zu gewähren</w:t>
      </w:r>
      <w:r w:rsidRPr="00E26C67">
        <w:rPr>
          <w:rFonts w:ascii="Arial" w:hAnsi="Arial" w:eastAsia="Arial" w:cs="Arial"/>
          <w:color w:val="000000"/>
          <w:lang w:val="de-DE" w:eastAsia="en-US"/>
        </w:rPr>
        <w:t xml:space="preserve">. Darin spiegelt sich die Erkenntnis wider, dass der Gebrauch von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xml:space="preserve"> nicht nur negative emotionale und psychologische Folgen für sie haben kann, sondern auch, dass sie sich möglicherweise ihres Rechts, dagegen vorzugehen, nicht bewusst sind oder davon abgehalten werden, dieses Recht wahrzunehmen, sei es aufgrund der oben genannten Folgen oder verschiedener Arten von Druck, auf dieses Recht zu verzichten.</w:t>
      </w:r>
    </w:p>
    <w:p w:rsidRPr="00E26C67" w:rsidR="00C6587C" w:rsidP="00C6587C" w:rsidRDefault="00C6587C" w14:paraId="588D4FF2" w14:textId="77777777">
      <w:pPr>
        <w:spacing w:before="100" w:beforeAutospacing="1" w:after="100" w:afterAutospacing="1" w:line="240" w:lineRule="auto"/>
        <w:ind w:left="993" w:hanging="709"/>
        <w:contextualSpacing/>
        <w:jc w:val="both"/>
        <w:rPr>
          <w:rFonts w:ascii="Arial" w:hAnsi="Arial" w:eastAsia="Calibri" w:cs="Arial"/>
          <w:lang w:val="de-DE" w:eastAsia="en-US"/>
        </w:rPr>
      </w:pPr>
    </w:p>
    <w:p w:rsidRPr="00E26C67" w:rsidR="00C6587C" w:rsidP="00C6587C" w:rsidRDefault="00C6587C" w14:paraId="4040CBBC" w14:textId="08128760">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color w:val="000000"/>
          <w:lang w:val="de-DE" w:eastAsia="en-US"/>
        </w:rPr>
        <w:t xml:space="preserve">Der Gebrauch von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xml:space="preserve"> kann dazu führen, dass bei jenen, </w:t>
      </w:r>
      <w:r w:rsidRPr="00E26C67" w:rsidR="00C67F59">
        <w:rPr>
          <w:rFonts w:ascii="Arial" w:hAnsi="Arial" w:eastAsia="Arial" w:cs="Arial"/>
          <w:color w:val="000000"/>
          <w:lang w:val="de-DE" w:eastAsia="en-US"/>
        </w:rPr>
        <w:t>auf die sie abzielt</w:t>
      </w:r>
      <w:r w:rsidRPr="00E26C67">
        <w:rPr>
          <w:rFonts w:ascii="Arial" w:hAnsi="Arial" w:eastAsia="Arial" w:cs="Arial"/>
          <w:color w:val="000000"/>
          <w:lang w:val="de-DE" w:eastAsia="en-US"/>
        </w:rPr>
        <w:t>, nicht nur Angst und Unsicherheit</w:t>
      </w:r>
      <w:r w:rsidRPr="00E26C67" w:rsidR="009427C2">
        <w:rPr>
          <w:rFonts w:ascii="Arial" w:hAnsi="Arial" w:eastAsia="Arial" w:cs="Arial"/>
          <w:color w:val="000000"/>
          <w:lang w:val="de-DE" w:eastAsia="en-US"/>
        </w:rPr>
        <w:t xml:space="preserve"> ausgelöst werden, sondern auch – ohne jeden Grund </w:t>
      </w:r>
      <w:r w:rsidRPr="00E26C67">
        <w:rPr>
          <w:rFonts w:ascii="Arial" w:hAnsi="Arial" w:eastAsia="Arial" w:cs="Arial"/>
          <w:color w:val="000000"/>
          <w:lang w:val="de-DE" w:eastAsia="en-US"/>
        </w:rPr>
        <w:t xml:space="preserve">– Gefühle von Schuld, Scham oder Erniedrigung, wodurch es zum Verlust des Selbstvertrauens und der Selbstachtung kommt. In der Folge können diese Gefühle </w:t>
      </w:r>
      <w:r w:rsidRPr="00E26C67" w:rsidR="00C67F59">
        <w:rPr>
          <w:rFonts w:ascii="Arial" w:hAnsi="Arial" w:eastAsia="Arial" w:cs="Arial"/>
          <w:color w:val="000000"/>
          <w:lang w:val="de-DE" w:eastAsia="en-US"/>
        </w:rPr>
        <w:t xml:space="preserve">zudem </w:t>
      </w:r>
      <w:r w:rsidRPr="00E26C67">
        <w:rPr>
          <w:rFonts w:ascii="Arial" w:hAnsi="Arial" w:eastAsia="Arial" w:cs="Arial"/>
          <w:color w:val="000000"/>
          <w:lang w:val="de-DE" w:eastAsia="en-US"/>
        </w:rPr>
        <w:t>zu körperlichen Symptomen wie Schlafstörungen und Kopfschmerzen sowie zu schwerwiegenderen psychischen und körperlichen Störungen</w:t>
      </w:r>
      <w:r w:rsidRPr="00E26C67" w:rsidR="009427C2">
        <w:rPr>
          <w:rFonts w:ascii="Arial" w:hAnsi="Arial" w:eastAsia="Arial" w:cs="Arial"/>
          <w:color w:val="000000"/>
          <w:lang w:val="de-DE" w:eastAsia="en-US"/>
        </w:rPr>
        <w:t xml:space="preserve"> führen</w:t>
      </w:r>
      <w:r w:rsidRPr="00E26C67">
        <w:rPr>
          <w:rFonts w:ascii="Arial" w:hAnsi="Arial" w:eastAsia="Arial" w:cs="Arial"/>
          <w:color w:val="000000"/>
          <w:lang w:val="de-DE" w:eastAsia="en-US"/>
        </w:rPr>
        <w:t>. Sie können sich somit auf jeden Lebensbereich der Betroffenen auswirken, sei es im Arbeitsleben, in der Schule oder zu Hause, besonders schwerwiegend sind allerdings die Folgen für die familiären Beziehungen und die Bereitschaft zur gesellschaftlichen Teilhabe.</w:t>
      </w:r>
      <w:r w:rsidRPr="00E26C67">
        <w:rPr>
          <w:rFonts w:ascii="Arial" w:hAnsi="Arial" w:eastAsia="Calibri" w:cs="Arial"/>
          <w:color w:val="000000"/>
          <w:vertAlign w:val="superscript"/>
          <w:lang w:val="de-DE" w:eastAsia="en-US"/>
        </w:rPr>
        <w:footnoteReference w:id="72"/>
      </w:r>
    </w:p>
    <w:p w:rsidRPr="00E26C67" w:rsidR="00C6587C" w:rsidP="00C6587C" w:rsidRDefault="009427C2" w14:paraId="10D4B674" w14:textId="34E012AA">
      <w:pPr>
        <w:keepNext/>
        <w:keepLines/>
        <w:spacing w:before="100" w:beforeAutospacing="1" w:after="100" w:afterAutospacing="1" w:line="240" w:lineRule="auto"/>
        <w:ind w:left="2127"/>
        <w:outlineLvl w:val="2"/>
        <w:rPr>
          <w:rFonts w:ascii="Arial" w:hAnsi="Arial" w:eastAsia="Times New Roman" w:cs="Arial"/>
          <w:b/>
          <w:bCs/>
          <w:lang w:val="de-DE"/>
        </w:rPr>
      </w:pPr>
      <w:r w:rsidRPr="00E26C67">
        <w:rPr>
          <w:rFonts w:ascii="Arial" w:hAnsi="Arial" w:eastAsia="Arial" w:cs="Arial"/>
          <w:b/>
          <w:bCs/>
          <w:lang w:val="de-DE"/>
        </w:rPr>
        <w:t>Beratung und Anleitung</w:t>
      </w:r>
    </w:p>
    <w:p w:rsidRPr="00E26C67" w:rsidR="00C6587C" w:rsidP="00C6587C" w:rsidRDefault="00C6587C" w14:paraId="4B683ABC" w14:textId="16EBCD68">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color w:val="000000"/>
          <w:lang w:val="de-DE" w:eastAsia="en-US"/>
        </w:rPr>
        <w:t xml:space="preserve">Es muss deshalb sichergestellt sein, dass jenen, die unter </w:t>
      </w:r>
      <w:r w:rsidRPr="00E26C67" w:rsidR="00CE5A55">
        <w:rPr>
          <w:rFonts w:ascii="Arial" w:hAnsi="Arial" w:eastAsia="Arial" w:cs="Arial"/>
          <w:color w:val="000000"/>
          <w:lang w:val="de-DE" w:eastAsia="en-US"/>
        </w:rPr>
        <w:t>den</w:t>
      </w:r>
      <w:r w:rsidRPr="00E26C67">
        <w:rPr>
          <w:rFonts w:ascii="Arial" w:hAnsi="Arial" w:eastAsia="Arial" w:cs="Arial"/>
          <w:color w:val="000000"/>
          <w:lang w:val="de-DE" w:eastAsia="en-US"/>
        </w:rPr>
        <w:t xml:space="preserve"> Auswirkungen des Gebrauchs von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xml:space="preserve"> leiden oder </w:t>
      </w:r>
      <w:r w:rsidRPr="00E26C67" w:rsidR="00C91E57">
        <w:rPr>
          <w:rFonts w:ascii="Arial" w:hAnsi="Arial" w:eastAsia="Arial" w:cs="Arial"/>
          <w:color w:val="000000"/>
          <w:lang w:val="de-DE" w:eastAsia="en-US"/>
        </w:rPr>
        <w:t xml:space="preserve">bei denen </w:t>
      </w:r>
      <w:r w:rsidRPr="00E26C67">
        <w:rPr>
          <w:rFonts w:ascii="Arial" w:hAnsi="Arial" w:eastAsia="Arial" w:cs="Arial"/>
          <w:color w:val="000000"/>
          <w:lang w:val="de-DE" w:eastAsia="en-US"/>
        </w:rPr>
        <w:t xml:space="preserve">diese Gefahr besteht, </w:t>
      </w:r>
      <w:r w:rsidRPr="00E26C67">
        <w:rPr>
          <w:rFonts w:ascii="Arial" w:hAnsi="Arial" w:eastAsia="Arial" w:cs="Arial"/>
          <w:b/>
          <w:bCs/>
          <w:color w:val="000000"/>
          <w:lang w:val="de-DE" w:eastAsia="en-US"/>
        </w:rPr>
        <w:t>geeignete Unterstützung</w:t>
      </w:r>
      <w:r w:rsidRPr="00E26C67">
        <w:rPr>
          <w:rFonts w:ascii="Arial" w:hAnsi="Arial" w:eastAsia="Arial" w:cs="Arial"/>
          <w:color w:val="000000"/>
          <w:lang w:val="de-DE" w:eastAsia="en-US"/>
        </w:rPr>
        <w:t xml:space="preserve"> bereitgestellt wird. Diese </w:t>
      </w:r>
      <w:r w:rsidRPr="00E26C67">
        <w:rPr>
          <w:rFonts w:ascii="Arial" w:hAnsi="Arial" w:eastAsia="Arial" w:cs="Arial"/>
          <w:color w:val="000000"/>
          <w:lang w:val="de-DE" w:eastAsia="en-US"/>
        </w:rPr>
        <w:lastRenderedPageBreak/>
        <w:t xml:space="preserve">Unterstützung muss insbesondere möglichst </w:t>
      </w:r>
      <w:r w:rsidRPr="00E26C67" w:rsidR="000E27BE">
        <w:rPr>
          <w:rFonts w:ascii="Arial" w:hAnsi="Arial" w:eastAsia="Arial" w:cs="Arial"/>
          <w:color w:val="000000"/>
          <w:lang w:val="de-DE" w:eastAsia="en-US"/>
        </w:rPr>
        <w:t>bald</w:t>
      </w:r>
      <w:r w:rsidRPr="00E26C67" w:rsidR="00C83AD5">
        <w:rPr>
          <w:rFonts w:ascii="Arial" w:hAnsi="Arial" w:eastAsia="Arial" w:cs="Arial"/>
          <w:color w:val="000000"/>
          <w:lang w:val="de-DE" w:eastAsia="en-US"/>
        </w:rPr>
        <w:t xml:space="preserve"> erfolgen</w:t>
      </w:r>
      <w:r w:rsidRPr="00E26C67">
        <w:rPr>
          <w:rFonts w:ascii="Arial" w:hAnsi="Arial" w:eastAsia="Arial" w:cs="Arial"/>
          <w:color w:val="000000"/>
          <w:lang w:val="de-DE" w:eastAsia="en-US"/>
        </w:rPr>
        <w:t>, nachdem sie vom Gebrau</w:t>
      </w:r>
      <w:r w:rsidRPr="00E26C67" w:rsidR="00C83AD5">
        <w:rPr>
          <w:rFonts w:ascii="Arial" w:hAnsi="Arial" w:eastAsia="Arial" w:cs="Arial"/>
          <w:color w:val="000000"/>
          <w:lang w:val="de-DE" w:eastAsia="en-US"/>
        </w:rPr>
        <w:t xml:space="preserve">ch von </w:t>
      </w:r>
      <w:proofErr w:type="spellStart"/>
      <w:r w:rsidRPr="00E26C67" w:rsidR="00C83AD5">
        <w:rPr>
          <w:rFonts w:ascii="Arial" w:hAnsi="Arial" w:eastAsia="Arial" w:cs="Arial"/>
          <w:color w:val="000000"/>
          <w:lang w:val="de-DE" w:eastAsia="en-US"/>
        </w:rPr>
        <w:t>Hassrede</w:t>
      </w:r>
      <w:proofErr w:type="spellEnd"/>
      <w:r w:rsidRPr="00E26C67" w:rsidR="00C83AD5">
        <w:rPr>
          <w:rFonts w:ascii="Arial" w:hAnsi="Arial" w:eastAsia="Arial" w:cs="Arial"/>
          <w:color w:val="000000"/>
          <w:lang w:val="de-DE" w:eastAsia="en-US"/>
        </w:rPr>
        <w:t xml:space="preserve"> betroffen waren</w:t>
      </w:r>
      <w:r w:rsidRPr="00E26C67" w:rsidR="000E27BE">
        <w:rPr>
          <w:rFonts w:ascii="Arial" w:hAnsi="Arial" w:eastAsia="Arial" w:cs="Arial"/>
          <w:color w:val="000000"/>
          <w:lang w:val="de-DE" w:eastAsia="en-US"/>
        </w:rPr>
        <w:t>,</w:t>
      </w:r>
      <w:r w:rsidRPr="00E26C67">
        <w:rPr>
          <w:rFonts w:ascii="Arial" w:hAnsi="Arial" w:eastAsia="Arial" w:cs="Arial"/>
          <w:color w:val="000000"/>
          <w:lang w:val="de-DE" w:eastAsia="en-US"/>
        </w:rPr>
        <w:t xml:space="preserve"> aber auch in der Folgezeit</w:t>
      </w:r>
      <w:r w:rsidRPr="00E26C67" w:rsidR="00C83AD5">
        <w:rPr>
          <w:rFonts w:ascii="Arial" w:hAnsi="Arial" w:eastAsia="Arial" w:cs="Arial"/>
          <w:color w:val="000000"/>
          <w:lang w:val="de-DE" w:eastAsia="en-US"/>
        </w:rPr>
        <w:t>,</w:t>
      </w:r>
      <w:r w:rsidRPr="00E26C67">
        <w:rPr>
          <w:rFonts w:ascii="Arial" w:hAnsi="Arial" w:eastAsia="Arial" w:cs="Arial"/>
          <w:color w:val="000000"/>
          <w:lang w:val="de-DE" w:eastAsia="en-US"/>
        </w:rPr>
        <w:t xml:space="preserve"> und </w:t>
      </w:r>
      <w:r w:rsidRPr="00E26C67" w:rsidR="00C83AD5">
        <w:rPr>
          <w:rFonts w:ascii="Arial" w:hAnsi="Arial" w:eastAsia="Arial" w:cs="Arial"/>
          <w:color w:val="000000"/>
          <w:lang w:val="de-DE" w:eastAsia="en-US"/>
        </w:rPr>
        <w:t xml:space="preserve">zudem </w:t>
      </w:r>
      <w:r w:rsidRPr="00E26C67" w:rsidR="009427C2">
        <w:rPr>
          <w:rFonts w:ascii="Arial" w:hAnsi="Arial" w:eastAsia="Arial" w:cs="Arial"/>
          <w:color w:val="000000"/>
          <w:lang w:val="de-DE" w:eastAsia="en-US"/>
        </w:rPr>
        <w:t>alle</w:t>
      </w:r>
      <w:r w:rsidRPr="00E26C67">
        <w:rPr>
          <w:rFonts w:ascii="Arial" w:hAnsi="Arial" w:eastAsia="Arial" w:cs="Arial"/>
          <w:color w:val="000000"/>
          <w:lang w:val="de-DE" w:eastAsia="en-US"/>
        </w:rPr>
        <w:t xml:space="preserve"> offiziellen Maßnahmen </w:t>
      </w:r>
      <w:r w:rsidRPr="00E26C67" w:rsidR="009427C2">
        <w:rPr>
          <w:rFonts w:ascii="Arial" w:hAnsi="Arial" w:eastAsia="Arial" w:cs="Arial"/>
          <w:color w:val="000000"/>
          <w:lang w:val="de-DE" w:eastAsia="en-US"/>
        </w:rPr>
        <w:t xml:space="preserve">zur Bekämpfung von </w:t>
      </w:r>
      <w:proofErr w:type="spellStart"/>
      <w:r w:rsidRPr="00E26C67" w:rsidR="009427C2">
        <w:rPr>
          <w:rFonts w:ascii="Arial" w:hAnsi="Arial" w:eastAsia="Arial" w:cs="Arial"/>
          <w:color w:val="000000"/>
          <w:lang w:val="de-DE" w:eastAsia="en-US"/>
        </w:rPr>
        <w:t>Hassrede</w:t>
      </w:r>
      <w:proofErr w:type="spellEnd"/>
      <w:r w:rsidRPr="00E26C67" w:rsidR="00C83AD5">
        <w:rPr>
          <w:rFonts w:ascii="Arial" w:hAnsi="Arial" w:eastAsia="Arial" w:cs="Arial"/>
          <w:color w:val="000000"/>
          <w:lang w:val="de-DE" w:eastAsia="en-US"/>
        </w:rPr>
        <w:t xml:space="preserve"> umfassen</w:t>
      </w:r>
      <w:r w:rsidRPr="00E26C67" w:rsidR="009427C2">
        <w:rPr>
          <w:rFonts w:ascii="Arial" w:hAnsi="Arial" w:eastAsia="Arial" w:cs="Arial"/>
          <w:color w:val="000000"/>
          <w:lang w:val="de-DE" w:eastAsia="en-US"/>
        </w:rPr>
        <w:t>, darunter strafrechtliches</w:t>
      </w:r>
      <w:r w:rsidRPr="00E26C67">
        <w:rPr>
          <w:rFonts w:ascii="Arial" w:hAnsi="Arial" w:eastAsia="Arial" w:cs="Arial"/>
          <w:color w:val="000000"/>
          <w:lang w:val="de-DE" w:eastAsia="en-US"/>
        </w:rPr>
        <w:t xml:space="preserve"> </w:t>
      </w:r>
      <w:r w:rsidRPr="00E26C67" w:rsidR="009427C2">
        <w:rPr>
          <w:rFonts w:ascii="Arial" w:hAnsi="Arial" w:eastAsia="Arial" w:cs="Arial"/>
          <w:color w:val="000000"/>
          <w:lang w:val="de-DE" w:eastAsia="en-US"/>
        </w:rPr>
        <w:t>Vorgehen</w:t>
      </w:r>
      <w:r w:rsidRPr="00E26C67">
        <w:rPr>
          <w:rFonts w:ascii="Arial" w:hAnsi="Arial" w:eastAsia="Arial" w:cs="Arial"/>
          <w:color w:val="000000"/>
          <w:lang w:val="de-DE" w:eastAsia="en-US"/>
        </w:rPr>
        <w:t xml:space="preserve">. </w:t>
      </w:r>
      <w:r w:rsidRPr="00E26C67" w:rsidR="000E27BE">
        <w:rPr>
          <w:rFonts w:ascii="Arial" w:hAnsi="Arial" w:eastAsia="Arial" w:cs="Arial"/>
          <w:color w:val="000000"/>
          <w:lang w:val="de-DE" w:eastAsia="en-US"/>
        </w:rPr>
        <w:t>Für diese Unterstützung sollten</w:t>
      </w:r>
      <w:r w:rsidRPr="00E26C67" w:rsidR="007D44E5">
        <w:rPr>
          <w:rFonts w:ascii="Arial" w:hAnsi="Arial" w:eastAsia="Arial" w:cs="Arial"/>
          <w:color w:val="000000"/>
          <w:lang w:val="de-DE" w:eastAsia="en-US"/>
        </w:rPr>
        <w:t xml:space="preserve"> entsprechend</w:t>
      </w:r>
      <w:r w:rsidRPr="00E26C67">
        <w:rPr>
          <w:rFonts w:ascii="Arial" w:hAnsi="Arial" w:eastAsia="Arial" w:cs="Arial"/>
          <w:color w:val="000000"/>
          <w:lang w:val="de-DE" w:eastAsia="en-US"/>
        </w:rPr>
        <w:t xml:space="preserve"> geschulte Berater </w:t>
      </w:r>
      <w:r w:rsidRPr="00E26C67" w:rsidR="009427C2">
        <w:rPr>
          <w:rFonts w:ascii="Arial" w:hAnsi="Arial" w:eastAsia="Arial" w:cs="Arial"/>
          <w:color w:val="000000"/>
          <w:lang w:val="de-DE" w:eastAsia="en-US"/>
        </w:rPr>
        <w:t>eingesetzt werden</w:t>
      </w:r>
      <w:r w:rsidRPr="00E26C67">
        <w:rPr>
          <w:rFonts w:ascii="Arial" w:hAnsi="Arial" w:eastAsia="Arial" w:cs="Arial"/>
          <w:color w:val="000000"/>
          <w:lang w:val="de-DE" w:eastAsia="en-US"/>
        </w:rPr>
        <w:t xml:space="preserve">. Sie sollten in der Lage sein, die </w:t>
      </w:r>
      <w:r w:rsidRPr="00E26C67" w:rsidR="00CE5A55">
        <w:rPr>
          <w:rFonts w:ascii="Arial" w:hAnsi="Arial" w:eastAsia="Arial" w:cs="Arial"/>
          <w:color w:val="000000"/>
          <w:lang w:val="de-DE" w:eastAsia="en-US"/>
        </w:rPr>
        <w:t>Menschen</w:t>
      </w:r>
      <w:r w:rsidRPr="00E26C67">
        <w:rPr>
          <w:rFonts w:ascii="Arial" w:hAnsi="Arial" w:eastAsia="Arial" w:cs="Arial"/>
          <w:color w:val="000000"/>
          <w:lang w:val="de-DE" w:eastAsia="en-US"/>
        </w:rPr>
        <w:t xml:space="preserve"> über ihre Gefühle und Ängste zu befragen und zu bestimmen, ob eine ärztliche Behandlung nötig ist. Außerdem sollten diese Berater die Opfer von jeglichem Schuldgefühl befreien und ihnen helfen, ein gewisses Gefühl von Kontrolle und Vertrauen wiederzuerlangen. Es muss auch berücksichtigt werden, dass die </w:t>
      </w:r>
      <w:r w:rsidRPr="00E26C67" w:rsidR="00C83AD5">
        <w:rPr>
          <w:rFonts w:ascii="Arial" w:hAnsi="Arial" w:eastAsia="Arial" w:cs="Arial"/>
          <w:color w:val="000000"/>
          <w:lang w:val="de-DE" w:eastAsia="en-US"/>
        </w:rPr>
        <w:t>Rehabilitation</w:t>
      </w:r>
      <w:r w:rsidRPr="00E26C67">
        <w:rPr>
          <w:rFonts w:ascii="Arial" w:hAnsi="Arial" w:eastAsia="Arial" w:cs="Arial"/>
          <w:color w:val="000000"/>
          <w:lang w:val="de-DE" w:eastAsia="en-US"/>
        </w:rPr>
        <w:t xml:space="preserve"> einige Zeit in Anspruch nehmen und die Dauer dieser Phase je nach besonderer Erfahrung und Persönlichkeit des Opfers variieren kann. Die</w:t>
      </w:r>
      <w:r w:rsidRPr="00E26C67" w:rsidR="004622CE">
        <w:rPr>
          <w:rFonts w:ascii="Arial" w:hAnsi="Arial" w:eastAsia="Arial" w:cs="Arial"/>
          <w:color w:val="000000"/>
          <w:lang w:val="de-DE" w:eastAsia="en-US"/>
        </w:rPr>
        <w:t>se Form der</w:t>
      </w:r>
      <w:r w:rsidRPr="00E26C67">
        <w:rPr>
          <w:rFonts w:ascii="Arial" w:hAnsi="Arial" w:eastAsia="Arial" w:cs="Arial"/>
          <w:color w:val="000000"/>
          <w:lang w:val="de-DE" w:eastAsia="en-US"/>
        </w:rPr>
        <w:t xml:space="preserve"> Unterstützung für jene, die Ziel von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xml:space="preserve"> sind, muss systematisch organisiert und unabhängig von der Art der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xml:space="preserve"> verfügbar sein.</w:t>
      </w:r>
    </w:p>
    <w:p w:rsidRPr="00E26C67" w:rsidR="00C6587C" w:rsidP="00C6587C" w:rsidRDefault="009427C2" w14:paraId="78A219C8" w14:textId="2A6300D5">
      <w:pPr>
        <w:keepNext/>
        <w:keepLines/>
        <w:spacing w:before="100" w:beforeAutospacing="1" w:after="100" w:afterAutospacing="1" w:line="240" w:lineRule="auto"/>
        <w:ind w:left="2127"/>
        <w:outlineLvl w:val="2"/>
        <w:rPr>
          <w:rFonts w:ascii="Arial" w:hAnsi="Arial" w:eastAsia="Times New Roman" w:cs="Arial"/>
          <w:b/>
          <w:bCs/>
          <w:lang w:val="de-DE"/>
        </w:rPr>
      </w:pPr>
      <w:r w:rsidRPr="00E26C67">
        <w:rPr>
          <w:rFonts w:ascii="Arial" w:hAnsi="Arial" w:eastAsia="Arial" w:cs="Arial"/>
          <w:b/>
          <w:bCs/>
          <w:lang w:val="de-DE"/>
        </w:rPr>
        <w:t>Ausübung des Rechts auf Wiedergutmachung</w:t>
      </w:r>
    </w:p>
    <w:p w:rsidRPr="00E26C67" w:rsidR="00C6587C" w:rsidP="00C6587C" w:rsidRDefault="00C6587C" w14:paraId="7DC4058A" w14:textId="298F39B0">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color w:val="000000"/>
          <w:lang w:val="de-DE" w:eastAsia="en-US"/>
        </w:rPr>
        <w:t xml:space="preserve">Gleichzeitig haben jene, die Ziel von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xml:space="preserve"> sind, das Recht, durch </w:t>
      </w:r>
      <w:r w:rsidRPr="00E26C67">
        <w:rPr>
          <w:rFonts w:ascii="Arial" w:hAnsi="Arial" w:eastAsia="Arial" w:cs="Arial"/>
          <w:b/>
          <w:bCs/>
          <w:color w:val="000000"/>
          <w:lang w:val="de-DE" w:eastAsia="en-US"/>
        </w:rPr>
        <w:t>Gegenrede und Verurteilung</w:t>
      </w:r>
      <w:r w:rsidRPr="00E26C67">
        <w:rPr>
          <w:rFonts w:ascii="Arial" w:hAnsi="Arial" w:eastAsia="Arial" w:cs="Arial"/>
          <w:color w:val="000000"/>
          <w:lang w:val="de-DE" w:eastAsia="en-US"/>
        </w:rPr>
        <w:t xml:space="preserve"> zu reagieren sowie vor den zuständigen Gerichten und Behörden Verfahren zur Wiedergutmachung anzustrengen. Über derartige Rechte zu verfügen, reicht jedoch nicht aus, den Betroffenen müssen diese Möglichkeiten </w:t>
      </w:r>
      <w:r w:rsidRPr="00E26C67" w:rsidR="00231782">
        <w:rPr>
          <w:rFonts w:ascii="Arial" w:hAnsi="Arial" w:eastAsia="Arial" w:cs="Arial"/>
          <w:color w:val="000000"/>
          <w:lang w:val="de-DE" w:eastAsia="en-US"/>
        </w:rPr>
        <w:t xml:space="preserve">auch </w:t>
      </w:r>
      <w:r w:rsidRPr="00E26C67">
        <w:rPr>
          <w:rFonts w:ascii="Arial" w:hAnsi="Arial" w:eastAsia="Arial" w:cs="Arial"/>
          <w:color w:val="000000"/>
          <w:lang w:val="de-DE" w:eastAsia="en-US"/>
        </w:rPr>
        <w:t xml:space="preserve">bewusst sein und </w:t>
      </w:r>
      <w:r w:rsidRPr="00E26C67" w:rsidR="00231782">
        <w:rPr>
          <w:rFonts w:ascii="Arial" w:hAnsi="Arial" w:eastAsia="Arial" w:cs="Arial"/>
          <w:color w:val="000000"/>
          <w:lang w:val="de-DE" w:eastAsia="en-US"/>
        </w:rPr>
        <w:t xml:space="preserve">sie </w:t>
      </w:r>
      <w:r w:rsidRPr="00E26C67">
        <w:rPr>
          <w:rFonts w:ascii="Arial" w:hAnsi="Arial" w:eastAsia="Arial" w:cs="Arial"/>
          <w:color w:val="000000"/>
          <w:lang w:val="de-DE" w:eastAsia="en-US"/>
        </w:rPr>
        <w:t>dürfen nicht von der Ausübung ihrer Rechte abgehalten werden.</w:t>
      </w:r>
    </w:p>
    <w:p w:rsidRPr="00E26C67" w:rsidR="00C6587C" w:rsidP="00C6587C" w:rsidRDefault="00C6587C" w14:paraId="641570F2" w14:textId="77777777">
      <w:pPr>
        <w:spacing w:before="100" w:beforeAutospacing="1" w:after="100" w:afterAutospacing="1" w:line="240" w:lineRule="auto"/>
        <w:ind w:left="993" w:hanging="709"/>
        <w:contextualSpacing/>
        <w:jc w:val="both"/>
        <w:rPr>
          <w:rFonts w:ascii="Arial" w:hAnsi="Arial" w:eastAsia="Calibri" w:cs="Arial"/>
          <w:lang w:val="de-DE" w:eastAsia="en-US"/>
        </w:rPr>
      </w:pPr>
    </w:p>
    <w:p w:rsidRPr="00E26C67" w:rsidR="00C6587C" w:rsidP="00C6587C" w:rsidRDefault="00C6587C" w14:paraId="259AF0D2" w14:textId="62B5FD2C">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color w:val="000000"/>
          <w:lang w:val="de-DE" w:eastAsia="en-US"/>
        </w:rPr>
        <w:t xml:space="preserve">Durch verschiedene Maßnahmen kann gewährleistet werden, dass jene, die Ziel von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xml:space="preserve"> sind, </w:t>
      </w:r>
      <w:r w:rsidRPr="00E26C67">
        <w:rPr>
          <w:rFonts w:ascii="Arial" w:hAnsi="Arial" w:eastAsia="Arial" w:cs="Arial"/>
          <w:b/>
          <w:bCs/>
          <w:color w:val="000000"/>
          <w:lang w:val="de-DE" w:eastAsia="en-US"/>
        </w:rPr>
        <w:t>sich ihrer Rechte bewusst sind</w:t>
      </w:r>
      <w:r w:rsidRPr="00E26C67">
        <w:rPr>
          <w:rFonts w:ascii="Arial" w:hAnsi="Arial" w:eastAsia="Arial" w:cs="Arial"/>
          <w:color w:val="000000"/>
          <w:lang w:val="de-DE" w:eastAsia="en-US"/>
        </w:rPr>
        <w:t xml:space="preserve">: Dazu zählen Öffentlichkeitskampagnen, in deren Rahmen </w:t>
      </w:r>
      <w:r w:rsidRPr="00E26C67" w:rsidR="004C1033">
        <w:rPr>
          <w:rFonts w:ascii="Arial" w:hAnsi="Arial" w:eastAsia="Arial" w:cs="Arial"/>
          <w:color w:val="000000"/>
          <w:lang w:val="de-DE" w:eastAsia="en-US"/>
        </w:rPr>
        <w:t xml:space="preserve">nicht nur </w:t>
      </w:r>
      <w:r w:rsidRPr="00E26C67">
        <w:rPr>
          <w:rFonts w:ascii="Arial" w:hAnsi="Arial" w:eastAsia="Arial" w:cs="Arial"/>
          <w:color w:val="000000"/>
          <w:lang w:val="de-DE" w:eastAsia="en-US"/>
        </w:rPr>
        <w:t xml:space="preserve">deutlich gemacht wird, dass </w:t>
      </w:r>
      <w:proofErr w:type="spellStart"/>
      <w:r w:rsidRPr="00E26C67">
        <w:rPr>
          <w:rFonts w:ascii="Arial" w:hAnsi="Arial" w:eastAsia="Arial" w:cs="Arial"/>
          <w:color w:val="000000"/>
          <w:lang w:val="de-DE" w:eastAsia="en-US"/>
        </w:rPr>
        <w:t>Ha</w:t>
      </w:r>
      <w:r w:rsidRPr="00E26C67" w:rsidR="004C1033">
        <w:rPr>
          <w:rFonts w:ascii="Arial" w:hAnsi="Arial" w:eastAsia="Arial" w:cs="Arial"/>
          <w:color w:val="000000"/>
          <w:lang w:val="de-DE" w:eastAsia="en-US"/>
        </w:rPr>
        <w:t>ssrede</w:t>
      </w:r>
      <w:proofErr w:type="spellEnd"/>
      <w:r w:rsidRPr="00E26C67" w:rsidR="004C1033">
        <w:rPr>
          <w:rFonts w:ascii="Arial" w:hAnsi="Arial" w:eastAsia="Arial" w:cs="Arial"/>
          <w:color w:val="000000"/>
          <w:lang w:val="de-DE" w:eastAsia="en-US"/>
        </w:rPr>
        <w:t xml:space="preserve"> nicht hinnehmbar ist, sondern auch</w:t>
      </w:r>
      <w:r w:rsidRPr="00E26C67">
        <w:rPr>
          <w:rFonts w:ascii="Arial" w:hAnsi="Arial" w:eastAsia="Arial" w:cs="Arial"/>
          <w:color w:val="000000"/>
          <w:lang w:val="de-DE" w:eastAsia="en-US"/>
        </w:rPr>
        <w:t xml:space="preserve"> die verschiedenen Wege aufgezeigt werden, mithilfe derer die Opfer reagieren oder Wiedergutmachung verlangen können. Diese Kampagnen sollten zudem unterstreichen, dass das Einbringen einer Besc</w:t>
      </w:r>
      <w:r w:rsidRPr="00E26C67" w:rsidR="00231782">
        <w:rPr>
          <w:rFonts w:ascii="Arial" w:hAnsi="Arial" w:eastAsia="Arial" w:cs="Arial"/>
          <w:color w:val="000000"/>
          <w:lang w:val="de-DE" w:eastAsia="en-US"/>
        </w:rPr>
        <w:t>hwerde</w:t>
      </w:r>
      <w:r w:rsidRPr="00E26C67">
        <w:rPr>
          <w:rFonts w:ascii="Arial" w:hAnsi="Arial" w:eastAsia="Arial" w:cs="Arial"/>
          <w:color w:val="000000"/>
          <w:lang w:val="de-DE" w:eastAsia="en-US"/>
        </w:rPr>
        <w:t xml:space="preserve"> </w:t>
      </w:r>
      <w:r w:rsidRPr="00E26C67" w:rsidR="00231782">
        <w:rPr>
          <w:rFonts w:ascii="Arial" w:hAnsi="Arial" w:eastAsia="Arial" w:cs="Arial"/>
          <w:color w:val="000000"/>
          <w:lang w:val="de-DE" w:eastAsia="en-US"/>
        </w:rPr>
        <w:t xml:space="preserve">in der besonderen Situation der betroffenen Person hilfreich ist, aber auch </w:t>
      </w:r>
      <w:r w:rsidRPr="00E26C67">
        <w:rPr>
          <w:rFonts w:ascii="Arial" w:hAnsi="Arial" w:eastAsia="Arial" w:cs="Arial"/>
          <w:color w:val="000000"/>
          <w:lang w:val="de-DE" w:eastAsia="en-US"/>
        </w:rPr>
        <w:t xml:space="preserve">ein wesentliches Element der allgemeinen Bemühungen zur Bekämpfung von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xml:space="preserve"> </w:t>
      </w:r>
      <w:r w:rsidRPr="00E26C67" w:rsidR="00B43426">
        <w:rPr>
          <w:rFonts w:ascii="Arial" w:hAnsi="Arial" w:eastAsia="Arial" w:cs="Arial"/>
          <w:color w:val="000000"/>
          <w:lang w:val="de-DE" w:eastAsia="en-US"/>
        </w:rPr>
        <w:t>darstellt.</w:t>
      </w:r>
      <w:r w:rsidRPr="00E26C67">
        <w:rPr>
          <w:rFonts w:ascii="Arial" w:hAnsi="Arial" w:eastAsia="Arial" w:cs="Arial"/>
          <w:color w:val="000000"/>
          <w:lang w:val="de-DE" w:eastAsia="en-US"/>
        </w:rPr>
        <w:t xml:space="preserve"> Diese Kampagnen richten sich </w:t>
      </w:r>
      <w:r w:rsidRPr="00E26C67" w:rsidR="00BC2EEF">
        <w:rPr>
          <w:rFonts w:ascii="Arial" w:hAnsi="Arial" w:eastAsia="Arial" w:cs="Arial"/>
          <w:color w:val="000000"/>
          <w:lang w:val="de-DE" w:eastAsia="en-US"/>
        </w:rPr>
        <w:t>häufig</w:t>
      </w:r>
      <w:r w:rsidRPr="00E26C67">
        <w:rPr>
          <w:rFonts w:ascii="Arial" w:hAnsi="Arial" w:eastAsia="Arial" w:cs="Arial"/>
          <w:color w:val="000000"/>
          <w:lang w:val="de-DE" w:eastAsia="en-US"/>
        </w:rPr>
        <w:t xml:space="preserve"> an die Allgemeinheit, in manchen Fällen kann es allerdings besonders zweckdienlich sein, die Angehörigen bestimmter Gruppen in den Mittelpunkt zu stellen, etwa äußerlich erkennbare Minderheiten oder LGBT-Personen, und dabei auf die Unterstützung einschlägiger Nichtregierungsorganisationen und </w:t>
      </w:r>
      <w:r w:rsidRPr="00E26C67" w:rsidR="00231782">
        <w:rPr>
          <w:rFonts w:ascii="Arial" w:hAnsi="Arial" w:eastAsia="Arial" w:cs="Arial"/>
          <w:color w:val="000000"/>
          <w:lang w:val="de-DE" w:eastAsia="en-US"/>
        </w:rPr>
        <w:t>der von den Gruppen</w:t>
      </w:r>
      <w:r w:rsidRPr="00E26C67">
        <w:rPr>
          <w:rFonts w:ascii="Arial" w:hAnsi="Arial" w:eastAsia="Arial" w:cs="Arial"/>
          <w:color w:val="000000"/>
          <w:lang w:val="de-DE" w:eastAsia="en-US"/>
        </w:rPr>
        <w:t xml:space="preserve"> bevorzugten Medien zurückzugreifen.</w:t>
      </w:r>
    </w:p>
    <w:p w:rsidRPr="00E26C67" w:rsidR="00C6587C" w:rsidP="00C6587C" w:rsidRDefault="00C6587C" w14:paraId="44157A43" w14:textId="77777777">
      <w:pPr>
        <w:spacing w:before="100" w:beforeAutospacing="1" w:after="100" w:afterAutospacing="1" w:line="240" w:lineRule="auto"/>
        <w:ind w:left="993" w:hanging="709"/>
        <w:contextualSpacing/>
        <w:rPr>
          <w:rFonts w:ascii="Arial" w:hAnsi="Arial" w:eastAsia="Calibri" w:cs="Arial"/>
          <w:color w:val="000000"/>
          <w:lang w:val="de-DE" w:eastAsia="en-US"/>
        </w:rPr>
      </w:pPr>
    </w:p>
    <w:p w:rsidRPr="00E26C67" w:rsidR="00C6587C" w:rsidP="00C6587C" w:rsidRDefault="00C6587C" w14:paraId="07002B3E" w14:textId="01842150">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color w:val="000000"/>
          <w:lang w:val="de-DE" w:eastAsia="en-US"/>
        </w:rPr>
        <w:t xml:space="preserve">Darüber hinaus können die Informationen über die verschiedenen Möglichkeiten, gegen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xml:space="preserve"> vorzugehen, über </w:t>
      </w:r>
      <w:r w:rsidRPr="00E26C67" w:rsidR="006014A8">
        <w:rPr>
          <w:rFonts w:ascii="Arial" w:hAnsi="Arial" w:eastAsia="Arial" w:cs="Arial"/>
          <w:color w:val="000000"/>
          <w:lang w:val="de-DE" w:eastAsia="en-US"/>
        </w:rPr>
        <w:t xml:space="preserve">öffentlich frequentierte </w:t>
      </w:r>
      <w:r w:rsidRPr="00E26C67">
        <w:rPr>
          <w:rFonts w:ascii="Arial" w:hAnsi="Arial" w:eastAsia="Arial" w:cs="Arial"/>
          <w:color w:val="000000"/>
          <w:lang w:val="de-DE" w:eastAsia="en-US"/>
        </w:rPr>
        <w:t>Ämter der</w:t>
      </w:r>
      <w:r w:rsidRPr="00E26C67" w:rsidR="006014A8">
        <w:rPr>
          <w:rFonts w:ascii="Arial" w:hAnsi="Arial" w:eastAsia="Arial" w:cs="Arial"/>
          <w:color w:val="000000"/>
          <w:lang w:val="de-DE" w:eastAsia="en-US"/>
        </w:rPr>
        <w:t xml:space="preserve"> Zentral- und Regionalbehörden</w:t>
      </w:r>
      <w:r w:rsidRPr="00E26C67">
        <w:rPr>
          <w:rFonts w:ascii="Arial" w:hAnsi="Arial" w:eastAsia="Arial" w:cs="Arial"/>
          <w:color w:val="000000"/>
          <w:lang w:val="de-DE" w:eastAsia="en-US"/>
        </w:rPr>
        <w:t>, Beratungszentren, Rechtsanwälte und Nichtregierungsorganisationen verbreitet werden.</w:t>
      </w:r>
    </w:p>
    <w:p w:rsidRPr="00E26C67" w:rsidR="00C6587C" w:rsidP="00C6587C" w:rsidRDefault="00231782" w14:paraId="2C87A744" w14:textId="66176BD7">
      <w:pPr>
        <w:keepNext/>
        <w:keepLines/>
        <w:spacing w:before="100" w:beforeAutospacing="1" w:after="100" w:afterAutospacing="1" w:line="240" w:lineRule="auto"/>
        <w:ind w:left="2127"/>
        <w:outlineLvl w:val="2"/>
        <w:rPr>
          <w:rFonts w:ascii="Arial" w:hAnsi="Arial" w:eastAsia="Times New Roman" w:cs="Arial"/>
          <w:b/>
          <w:bCs/>
          <w:lang w:val="de-DE"/>
        </w:rPr>
      </w:pPr>
      <w:r w:rsidRPr="00E26C67">
        <w:rPr>
          <w:rFonts w:ascii="Arial" w:hAnsi="Arial" w:eastAsia="Arial" w:cs="Arial"/>
          <w:b/>
          <w:bCs/>
          <w:lang w:val="de-DE"/>
        </w:rPr>
        <w:t>Beseitigung von Hindernissen für Wiedergutmachung</w:t>
      </w:r>
    </w:p>
    <w:p w:rsidRPr="00E26C67" w:rsidR="00C6587C" w:rsidP="00C6587C" w:rsidRDefault="00C6587C" w14:paraId="6B28A8F4" w14:textId="047A71DD">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color w:val="000000"/>
          <w:lang w:val="de-DE" w:eastAsia="en-US"/>
        </w:rPr>
        <w:t xml:space="preserve">Aber auch wenn sich die Opfer von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xml:space="preserve"> dieser Rechte bewusst sind, können sie durch mehrere Faktoren davon abgehalten werden, sie auszuüben. Dazu zählt das Empfinden, dass dieses Vorgehen </w:t>
      </w:r>
      <w:r w:rsidRPr="00E26C67" w:rsidR="00076B88">
        <w:rPr>
          <w:rFonts w:ascii="Arial" w:hAnsi="Arial" w:eastAsia="Arial" w:cs="Arial"/>
          <w:color w:val="000000"/>
          <w:lang w:val="de-DE" w:eastAsia="en-US"/>
        </w:rPr>
        <w:t xml:space="preserve">zu </w:t>
      </w:r>
      <w:r w:rsidRPr="00E26C67">
        <w:rPr>
          <w:rFonts w:ascii="Arial" w:hAnsi="Arial" w:eastAsia="Arial" w:cs="Arial"/>
          <w:color w:val="000000"/>
          <w:lang w:val="de-DE" w:eastAsia="en-US"/>
        </w:rPr>
        <w:t xml:space="preserve">kompliziert, </w:t>
      </w:r>
      <w:r w:rsidRPr="00E26C67" w:rsidR="00076B88">
        <w:rPr>
          <w:rFonts w:ascii="Arial" w:hAnsi="Arial" w:eastAsia="Arial" w:cs="Arial"/>
          <w:color w:val="000000"/>
          <w:lang w:val="de-DE" w:eastAsia="en-US"/>
        </w:rPr>
        <w:t xml:space="preserve">zu </w:t>
      </w:r>
      <w:r w:rsidRPr="00E26C67">
        <w:rPr>
          <w:rFonts w:ascii="Arial" w:hAnsi="Arial" w:eastAsia="Arial" w:cs="Arial"/>
          <w:color w:val="000000"/>
          <w:lang w:val="de-DE" w:eastAsia="en-US"/>
        </w:rPr>
        <w:t>kostspielig</w:t>
      </w:r>
      <w:r w:rsidRPr="00E26C67" w:rsidR="00D8649E">
        <w:rPr>
          <w:rFonts w:ascii="Arial" w:hAnsi="Arial" w:eastAsia="Arial" w:cs="Arial"/>
          <w:color w:val="000000"/>
          <w:lang w:val="de-DE" w:eastAsia="en-US"/>
        </w:rPr>
        <w:t xml:space="preserve"> </w:t>
      </w:r>
      <w:r w:rsidRPr="00E26C67">
        <w:rPr>
          <w:rFonts w:ascii="Arial" w:hAnsi="Arial" w:eastAsia="Arial" w:cs="Arial"/>
          <w:color w:val="000000"/>
          <w:lang w:val="de-DE" w:eastAsia="en-US"/>
        </w:rPr>
        <w:t xml:space="preserve">oder nutzlos ist, besonders wenn sie der Meinung sind, dass ihnen nicht geglaubt wird oder sie nicht ernst genommen werden, wenn sie sich beschweren. Außerdem können sie durch die Angst vor Vergeltung durch die Urheber der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xml:space="preserve"> oder von tatsächlichen Bedrohungen durch diese P</w:t>
      </w:r>
      <w:r w:rsidRPr="00E26C67" w:rsidR="006014A8">
        <w:rPr>
          <w:rFonts w:ascii="Arial" w:hAnsi="Arial" w:eastAsia="Arial" w:cs="Arial"/>
          <w:color w:val="000000"/>
          <w:lang w:val="de-DE" w:eastAsia="en-US"/>
        </w:rPr>
        <w:t xml:space="preserve">ersonen abgehalten werden. </w:t>
      </w:r>
      <w:r w:rsidRPr="00E26C67" w:rsidR="00076B88">
        <w:rPr>
          <w:rFonts w:ascii="Arial" w:hAnsi="Arial" w:eastAsia="Arial" w:cs="Arial"/>
          <w:color w:val="000000"/>
          <w:lang w:val="de-DE" w:eastAsia="en-US"/>
        </w:rPr>
        <w:t>All d</w:t>
      </w:r>
      <w:r w:rsidRPr="00E26C67">
        <w:rPr>
          <w:rFonts w:ascii="Arial" w:hAnsi="Arial" w:eastAsia="Arial" w:cs="Arial"/>
          <w:color w:val="000000"/>
          <w:lang w:val="de-DE" w:eastAsia="en-US"/>
        </w:rPr>
        <w:t xml:space="preserve">iese Faktoren führen offenbar dazu, dass die Zahl der gemeldeten Fälle von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xml:space="preserve"> nicht dem tatsächlichen Gebrauch entspricht, wie auch im Rahme</w:t>
      </w:r>
      <w:r w:rsidRPr="00E26C67" w:rsidR="00FC3676">
        <w:rPr>
          <w:rFonts w:ascii="Arial" w:hAnsi="Arial" w:eastAsia="Arial" w:cs="Arial"/>
          <w:color w:val="000000"/>
          <w:lang w:val="de-DE" w:eastAsia="en-US"/>
        </w:rPr>
        <w:t>n</w:t>
      </w:r>
      <w:r w:rsidRPr="00E26C67">
        <w:rPr>
          <w:rFonts w:ascii="Arial" w:hAnsi="Arial" w:eastAsia="Arial" w:cs="Arial"/>
          <w:color w:val="000000"/>
          <w:lang w:val="de-DE" w:eastAsia="en-US"/>
        </w:rPr>
        <w:t xml:space="preserve"> der Monitoring-Prüfungsrunden festgestellt wurde.</w:t>
      </w:r>
    </w:p>
    <w:p w:rsidRPr="00E26C67" w:rsidR="00C6587C" w:rsidP="00C6587C" w:rsidRDefault="00C6587C" w14:paraId="11E67CE6" w14:textId="77777777">
      <w:pPr>
        <w:spacing w:before="100" w:beforeAutospacing="1" w:after="100" w:afterAutospacing="1" w:line="240" w:lineRule="auto"/>
        <w:ind w:left="993" w:hanging="709"/>
        <w:contextualSpacing/>
        <w:jc w:val="both"/>
        <w:rPr>
          <w:rFonts w:ascii="Arial" w:hAnsi="Arial" w:eastAsia="Calibri" w:cs="Arial"/>
          <w:lang w:val="de-DE" w:eastAsia="en-US"/>
        </w:rPr>
      </w:pPr>
    </w:p>
    <w:p w:rsidRPr="00E26C67" w:rsidR="00C6587C" w:rsidP="00C6587C" w:rsidRDefault="00C6587C" w14:paraId="52523887" w14:textId="2F83C051">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lang w:val="de-DE" w:eastAsia="en-US"/>
        </w:rPr>
        <w:lastRenderedPageBreak/>
        <w:t xml:space="preserve">Die Befürchtungen über die </w:t>
      </w:r>
      <w:r w:rsidRPr="00E26C67">
        <w:rPr>
          <w:rFonts w:ascii="Arial" w:hAnsi="Arial" w:eastAsia="Arial" w:cs="Arial"/>
          <w:b/>
          <w:bCs/>
          <w:lang w:val="de-DE" w:eastAsia="en-US"/>
        </w:rPr>
        <w:t>Kompliziertheit und Kosten von Beschwerdeverfahren</w:t>
      </w:r>
      <w:r w:rsidRPr="00E26C67" w:rsidR="003D7668">
        <w:rPr>
          <w:rFonts w:ascii="Arial" w:hAnsi="Arial" w:eastAsia="Arial" w:cs="Arial"/>
          <w:lang w:val="de-DE" w:eastAsia="en-US"/>
        </w:rPr>
        <w:t> </w:t>
      </w:r>
      <w:r w:rsidRPr="00E26C67">
        <w:rPr>
          <w:rFonts w:ascii="Arial" w:hAnsi="Arial" w:eastAsia="Arial" w:cs="Arial"/>
          <w:lang w:val="de-DE" w:eastAsia="en-US"/>
        </w:rPr>
        <w:t>– besonders wenn es si</w:t>
      </w:r>
      <w:r w:rsidRPr="00E26C67" w:rsidR="003D7668">
        <w:rPr>
          <w:rFonts w:ascii="Arial" w:hAnsi="Arial" w:eastAsia="Arial" w:cs="Arial"/>
          <w:lang w:val="de-DE" w:eastAsia="en-US"/>
        </w:rPr>
        <w:t>ch um Gerichtsverfahren handelt </w:t>
      </w:r>
      <w:r w:rsidRPr="00E26C67">
        <w:rPr>
          <w:rFonts w:ascii="Arial" w:hAnsi="Arial" w:eastAsia="Arial" w:cs="Arial"/>
          <w:lang w:val="de-DE" w:eastAsia="en-US"/>
        </w:rPr>
        <w:t xml:space="preserve">– im Falle des Gebrauchs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können am wirksamsten durch die Vorgabe ausgeräumt werden, die Kriterien dafür so einfach und verständlich wie möglich zu gestalten und sicherzustellen, dass die nötige Hilfe für das Einbringen und Weiterverfolgen der Beschwerden verfügbar ist.</w:t>
      </w:r>
      <w:r w:rsidRPr="00E26C67" w:rsidR="00D8649E">
        <w:rPr>
          <w:rFonts w:ascii="Arial" w:hAnsi="Arial" w:eastAsia="Arial" w:cs="Arial"/>
          <w:lang w:val="de-DE" w:eastAsia="en-US"/>
        </w:rPr>
        <w:t xml:space="preserve"> </w:t>
      </w:r>
      <w:r w:rsidRPr="00E26C67">
        <w:rPr>
          <w:rFonts w:ascii="Arial" w:hAnsi="Arial" w:eastAsia="Arial" w:cs="Arial"/>
          <w:lang w:val="de-DE" w:eastAsia="en-US"/>
        </w:rPr>
        <w:t>Diese Hilfe kann dadurch geleistet werden, dass bestimmte Organisationen</w:t>
      </w:r>
      <w:r w:rsidRPr="00E26C67" w:rsidR="00A11C09">
        <w:rPr>
          <w:rFonts w:ascii="Arial" w:hAnsi="Arial" w:eastAsia="Arial" w:cs="Arial"/>
          <w:lang w:val="de-DE" w:eastAsia="en-US"/>
        </w:rPr>
        <w:t> </w:t>
      </w:r>
      <w:r w:rsidRPr="00E26C67" w:rsidR="00A06BBF">
        <w:rPr>
          <w:rFonts w:ascii="Arial" w:hAnsi="Arial" w:eastAsia="Arial" w:cs="Arial"/>
          <w:lang w:val="de-DE" w:eastAsia="en-US"/>
        </w:rPr>
        <w:t>(Nichtregierungsorganisationen oder</w:t>
      </w:r>
      <w:r w:rsidRPr="00E26C67">
        <w:rPr>
          <w:rFonts w:ascii="Arial" w:hAnsi="Arial" w:eastAsia="Arial" w:cs="Arial"/>
          <w:lang w:val="de-DE" w:eastAsia="en-US"/>
        </w:rPr>
        <w:t xml:space="preserve"> Gleich</w:t>
      </w:r>
      <w:r w:rsidRPr="00E26C67" w:rsidR="00A11C09">
        <w:rPr>
          <w:rFonts w:ascii="Arial" w:hAnsi="Arial" w:eastAsia="Arial" w:cs="Arial"/>
          <w:lang w:val="de-DE" w:eastAsia="en-US"/>
        </w:rPr>
        <w:t>stellungs</w:t>
      </w:r>
      <w:r w:rsidRPr="00E26C67">
        <w:rPr>
          <w:rFonts w:ascii="Arial" w:hAnsi="Arial" w:eastAsia="Arial" w:cs="Arial"/>
          <w:lang w:val="de-DE" w:eastAsia="en-US"/>
        </w:rPr>
        <w:t xml:space="preserve">stellen </w:t>
      </w:r>
      <w:r w:rsidRPr="00E26C67" w:rsidR="00A06BBF">
        <w:rPr>
          <w:rFonts w:ascii="Arial" w:hAnsi="Arial" w:eastAsia="Arial" w:cs="Arial"/>
          <w:lang w:val="de-DE" w:eastAsia="en-US"/>
        </w:rPr>
        <w:t xml:space="preserve">und </w:t>
      </w:r>
      <w:r w:rsidRPr="00E26C67">
        <w:rPr>
          <w:rFonts w:ascii="Arial" w:hAnsi="Arial" w:eastAsia="Arial" w:cs="Arial"/>
          <w:lang w:val="de-DE" w:eastAsia="en-US"/>
        </w:rPr>
        <w:t xml:space="preserve">nationale Menschenrechtsinstitutionen) </w:t>
      </w:r>
      <w:r w:rsidRPr="00E26C67" w:rsidR="00A0101B">
        <w:rPr>
          <w:rFonts w:ascii="Arial" w:hAnsi="Arial" w:eastAsia="Arial" w:cs="Arial"/>
          <w:lang w:val="de-DE" w:eastAsia="en-US"/>
        </w:rPr>
        <w:t xml:space="preserve">bei der Beratung und Vertretung der </w:t>
      </w:r>
      <w:r w:rsidRPr="00E26C67">
        <w:rPr>
          <w:rFonts w:ascii="Arial" w:hAnsi="Arial" w:eastAsia="Arial" w:cs="Arial"/>
          <w:lang w:val="de-DE" w:eastAsia="en-US"/>
        </w:rPr>
        <w:t>Betroffen</w:t>
      </w:r>
      <w:r w:rsidRPr="00E26C67" w:rsidR="003D7668">
        <w:rPr>
          <w:rFonts w:ascii="Arial" w:hAnsi="Arial" w:eastAsia="Arial" w:cs="Arial"/>
          <w:lang w:val="de-DE" w:eastAsia="en-US"/>
        </w:rPr>
        <w:t>en</w:t>
      </w:r>
      <w:r w:rsidRPr="00E26C67">
        <w:rPr>
          <w:rFonts w:ascii="Arial" w:hAnsi="Arial" w:eastAsia="Arial" w:cs="Arial"/>
          <w:lang w:val="de-DE" w:eastAsia="en-US"/>
        </w:rPr>
        <w:t xml:space="preserve"> bei den entsprechenden Verfahren</w:t>
      </w:r>
      <w:r w:rsidRPr="00E26C67" w:rsidR="00A0101B">
        <w:rPr>
          <w:rFonts w:ascii="Arial" w:hAnsi="Arial" w:eastAsia="Arial" w:cs="Arial"/>
          <w:lang w:val="de-DE" w:eastAsia="en-US"/>
        </w:rPr>
        <w:t xml:space="preserve"> unterstützt werden</w:t>
      </w:r>
      <w:r w:rsidRPr="00E26C67">
        <w:rPr>
          <w:rFonts w:ascii="Arial" w:hAnsi="Arial" w:eastAsia="Arial" w:cs="Arial"/>
          <w:lang w:val="de-DE" w:eastAsia="en-US"/>
        </w:rPr>
        <w:t>, und/oder dadurch, dass das System der Prozesskostenhilfe auf die Beschwerdeverfahren ausgedehnt wird, besonders wenn es sich um Gerichtsverfahren han</w:t>
      </w:r>
      <w:r w:rsidRPr="00E26C67" w:rsidR="00A06BBF">
        <w:rPr>
          <w:rFonts w:ascii="Arial" w:hAnsi="Arial" w:eastAsia="Arial" w:cs="Arial"/>
          <w:lang w:val="de-DE" w:eastAsia="en-US"/>
        </w:rPr>
        <w:t>delt. Es wäre unangebracht, wenn</w:t>
      </w:r>
      <w:r w:rsidRPr="00E26C67">
        <w:rPr>
          <w:rFonts w:ascii="Arial" w:hAnsi="Arial" w:eastAsia="Arial" w:cs="Arial"/>
          <w:lang w:val="de-DE" w:eastAsia="en-US"/>
        </w:rPr>
        <w:t xml:space="preserve"> Behörden oder Privatorganisationen für die Bearbeitung von Beschwerden über den Gebrauch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einen Kostenbeitrag einheben. Die Kosten, die durch ein diesbezügliches Gerichtsverfahren entstehen können, dürfen zudem nicht so hoch sein, da</w:t>
      </w:r>
      <w:r w:rsidRPr="00E26C67" w:rsidR="006014A8">
        <w:rPr>
          <w:rFonts w:ascii="Arial" w:hAnsi="Arial" w:eastAsia="Arial" w:cs="Arial"/>
          <w:lang w:val="de-DE" w:eastAsia="en-US"/>
        </w:rPr>
        <w:t>ss sie das Verfahren verhindern.</w:t>
      </w:r>
      <w:r w:rsidRPr="00E26C67">
        <w:rPr>
          <w:rFonts w:ascii="Arial" w:hAnsi="Arial" w:eastAsia="Arial" w:cs="Arial"/>
          <w:lang w:val="de-DE" w:eastAsia="en-US"/>
        </w:rPr>
        <w:t xml:space="preserve"> </w:t>
      </w:r>
      <w:r w:rsidRPr="00E26C67" w:rsidR="00A06BBF">
        <w:rPr>
          <w:rFonts w:ascii="Arial" w:hAnsi="Arial" w:eastAsia="Arial" w:cs="Arial"/>
          <w:lang w:val="de-DE" w:eastAsia="en-US"/>
        </w:rPr>
        <w:t>Darüber hinaus sollte j</w:t>
      </w:r>
      <w:r w:rsidRPr="00E26C67">
        <w:rPr>
          <w:rFonts w:ascii="Arial" w:hAnsi="Arial" w:eastAsia="Arial" w:cs="Arial"/>
          <w:lang w:val="de-DE" w:eastAsia="en-US"/>
        </w:rPr>
        <w:t>ede Person, die innerhalb einer Behörde oder Privatorganisation für die Entgegennahme von Be</w:t>
      </w:r>
      <w:r w:rsidRPr="00E26C67" w:rsidR="00A06BBF">
        <w:rPr>
          <w:rFonts w:ascii="Arial" w:hAnsi="Arial" w:eastAsia="Arial" w:cs="Arial"/>
          <w:lang w:val="de-DE" w:eastAsia="en-US"/>
        </w:rPr>
        <w:t xml:space="preserve">schwerden zuständig ist, in </w:t>
      </w:r>
      <w:r w:rsidRPr="00E26C67">
        <w:rPr>
          <w:rFonts w:ascii="Arial" w:hAnsi="Arial" w:eastAsia="Arial" w:cs="Arial"/>
          <w:lang w:val="de-DE" w:eastAsia="en-US"/>
        </w:rPr>
        <w:t>geeignet</w:t>
      </w:r>
      <w:r w:rsidRPr="00E26C67" w:rsidR="00A06BBF">
        <w:rPr>
          <w:rFonts w:ascii="Arial" w:hAnsi="Arial" w:eastAsia="Arial" w:cs="Arial"/>
          <w:lang w:val="de-DE" w:eastAsia="en-US"/>
        </w:rPr>
        <w:t>er Weise</w:t>
      </w:r>
      <w:r w:rsidRPr="00E26C67">
        <w:rPr>
          <w:rFonts w:ascii="Arial" w:hAnsi="Arial" w:eastAsia="Arial" w:cs="Arial"/>
          <w:lang w:val="de-DE" w:eastAsia="en-US"/>
        </w:rPr>
        <w:t xml:space="preserve"> geschult werden, damit sichergestellt ist, dass die Art und Weise, </w:t>
      </w:r>
      <w:r w:rsidRPr="00E26C67" w:rsidR="006014A8">
        <w:rPr>
          <w:rFonts w:ascii="Arial" w:hAnsi="Arial" w:eastAsia="Arial" w:cs="Arial"/>
          <w:lang w:val="de-DE" w:eastAsia="en-US"/>
        </w:rPr>
        <w:t>auf welche</w:t>
      </w:r>
      <w:r w:rsidRPr="00E26C67">
        <w:rPr>
          <w:rFonts w:ascii="Arial" w:hAnsi="Arial" w:eastAsia="Arial" w:cs="Arial"/>
          <w:lang w:val="de-DE" w:eastAsia="en-US"/>
        </w:rPr>
        <w:t xml:space="preserve"> die Beschwerden entgegengenommen werden, auf die Beschwerdeführer nicht abschreckend wirkt.</w:t>
      </w:r>
    </w:p>
    <w:p w:rsidRPr="00E26C67" w:rsidR="00C6587C" w:rsidP="00C6587C" w:rsidRDefault="00C6587C" w14:paraId="374F7CFE" w14:textId="77777777">
      <w:pPr>
        <w:spacing w:before="100" w:beforeAutospacing="1" w:after="100" w:afterAutospacing="1" w:line="240" w:lineRule="auto"/>
        <w:ind w:left="993" w:hanging="709"/>
        <w:contextualSpacing/>
        <w:rPr>
          <w:rFonts w:ascii="Arial" w:hAnsi="Arial" w:eastAsia="Calibri" w:cs="Arial"/>
          <w:lang w:val="de-DE" w:eastAsia="en-US"/>
        </w:rPr>
      </w:pPr>
    </w:p>
    <w:p w:rsidRPr="00E26C67" w:rsidR="00C6587C" w:rsidP="00C6587C" w:rsidRDefault="00C6587C" w14:paraId="7F7AEFF7" w14:textId="2FDB4DB6">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lang w:val="de-DE" w:eastAsia="en-US"/>
        </w:rPr>
        <w:t xml:space="preserve">Auch wenn ein günstiger Rahmen für das Einreichen von Beschwerden </w:t>
      </w:r>
      <w:r w:rsidRPr="00E26C67" w:rsidR="006014A8">
        <w:rPr>
          <w:rFonts w:ascii="Arial" w:hAnsi="Arial" w:eastAsia="Arial" w:cs="Arial"/>
          <w:lang w:val="de-DE" w:eastAsia="en-US"/>
        </w:rPr>
        <w:t>existiert</w:t>
      </w:r>
      <w:r w:rsidRPr="00E26C67">
        <w:rPr>
          <w:rFonts w:ascii="Arial" w:hAnsi="Arial" w:eastAsia="Arial" w:cs="Arial"/>
          <w:lang w:val="de-DE" w:eastAsia="en-US"/>
        </w:rPr>
        <w:t xml:space="preserve">, werden sie wahrscheinlich trotzdem nicht eingebracht, wenn der Eindruck </w:t>
      </w:r>
      <w:r w:rsidRPr="00E26C67" w:rsidR="00AD55ED">
        <w:rPr>
          <w:rFonts w:ascii="Arial" w:hAnsi="Arial" w:eastAsia="Arial" w:cs="Arial"/>
          <w:lang w:val="de-DE" w:eastAsia="en-US"/>
        </w:rPr>
        <w:t>vorherrscht</w:t>
      </w:r>
      <w:r w:rsidRPr="00E26C67">
        <w:rPr>
          <w:rFonts w:ascii="Arial" w:hAnsi="Arial" w:eastAsia="Arial" w:cs="Arial"/>
          <w:lang w:val="de-DE" w:eastAsia="en-US"/>
        </w:rPr>
        <w:t>, dass sie sowohl für die betroffene Person als auch die Gruppe, der s</w:t>
      </w:r>
      <w:r w:rsidRPr="00E26C67" w:rsidR="00FB6CFE">
        <w:rPr>
          <w:rFonts w:ascii="Arial" w:hAnsi="Arial" w:eastAsia="Arial" w:cs="Arial"/>
          <w:lang w:val="de-DE" w:eastAsia="en-US"/>
        </w:rPr>
        <w:t>ie angehört, ohne Nutzen bleibt</w:t>
      </w:r>
      <w:r w:rsidRPr="00E26C67">
        <w:rPr>
          <w:rFonts w:ascii="Arial" w:hAnsi="Arial" w:eastAsia="Arial" w:cs="Arial"/>
          <w:lang w:val="de-DE" w:eastAsia="en-US"/>
        </w:rPr>
        <w:t xml:space="preserve">. Es ist darum besonders wichtig, die positive Wirkung von Beschwerden aufzuzeigen: Wiedergutmachung für den Beschwerdeführer und/oder Maßnahmen zur </w:t>
      </w:r>
      <w:r w:rsidRPr="00E26C67" w:rsidR="00C83AD5">
        <w:rPr>
          <w:rFonts w:ascii="Arial" w:hAnsi="Arial" w:eastAsia="Arial" w:cs="Arial"/>
          <w:lang w:val="de-DE" w:eastAsia="en-US"/>
        </w:rPr>
        <w:t>Wiederholungs</w:t>
      </w:r>
      <w:r w:rsidRPr="00E26C67">
        <w:rPr>
          <w:rFonts w:ascii="Arial" w:hAnsi="Arial" w:eastAsia="Arial" w:cs="Arial"/>
          <w:lang w:val="de-DE" w:eastAsia="en-US"/>
        </w:rPr>
        <w:t>prophylaxe. Dazu ist es nicht nur nötig, die Beschwerden sorgfältig zu untersuchen und festzustellen, welche Handlungen begangen wurden, sonder</w:t>
      </w:r>
      <w:r w:rsidRPr="00E26C67" w:rsidR="00A83C3B">
        <w:rPr>
          <w:rFonts w:ascii="Arial" w:hAnsi="Arial" w:eastAsia="Arial" w:cs="Arial"/>
          <w:lang w:val="de-DE" w:eastAsia="en-US"/>
        </w:rPr>
        <w:t>n</w:t>
      </w:r>
      <w:r w:rsidRPr="00E26C67">
        <w:rPr>
          <w:rFonts w:ascii="Arial" w:hAnsi="Arial" w:eastAsia="Arial" w:cs="Arial"/>
          <w:lang w:val="de-DE" w:eastAsia="en-US"/>
        </w:rPr>
        <w:t xml:space="preserve"> auch die Ergebnisse der Beschwerden </w:t>
      </w:r>
      <w:r w:rsidRPr="00E26C67" w:rsidR="00FB6CFE">
        <w:rPr>
          <w:rFonts w:ascii="Arial" w:hAnsi="Arial" w:eastAsia="Arial" w:cs="Arial"/>
          <w:lang w:val="de-DE" w:eastAsia="en-US"/>
        </w:rPr>
        <w:t>umfassend</w:t>
      </w:r>
      <w:r w:rsidRPr="00E26C67">
        <w:rPr>
          <w:rFonts w:ascii="Arial" w:hAnsi="Arial" w:eastAsia="Arial" w:cs="Arial"/>
          <w:lang w:val="de-DE" w:eastAsia="en-US"/>
        </w:rPr>
        <w:t xml:space="preserve"> zu veröffentlichen. Es wäre sinnvoll, wenn dieses Element auch Teil der Maßnahmen ist,</w:t>
      </w:r>
      <w:r w:rsidRPr="00E26C67">
        <w:rPr>
          <w:rFonts w:ascii="Arial" w:hAnsi="Arial" w:eastAsia="Arial" w:cs="Arial"/>
          <w:color w:val="000000"/>
          <w:lang w:val="de-DE" w:eastAsia="en-US"/>
        </w:rPr>
        <w:t xml:space="preserve"> mit denen jene, die Ziel von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xml:space="preserve"> sind, auf ihre Rechte aufmerksam gemacht werden sollen.</w:t>
      </w:r>
    </w:p>
    <w:p w:rsidRPr="00E26C67" w:rsidR="00C6587C" w:rsidP="00C6587C" w:rsidRDefault="00C6587C" w14:paraId="2A54D2D0" w14:textId="77777777">
      <w:pPr>
        <w:spacing w:before="100" w:beforeAutospacing="1" w:after="100" w:afterAutospacing="1" w:line="240" w:lineRule="auto"/>
        <w:ind w:left="993" w:hanging="709"/>
        <w:contextualSpacing/>
        <w:rPr>
          <w:rFonts w:ascii="Arial" w:hAnsi="Arial" w:eastAsia="Calibri" w:cs="Arial"/>
          <w:lang w:val="de-DE" w:eastAsia="en-US"/>
        </w:rPr>
      </w:pPr>
    </w:p>
    <w:p w:rsidRPr="00E26C67" w:rsidR="00C6587C" w:rsidP="00C6587C" w:rsidRDefault="00C6587C" w14:paraId="1328479D" w14:textId="022BCD2B">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lang w:val="de-DE" w:eastAsia="en-US"/>
        </w:rPr>
        <w:t xml:space="preserve">Außerdem sollten sich jene, die Ziel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sind, nicht von Ängsten vor den Folgen abhalten lassen, die sich aus der Beschwerde über die Äußerungen oder der Bereitstellung diesbezüglicher Beweise ergeben können. Deshalb sollte jegliche </w:t>
      </w:r>
      <w:r w:rsidRPr="00E26C67">
        <w:rPr>
          <w:rFonts w:ascii="Arial" w:hAnsi="Arial" w:eastAsia="Arial" w:cs="Arial"/>
          <w:b/>
          <w:bCs/>
          <w:lang w:val="de-DE" w:eastAsia="en-US"/>
        </w:rPr>
        <w:t>Vergeltungshandlung</w:t>
      </w:r>
      <w:r w:rsidRPr="00E26C67" w:rsidR="000B0143">
        <w:rPr>
          <w:rFonts w:ascii="Arial" w:hAnsi="Arial" w:eastAsia="Arial" w:cs="Arial"/>
          <w:b/>
          <w:bCs/>
          <w:lang w:val="de-DE" w:eastAsia="en-US"/>
        </w:rPr>
        <w:t> </w:t>
      </w:r>
      <w:r w:rsidRPr="00E26C67">
        <w:rPr>
          <w:rFonts w:ascii="Arial" w:hAnsi="Arial" w:eastAsia="Arial" w:cs="Arial"/>
          <w:lang w:val="de-DE" w:eastAsia="en-US"/>
        </w:rPr>
        <w:t>(Entlassung, Belästigung usw.) gegen sie ausdrücklich strafrechtlich verboten sein. Beispielsweise hat die ECRI im Rahmen ihres länderbezogenen Monitorings empfohlen, irregulären Migranten die Möglichkeit zu bieten, sich über ein Hassdelikt zu beschweren, ohne fürchten zu müssen, unverzüglich ausgewiesen zu werden.</w:t>
      </w:r>
    </w:p>
    <w:p w:rsidRPr="00E26C67" w:rsidR="00C6587C" w:rsidP="00DF5B3E" w:rsidRDefault="00C6587C" w14:paraId="0B50018B" w14:textId="5C7204F3">
      <w:pPr>
        <w:pStyle w:val="ECRI1"/>
        <w:rPr>
          <w:rFonts w:eastAsia="Times New Roman" w:cs="Times New Roman"/>
          <w:szCs w:val="28"/>
        </w:rPr>
      </w:pPr>
      <w:bookmarkStart w:name="_Toc467774367" w:id="25"/>
      <w:r w:rsidRPr="00E26C67">
        <w:t xml:space="preserve">H. </w:t>
      </w:r>
      <w:r w:rsidRPr="00E26C67">
        <w:tab/>
      </w:r>
      <w:r w:rsidRPr="00E26C67" w:rsidR="00FB6CFE">
        <w:t>Selbstregulierung</w:t>
      </w:r>
      <w:bookmarkEnd w:id="25"/>
    </w:p>
    <w:p w:rsidRPr="00E26C67" w:rsidR="00C6587C" w:rsidP="00B13166" w:rsidRDefault="00FB6CFE" w14:paraId="1757EB1E" w14:textId="1E1053E5">
      <w:pPr>
        <w:pStyle w:val="ECRI2"/>
        <w:rPr>
          <w:rFonts w:eastAsia="Times New Roman" w:cs="Times New Roman"/>
          <w:szCs w:val="26"/>
        </w:rPr>
      </w:pPr>
      <w:bookmarkStart w:name="_Toc467774368" w:id="26"/>
      <w:r w:rsidRPr="00E26C67">
        <w:t>Empfehlung </w:t>
      </w:r>
      <w:r w:rsidRPr="00E26C67" w:rsidR="00C6587C">
        <w:t>6</w:t>
      </w:r>
      <w:bookmarkEnd w:id="26"/>
    </w:p>
    <w:p w:rsidRPr="00E26C67" w:rsidR="00C6587C" w:rsidP="00C6587C" w:rsidRDefault="00C6587C" w14:paraId="22E3AB87" w14:textId="1394E82D">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lang w:val="de-DE" w:eastAsia="en-US"/>
        </w:rPr>
        <w:t xml:space="preserve">Diese Empfehlung befasst sich damit, wie die Körperschaften, Institutionen und anderen Organisationen, denen Urheber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angehören oder in irgendeiner Weise verbunden sind, zur Bekämpfung des Gebrauchs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beitragen können. Obwohl der Gebrauch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ein Phänomen ist, von dem die gesamte Öffentlichke</w:t>
      </w:r>
      <w:r w:rsidRPr="00E26C67" w:rsidR="00D16282">
        <w:rPr>
          <w:rFonts w:ascii="Arial" w:hAnsi="Arial" w:eastAsia="Arial" w:cs="Arial"/>
          <w:lang w:val="de-DE" w:eastAsia="en-US"/>
        </w:rPr>
        <w:t xml:space="preserve">it betroffen ist und das in zahlreichen </w:t>
      </w:r>
      <w:r w:rsidRPr="00E26C67">
        <w:rPr>
          <w:rFonts w:ascii="Arial" w:hAnsi="Arial" w:eastAsia="Arial" w:cs="Arial"/>
          <w:lang w:val="de-DE" w:eastAsia="en-US"/>
        </w:rPr>
        <w:t>Bereichen anzutreffen ist, sind die Urheber in vielen Fällen einer oder mehreren</w:t>
      </w:r>
      <w:r w:rsidRPr="00E26C67" w:rsidR="00D16282">
        <w:rPr>
          <w:rFonts w:ascii="Arial" w:hAnsi="Arial" w:eastAsia="Arial" w:cs="Arial"/>
          <w:lang w:val="de-DE" w:eastAsia="en-US"/>
        </w:rPr>
        <w:t xml:space="preserve"> Körperschaft(en),</w:t>
      </w:r>
      <w:r w:rsidRPr="00E26C67">
        <w:rPr>
          <w:rFonts w:ascii="Arial" w:hAnsi="Arial" w:eastAsia="Arial" w:cs="Arial"/>
          <w:lang w:val="de-DE" w:eastAsia="en-US"/>
        </w:rPr>
        <w:t xml:space="preserve"> Institution</w:t>
      </w:r>
      <w:r w:rsidRPr="00E26C67" w:rsidR="003E582D">
        <w:rPr>
          <w:rFonts w:ascii="Arial" w:hAnsi="Arial" w:eastAsia="Arial" w:cs="Arial"/>
          <w:lang w:val="de-DE" w:eastAsia="en-US"/>
        </w:rPr>
        <w:t>(</w:t>
      </w:r>
      <w:r w:rsidRPr="00E26C67">
        <w:rPr>
          <w:rFonts w:ascii="Arial" w:hAnsi="Arial" w:eastAsia="Arial" w:cs="Arial"/>
          <w:lang w:val="de-DE" w:eastAsia="en-US"/>
        </w:rPr>
        <w:t>en</w:t>
      </w:r>
      <w:r w:rsidRPr="00E26C67" w:rsidR="003E582D">
        <w:rPr>
          <w:rFonts w:ascii="Arial" w:hAnsi="Arial" w:eastAsia="Arial" w:cs="Arial"/>
          <w:lang w:val="de-DE" w:eastAsia="en-US"/>
        </w:rPr>
        <w:t>)</w:t>
      </w:r>
      <w:r w:rsidRPr="00E26C67">
        <w:rPr>
          <w:rFonts w:ascii="Arial" w:hAnsi="Arial" w:eastAsia="Arial" w:cs="Arial"/>
          <w:lang w:val="de-DE" w:eastAsia="en-US"/>
        </w:rPr>
        <w:t xml:space="preserve"> und Organisation</w:t>
      </w:r>
      <w:r w:rsidRPr="00E26C67" w:rsidR="003E582D">
        <w:rPr>
          <w:rFonts w:ascii="Arial" w:hAnsi="Arial" w:eastAsia="Arial" w:cs="Arial"/>
          <w:lang w:val="de-DE" w:eastAsia="en-US"/>
        </w:rPr>
        <w:t>(</w:t>
      </w:r>
      <w:r w:rsidRPr="00E26C67">
        <w:rPr>
          <w:rFonts w:ascii="Arial" w:hAnsi="Arial" w:eastAsia="Arial" w:cs="Arial"/>
          <w:lang w:val="de-DE" w:eastAsia="en-US"/>
        </w:rPr>
        <w:t>en</w:t>
      </w:r>
      <w:r w:rsidRPr="00E26C67" w:rsidR="003E582D">
        <w:rPr>
          <w:rFonts w:ascii="Arial" w:hAnsi="Arial" w:eastAsia="Arial" w:cs="Arial"/>
          <w:lang w:val="de-DE" w:eastAsia="en-US"/>
        </w:rPr>
        <w:t>)</w:t>
      </w:r>
      <w:r w:rsidRPr="00E26C67">
        <w:rPr>
          <w:rFonts w:ascii="Arial" w:hAnsi="Arial" w:eastAsia="Arial" w:cs="Arial"/>
          <w:lang w:val="de-DE" w:eastAsia="en-US"/>
        </w:rPr>
        <w:t xml:space="preserve"> zuzuordnen, etwa als Angestellte oder Nutzer bestimmter Einrichtungen. </w:t>
      </w:r>
      <w:r w:rsidRPr="00E26C67">
        <w:rPr>
          <w:rFonts w:ascii="Arial" w:hAnsi="Arial" w:eastAsia="Arial" w:cs="Arial"/>
          <w:lang w:val="de-DE" w:eastAsia="en-US"/>
        </w:rPr>
        <w:lastRenderedPageBreak/>
        <w:t xml:space="preserve">Dies können sowohl </w:t>
      </w:r>
      <w:r w:rsidRPr="00E26C67" w:rsidR="000F5D72">
        <w:rPr>
          <w:rFonts w:ascii="Arial" w:hAnsi="Arial" w:eastAsia="Arial" w:cs="Arial"/>
          <w:lang w:val="de-DE" w:eastAsia="en-US"/>
        </w:rPr>
        <w:t xml:space="preserve">öffentliche als auch private Einrichtungen </w:t>
      </w:r>
      <w:r w:rsidRPr="00E26C67">
        <w:rPr>
          <w:rFonts w:ascii="Arial" w:hAnsi="Arial" w:eastAsia="Arial" w:cs="Arial"/>
          <w:lang w:val="de-DE" w:eastAsia="en-US"/>
        </w:rPr>
        <w:t xml:space="preserve">sein und umfasst auch Parlamente und andere gewählte </w:t>
      </w:r>
      <w:r w:rsidRPr="00E26C67" w:rsidR="000E1A01">
        <w:rPr>
          <w:rFonts w:ascii="Arial" w:hAnsi="Arial" w:eastAsia="Arial" w:cs="Arial"/>
          <w:lang w:val="de-DE" w:eastAsia="en-US"/>
        </w:rPr>
        <w:t>Körperschaften</w:t>
      </w:r>
      <w:r w:rsidRPr="00E26C67" w:rsidR="008C1599">
        <w:rPr>
          <w:rFonts w:ascii="Arial" w:hAnsi="Arial" w:eastAsia="Arial" w:cs="Arial"/>
          <w:lang w:val="de-DE" w:eastAsia="en-US"/>
        </w:rPr>
        <w:t xml:space="preserve"> </w:t>
      </w:r>
      <w:r w:rsidRPr="00E26C67">
        <w:rPr>
          <w:rFonts w:ascii="Arial" w:hAnsi="Arial" w:eastAsia="Arial" w:cs="Arial"/>
          <w:lang w:val="de-DE" w:eastAsia="en-US"/>
        </w:rPr>
        <w:t>auf nationaler, regionaler und kommunaler Ebene, Ministerien und andere Behörden, den öffentlichen Dienst, Parteien, Berufsverbände,</w:t>
      </w:r>
      <w:r w:rsidRPr="00E26C67" w:rsidR="00D8649E">
        <w:rPr>
          <w:rFonts w:ascii="Arial" w:hAnsi="Arial" w:eastAsia="Arial" w:cs="Arial"/>
          <w:lang w:val="de-DE" w:eastAsia="en-US"/>
        </w:rPr>
        <w:t xml:space="preserve"> </w:t>
      </w:r>
      <w:r w:rsidRPr="00E26C67">
        <w:rPr>
          <w:rFonts w:ascii="Arial" w:hAnsi="Arial" w:eastAsia="Arial" w:cs="Arial"/>
          <w:lang w:val="de-DE" w:eastAsia="en-US"/>
        </w:rPr>
        <w:t>Unternehmerverbände sowie Schulen, Universitäten und andere Bildungseinrichtungen, aber auch ein breites Spektrum von Kultur- und Sportvereinen.</w:t>
      </w:r>
    </w:p>
    <w:p w:rsidRPr="00E26C67" w:rsidR="00C6587C" w:rsidP="00C6587C" w:rsidRDefault="003E582D" w14:paraId="1338146A" w14:textId="6EBCC7A0">
      <w:pPr>
        <w:keepNext/>
        <w:keepLines/>
        <w:spacing w:before="100" w:beforeAutospacing="1" w:after="100" w:afterAutospacing="1" w:line="240" w:lineRule="auto"/>
        <w:ind w:left="2127"/>
        <w:outlineLvl w:val="2"/>
        <w:rPr>
          <w:rFonts w:ascii="Arial" w:hAnsi="Arial" w:eastAsia="Times New Roman" w:cs="Arial"/>
          <w:b/>
          <w:bCs/>
          <w:lang w:val="de-DE"/>
        </w:rPr>
      </w:pPr>
      <w:r w:rsidRPr="00E26C67">
        <w:rPr>
          <w:rFonts w:ascii="Arial" w:hAnsi="Arial" w:eastAsia="Arial" w:cs="Arial"/>
          <w:b/>
          <w:bCs/>
          <w:lang w:val="de-DE"/>
        </w:rPr>
        <w:t>Eine Frage der Verantwortung</w:t>
      </w:r>
    </w:p>
    <w:p w:rsidRPr="00E26C67" w:rsidR="00C6587C" w:rsidP="00C6587C" w:rsidRDefault="00C6587C" w14:paraId="6973ED17" w14:textId="207298E5">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lang w:val="de-DE" w:eastAsia="en-US"/>
        </w:rPr>
        <w:t xml:space="preserve">Auch wenn auf den Problemen, die mit dem Gebrauch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einhergehen, nicht unbedingt das besondere Augenmerk dieser Körperschaften, Institutionen und Organisationen liegt, obliegt auch ihnen die gemeinsame Verantwortung einer demokratischen Gesellschaft für die Achtung und Bewahrung der allen Mitgliedern der menschlichen Familie </w:t>
      </w:r>
      <w:r w:rsidRPr="00E26C67">
        <w:rPr>
          <w:rFonts w:ascii="Arial" w:hAnsi="Arial" w:eastAsia="Arial" w:cs="Arial"/>
          <w:color w:val="000000"/>
          <w:lang w:val="de-DE" w:eastAsia="en-US"/>
        </w:rPr>
        <w:t xml:space="preserve">innewohnenden Würde und ihrer gleichen und unveräußerlichen Rechte. Darum sollten </w:t>
      </w:r>
      <w:r w:rsidRPr="00E26C67">
        <w:rPr>
          <w:rFonts w:ascii="Arial" w:hAnsi="Arial" w:eastAsia="Arial" w:cs="Arial"/>
          <w:lang w:val="de-DE" w:eastAsia="en-US"/>
        </w:rPr>
        <w:t>diese Körperschaften, Institutionen und Organisationen, sofern es</w:t>
      </w:r>
      <w:r w:rsidRPr="00E26C67" w:rsidR="002F47C2">
        <w:rPr>
          <w:rFonts w:ascii="Arial" w:hAnsi="Arial" w:eastAsia="Arial" w:cs="Arial"/>
          <w:lang w:val="de-DE" w:eastAsia="en-US"/>
        </w:rPr>
        <w:t xml:space="preserve"> in</w:t>
      </w:r>
      <w:r w:rsidRPr="00E26C67">
        <w:rPr>
          <w:rFonts w:ascii="Arial" w:hAnsi="Arial" w:eastAsia="Arial" w:cs="Arial"/>
          <w:lang w:val="de-DE" w:eastAsia="en-US"/>
        </w:rPr>
        <w:t xml:space="preserve"> ihren Zuständigkeitsbereich fällt, deutlich machen, dass der Gebrauch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durch eines ihrer Mitglieder gänzlich inakzeptabel ist, und Maßnahmen treffen, um diese Äußerungen zu verhindern oder zu sanktionieren. Sie sollten zudem sicherstellen, dass sie von jedem Fall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die eine ihnen angehörige Personen geäußert hat, Kenntnis erlangen. Des Weiteren sollten sie Schulungen durchführen, damit diesen Personen bewusst wird, warum der Gebrauch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nicht hinnehmbar ist, und </w:t>
      </w:r>
      <w:r w:rsidRPr="00E26C67" w:rsidR="003E582D">
        <w:rPr>
          <w:rFonts w:ascii="Arial" w:hAnsi="Arial" w:eastAsia="Arial" w:cs="Arial"/>
          <w:lang w:val="de-DE" w:eastAsia="en-US"/>
        </w:rPr>
        <w:t xml:space="preserve">damit </w:t>
      </w:r>
      <w:r w:rsidRPr="00E26C67">
        <w:rPr>
          <w:rFonts w:ascii="Arial" w:hAnsi="Arial" w:eastAsia="Arial" w:cs="Arial"/>
          <w:lang w:val="de-DE" w:eastAsia="en-US"/>
        </w:rPr>
        <w:t>andere diese Äußerungen anprangern und verurteilen</w:t>
      </w:r>
      <w:r w:rsidRPr="00E26C67" w:rsidR="002D4A39">
        <w:rPr>
          <w:rFonts w:ascii="Arial" w:hAnsi="Arial" w:eastAsia="Arial" w:cs="Arial"/>
          <w:lang w:val="de-DE" w:eastAsia="en-US"/>
        </w:rPr>
        <w:t xml:space="preserve"> können</w:t>
      </w:r>
      <w:r w:rsidRPr="00E26C67">
        <w:rPr>
          <w:rFonts w:ascii="Arial" w:hAnsi="Arial" w:eastAsia="Arial" w:cs="Arial"/>
          <w:lang w:val="de-DE" w:eastAsia="en-US"/>
        </w:rPr>
        <w:t>.</w:t>
      </w:r>
    </w:p>
    <w:p w:rsidRPr="00E26C67" w:rsidR="00C6587C" w:rsidP="00C6587C" w:rsidRDefault="001204CB" w14:paraId="1F5B693E" w14:textId="16A58B61">
      <w:pPr>
        <w:keepNext/>
        <w:keepLines/>
        <w:spacing w:before="100" w:beforeAutospacing="1" w:after="100" w:afterAutospacing="1" w:line="240" w:lineRule="auto"/>
        <w:ind w:left="2127"/>
        <w:outlineLvl w:val="2"/>
        <w:rPr>
          <w:rFonts w:ascii="Arial" w:hAnsi="Arial" w:eastAsia="Times New Roman" w:cs="Arial"/>
          <w:b/>
          <w:bCs/>
          <w:lang w:val="de-DE"/>
        </w:rPr>
      </w:pPr>
      <w:r w:rsidRPr="00E26C67">
        <w:rPr>
          <w:rFonts w:ascii="Arial" w:hAnsi="Arial" w:eastAsia="Arial" w:cs="Arial"/>
          <w:b/>
          <w:bCs/>
          <w:lang w:val="de-DE"/>
        </w:rPr>
        <w:t>Wesentliche Elemente</w:t>
      </w:r>
    </w:p>
    <w:p w:rsidRPr="00E26C67" w:rsidR="00C6587C" w:rsidP="00C6587C" w:rsidRDefault="00C6587C" w14:paraId="10E139DB" w14:textId="08ABF54F">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lang w:val="de-DE" w:eastAsia="en-US"/>
        </w:rPr>
        <w:t xml:space="preserve">Die Betonung, die in diesem Abschnitt der Empfehlung auf </w:t>
      </w:r>
      <w:r w:rsidRPr="00E26C67">
        <w:rPr>
          <w:rFonts w:ascii="Arial" w:hAnsi="Arial" w:eastAsia="Arial" w:cs="Arial"/>
          <w:b/>
          <w:bCs/>
          <w:lang w:val="de-DE" w:eastAsia="en-US"/>
        </w:rPr>
        <w:t>Selbstregulierung</w:t>
      </w:r>
      <w:r w:rsidRPr="00E26C67">
        <w:rPr>
          <w:rFonts w:ascii="Arial" w:hAnsi="Arial" w:eastAsia="Arial" w:cs="Arial"/>
          <w:lang w:val="de-DE" w:eastAsia="en-US"/>
        </w:rPr>
        <w:t xml:space="preserve"> gelegt wird, </w:t>
      </w:r>
      <w:r w:rsidRPr="00E26C67" w:rsidR="002F47C2">
        <w:rPr>
          <w:rFonts w:ascii="Arial" w:hAnsi="Arial" w:eastAsia="Arial" w:cs="Arial"/>
          <w:lang w:val="de-DE" w:eastAsia="en-US"/>
        </w:rPr>
        <w:t>zeugt von der</w:t>
      </w:r>
      <w:r w:rsidRPr="00E26C67">
        <w:rPr>
          <w:rFonts w:ascii="Arial" w:hAnsi="Arial" w:eastAsia="Arial" w:cs="Arial"/>
          <w:lang w:val="de-DE" w:eastAsia="en-US"/>
        </w:rPr>
        <w:t xml:space="preserve"> Not</w:t>
      </w:r>
      <w:r w:rsidRPr="00E26C67" w:rsidR="00FB54AA">
        <w:rPr>
          <w:rFonts w:ascii="Arial" w:hAnsi="Arial" w:eastAsia="Arial" w:cs="Arial"/>
          <w:lang w:val="de-DE" w:eastAsia="en-US"/>
        </w:rPr>
        <w:t>wendigkeit, dass jeglicher Eingriff in die</w:t>
      </w:r>
      <w:r w:rsidRPr="00E26C67">
        <w:rPr>
          <w:rFonts w:ascii="Arial" w:hAnsi="Arial" w:eastAsia="Arial" w:cs="Arial"/>
          <w:lang w:val="de-DE" w:eastAsia="en-US"/>
        </w:rPr>
        <w:t xml:space="preserve"> Freiheit der Meinungsäußerung so </w:t>
      </w:r>
      <w:r w:rsidRPr="00E26C67" w:rsidR="003E582D">
        <w:rPr>
          <w:rFonts w:ascii="Arial" w:hAnsi="Arial" w:eastAsia="Arial" w:cs="Arial"/>
          <w:lang w:val="de-DE" w:eastAsia="en-US"/>
        </w:rPr>
        <w:t>begrenzt</w:t>
      </w:r>
      <w:r w:rsidRPr="00E26C67">
        <w:rPr>
          <w:rFonts w:ascii="Arial" w:hAnsi="Arial" w:eastAsia="Arial" w:cs="Arial"/>
          <w:lang w:val="de-DE" w:eastAsia="en-US"/>
        </w:rPr>
        <w:t xml:space="preserve"> wie möglich sein muss. Darin drückt sich auch die Erkenntnis aus, dass diese Körperschaften, Institutionen und Organisationen oftmals in der besten Position sind, um bestimmte Formen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zu erkennen und sie in Zukunft durch Überzeugungsarbeit oder irgendeine Form von Sanktion zu verhindern. In vielen Fällen kann deshalb Selbstregulierung der am besten geeignete und wirkungsvollste Ansatz zur Bekämpfung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sein. Allerdings können </w:t>
      </w:r>
      <w:r w:rsidRPr="00E26C67" w:rsidR="002F47C2">
        <w:rPr>
          <w:rFonts w:ascii="Arial" w:hAnsi="Arial" w:eastAsia="Arial" w:cs="Arial"/>
          <w:bCs/>
          <w:lang w:val="de-DE" w:eastAsia="en-US"/>
        </w:rPr>
        <w:t>die</w:t>
      </w:r>
      <w:r w:rsidRPr="00E26C67">
        <w:rPr>
          <w:rFonts w:ascii="Arial" w:hAnsi="Arial" w:eastAsia="Arial" w:cs="Arial"/>
          <w:b/>
          <w:bCs/>
          <w:lang w:val="de-DE" w:eastAsia="en-US"/>
        </w:rPr>
        <w:t xml:space="preserve"> Körperschaften, Institutionen und Organisationen sehr unterschiedlicher Natur sein. Dies wirkt sich auf die Art und Weise aus, auf die sie ihre besondere Verantwortung zur Bekämpfung von </w:t>
      </w:r>
      <w:proofErr w:type="spellStart"/>
      <w:r w:rsidRPr="00E26C67">
        <w:rPr>
          <w:rFonts w:ascii="Arial" w:hAnsi="Arial" w:eastAsia="Arial" w:cs="Arial"/>
          <w:b/>
          <w:bCs/>
          <w:lang w:val="de-DE" w:eastAsia="en-US"/>
        </w:rPr>
        <w:t>Hassrede</w:t>
      </w:r>
      <w:proofErr w:type="spellEnd"/>
      <w:r w:rsidRPr="00E26C67">
        <w:rPr>
          <w:rFonts w:ascii="Arial" w:hAnsi="Arial" w:eastAsia="Arial" w:cs="Arial"/>
          <w:b/>
          <w:bCs/>
          <w:lang w:val="de-DE" w:eastAsia="en-US"/>
        </w:rPr>
        <w:t xml:space="preserve"> wahrnehmen.</w:t>
      </w:r>
      <w:r w:rsidRPr="00E26C67">
        <w:rPr>
          <w:rFonts w:ascii="Arial" w:hAnsi="Arial" w:eastAsia="Arial" w:cs="Arial"/>
          <w:lang w:val="de-DE" w:eastAsia="en-US"/>
        </w:rPr>
        <w:t xml:space="preserve"> Die Regierungen sollten diese Tatsache </w:t>
      </w:r>
      <w:r w:rsidRPr="00E26C67" w:rsidR="00327822">
        <w:rPr>
          <w:rFonts w:ascii="Arial" w:hAnsi="Arial" w:eastAsia="Arial" w:cs="Arial"/>
          <w:lang w:val="de-DE" w:eastAsia="en-US"/>
        </w:rPr>
        <w:t xml:space="preserve">folglich </w:t>
      </w:r>
      <w:r w:rsidRPr="00E26C67">
        <w:rPr>
          <w:rFonts w:ascii="Arial" w:hAnsi="Arial" w:eastAsia="Arial" w:cs="Arial"/>
          <w:lang w:val="de-DE" w:eastAsia="en-US"/>
        </w:rPr>
        <w:t xml:space="preserve">berücksichtigen, wenn sie </w:t>
      </w:r>
      <w:r w:rsidRPr="00E26C67" w:rsidR="002F47C2">
        <w:rPr>
          <w:rFonts w:ascii="Arial" w:hAnsi="Arial" w:eastAsia="Arial" w:cs="Arial"/>
          <w:lang w:val="de-DE" w:eastAsia="en-US"/>
        </w:rPr>
        <w:t>die</w:t>
      </w:r>
      <w:r w:rsidRPr="00E26C67">
        <w:rPr>
          <w:rFonts w:ascii="Arial" w:hAnsi="Arial" w:eastAsia="Arial" w:cs="Arial"/>
          <w:lang w:val="de-DE" w:eastAsia="en-US"/>
        </w:rPr>
        <w:t xml:space="preserve"> Körperschaften, Institutionen und Organisationen bei ihren Bemühungen zur Selbstregulierung unterstützen. Insbesondere sollte diese Unterstützung nicht von der </w:t>
      </w:r>
      <w:r w:rsidRPr="00E26C67" w:rsidR="002F47C2">
        <w:rPr>
          <w:rFonts w:ascii="Arial" w:hAnsi="Arial" w:eastAsia="Arial" w:cs="Arial"/>
          <w:lang w:val="de-DE" w:eastAsia="en-US"/>
        </w:rPr>
        <w:t>Übernahme</w:t>
      </w:r>
      <w:r w:rsidRPr="00E26C67">
        <w:rPr>
          <w:rFonts w:ascii="Arial" w:hAnsi="Arial" w:eastAsia="Arial" w:cs="Arial"/>
          <w:lang w:val="de-DE" w:eastAsia="en-US"/>
        </w:rPr>
        <w:t xml:space="preserve"> eines einheitlichen Modells der Selbstregulierung abhängen; </w:t>
      </w:r>
      <w:r w:rsidRPr="00E26C67">
        <w:rPr>
          <w:rFonts w:ascii="Arial" w:hAnsi="Arial" w:eastAsia="Arial" w:cs="Arial"/>
          <w:b/>
          <w:bCs/>
          <w:lang w:val="de-DE" w:eastAsia="en-US"/>
        </w:rPr>
        <w:t>aus diese</w:t>
      </w:r>
      <w:r w:rsidRPr="00E26C67" w:rsidR="00C4506E">
        <w:rPr>
          <w:rFonts w:ascii="Arial" w:hAnsi="Arial" w:eastAsia="Arial" w:cs="Arial"/>
          <w:b/>
          <w:bCs/>
          <w:lang w:val="de-DE" w:eastAsia="en-US"/>
        </w:rPr>
        <w:t>m Grund befasst sich Empfehlung </w:t>
      </w:r>
      <w:r w:rsidRPr="00E26C67">
        <w:rPr>
          <w:rFonts w:ascii="Arial" w:hAnsi="Arial" w:eastAsia="Arial" w:cs="Arial"/>
          <w:b/>
          <w:bCs/>
          <w:lang w:val="de-DE" w:eastAsia="en-US"/>
        </w:rPr>
        <w:t>7 speziell mit der Selbstregulierung der Medien</w:t>
      </w:r>
      <w:r w:rsidRPr="00E26C67">
        <w:rPr>
          <w:rFonts w:ascii="Arial" w:hAnsi="Arial" w:eastAsia="Arial" w:cs="Arial"/>
          <w:lang w:val="de-DE" w:eastAsia="en-US"/>
        </w:rPr>
        <w:t>.</w:t>
      </w:r>
    </w:p>
    <w:p w:rsidRPr="00E26C67" w:rsidR="00C6587C" w:rsidP="00C6587C" w:rsidRDefault="00C6587C" w14:paraId="2B75413B" w14:textId="77777777">
      <w:pPr>
        <w:spacing w:before="100" w:beforeAutospacing="1" w:after="100" w:afterAutospacing="1" w:line="240" w:lineRule="auto"/>
        <w:ind w:left="993" w:hanging="709"/>
        <w:contextualSpacing/>
        <w:jc w:val="both"/>
        <w:rPr>
          <w:rFonts w:ascii="Arial" w:hAnsi="Arial" w:eastAsia="Calibri" w:cs="Arial"/>
          <w:lang w:val="de-DE" w:eastAsia="en-US"/>
        </w:rPr>
      </w:pPr>
    </w:p>
    <w:p w:rsidRPr="00E26C67" w:rsidR="00C6587C" w:rsidP="00C6587C" w:rsidRDefault="00C4506E" w14:paraId="4C543087" w14:textId="035126FE">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lang w:val="de-DE" w:eastAsia="en-US"/>
        </w:rPr>
        <w:t>Dennoch werden in Empfehlung </w:t>
      </w:r>
      <w:r w:rsidRPr="00E26C67" w:rsidR="00C6587C">
        <w:rPr>
          <w:rFonts w:ascii="Arial" w:hAnsi="Arial" w:eastAsia="Arial" w:cs="Arial"/>
          <w:lang w:val="de-DE" w:eastAsia="en-US"/>
        </w:rPr>
        <w:t xml:space="preserve">6 bestimmte Elemente angeführt, die sinnvollerweise in alle Selbstregulierungssysteme aufgenommen werden können, nämlich die Verabschiedung von </w:t>
      </w:r>
      <w:r w:rsidRPr="00E26C67" w:rsidR="00C6587C">
        <w:rPr>
          <w:rFonts w:ascii="Arial" w:hAnsi="Arial" w:eastAsia="Arial" w:cs="Arial"/>
          <w:b/>
          <w:bCs/>
          <w:lang w:val="de-DE" w:eastAsia="en-US"/>
        </w:rPr>
        <w:t>Verhaltens- oder Ethikkodizes</w:t>
      </w:r>
      <w:r w:rsidRPr="00E26C67" w:rsidR="00C6587C">
        <w:rPr>
          <w:rFonts w:ascii="Arial" w:hAnsi="Arial" w:eastAsia="Arial" w:cs="Arial"/>
          <w:lang w:val="de-DE" w:eastAsia="en-US"/>
        </w:rPr>
        <w:t xml:space="preserve">, </w:t>
      </w:r>
      <w:r w:rsidRPr="00E26C67" w:rsidR="006F21EA">
        <w:rPr>
          <w:rFonts w:ascii="Arial" w:hAnsi="Arial" w:eastAsia="Arial" w:cs="Arial"/>
          <w:lang w:val="de-DE" w:eastAsia="en-US"/>
        </w:rPr>
        <w:t xml:space="preserve">welche einhergehen mit </w:t>
      </w:r>
      <w:r w:rsidRPr="00E26C67" w:rsidR="00C6587C">
        <w:rPr>
          <w:rFonts w:ascii="Arial" w:hAnsi="Arial" w:eastAsia="Arial" w:cs="Arial"/>
          <w:lang w:val="de-DE" w:eastAsia="en-US"/>
        </w:rPr>
        <w:t>bestimmte</w:t>
      </w:r>
      <w:r w:rsidRPr="00E26C67" w:rsidR="006F21EA">
        <w:rPr>
          <w:rFonts w:ascii="Arial" w:hAnsi="Arial" w:eastAsia="Arial" w:cs="Arial"/>
          <w:lang w:val="de-DE" w:eastAsia="en-US"/>
        </w:rPr>
        <w:t>n</w:t>
      </w:r>
      <w:r w:rsidRPr="00E26C67" w:rsidR="00C6587C">
        <w:rPr>
          <w:rFonts w:ascii="Arial" w:hAnsi="Arial" w:eastAsia="Arial" w:cs="Arial"/>
          <w:lang w:val="de-DE" w:eastAsia="en-US"/>
        </w:rPr>
        <w:t xml:space="preserve"> Sanktionen für die Nichteinhaltung der Bestimmungen</w:t>
      </w:r>
      <w:r w:rsidRPr="00E26C67" w:rsidR="006F21EA">
        <w:rPr>
          <w:rFonts w:ascii="Arial" w:hAnsi="Arial" w:eastAsia="Arial" w:cs="Arial"/>
          <w:lang w:val="de-DE" w:eastAsia="en-US"/>
        </w:rPr>
        <w:t>,</w:t>
      </w:r>
      <w:r w:rsidRPr="00E26C67" w:rsidR="00C6587C">
        <w:rPr>
          <w:rFonts w:ascii="Arial" w:hAnsi="Arial" w:eastAsia="Arial" w:cs="Arial"/>
          <w:lang w:val="de-DE" w:eastAsia="en-US"/>
        </w:rPr>
        <w:t xml:space="preserve"> </w:t>
      </w:r>
      <w:r w:rsidRPr="00E26C67" w:rsidR="006F21EA">
        <w:rPr>
          <w:rFonts w:ascii="Arial" w:hAnsi="Arial" w:eastAsia="Arial" w:cs="Arial"/>
          <w:lang w:val="de-DE" w:eastAsia="en-US"/>
        </w:rPr>
        <w:t>der</w:t>
      </w:r>
      <w:r w:rsidRPr="00E26C67" w:rsidR="00C6587C">
        <w:rPr>
          <w:rFonts w:ascii="Arial" w:hAnsi="Arial" w:eastAsia="Arial" w:cs="Arial"/>
          <w:lang w:val="de-DE" w:eastAsia="en-US"/>
        </w:rPr>
        <w:t xml:space="preserve"> Einrichtung von Mechanismen zur </w:t>
      </w:r>
      <w:r w:rsidRPr="00E26C67" w:rsidR="00E365FB">
        <w:rPr>
          <w:rFonts w:ascii="Arial" w:hAnsi="Arial" w:eastAsia="Arial" w:cs="Arial"/>
          <w:lang w:val="de-DE" w:eastAsia="en-US"/>
        </w:rPr>
        <w:t>Überwachung</w:t>
      </w:r>
      <w:r w:rsidRPr="00E26C67" w:rsidR="00C6587C">
        <w:rPr>
          <w:rFonts w:ascii="Arial" w:hAnsi="Arial" w:eastAsia="Arial" w:cs="Arial"/>
          <w:lang w:val="de-DE" w:eastAsia="en-US"/>
        </w:rPr>
        <w:t xml:space="preserve"> von Äußerungen und Veröffentlichungen, um die Verwendung von negativer Stereotypisierung und irreführende</w:t>
      </w:r>
      <w:r w:rsidRPr="00E26C67" w:rsidR="006F21EA">
        <w:rPr>
          <w:rFonts w:ascii="Arial" w:hAnsi="Arial" w:eastAsia="Arial" w:cs="Arial"/>
          <w:lang w:val="de-DE" w:eastAsia="en-US"/>
        </w:rPr>
        <w:t>r Information zu verhindern, der</w:t>
      </w:r>
      <w:r w:rsidRPr="00E26C67" w:rsidR="00C6587C">
        <w:rPr>
          <w:rFonts w:ascii="Arial" w:hAnsi="Arial" w:eastAsia="Arial" w:cs="Arial"/>
          <w:lang w:val="de-DE" w:eastAsia="en-US"/>
        </w:rPr>
        <w:t xml:space="preserve"> Ab</w:t>
      </w:r>
      <w:r w:rsidRPr="00E26C67" w:rsidR="006F21EA">
        <w:rPr>
          <w:rFonts w:ascii="Arial" w:hAnsi="Arial" w:eastAsia="Arial" w:cs="Arial"/>
          <w:lang w:val="de-DE" w:eastAsia="en-US"/>
        </w:rPr>
        <w:t>haltung von Schulungen sowie der</w:t>
      </w:r>
      <w:r w:rsidRPr="00E26C67" w:rsidR="00C6587C">
        <w:rPr>
          <w:rFonts w:ascii="Arial" w:hAnsi="Arial" w:eastAsia="Arial" w:cs="Arial"/>
          <w:lang w:val="de-DE" w:eastAsia="en-US"/>
        </w:rPr>
        <w:t xml:space="preserve"> Schaffung von Beschwerdemechanismen.</w:t>
      </w:r>
    </w:p>
    <w:p w:rsidRPr="00E26C67" w:rsidR="00C6587C" w:rsidP="00C6587C" w:rsidRDefault="00C4506E" w14:paraId="54D67871" w14:textId="1FF15745">
      <w:pPr>
        <w:keepNext/>
        <w:keepLines/>
        <w:spacing w:before="100" w:beforeAutospacing="1" w:after="100" w:afterAutospacing="1" w:line="240" w:lineRule="auto"/>
        <w:ind w:left="2127"/>
        <w:outlineLvl w:val="2"/>
        <w:rPr>
          <w:rFonts w:ascii="Arial" w:hAnsi="Arial" w:eastAsia="Times New Roman" w:cs="Arial"/>
          <w:b/>
          <w:bCs/>
          <w:lang w:val="de-DE"/>
        </w:rPr>
      </w:pPr>
      <w:r w:rsidRPr="00E26C67">
        <w:rPr>
          <w:rFonts w:ascii="Arial" w:hAnsi="Arial" w:eastAsia="Arial" w:cs="Arial"/>
          <w:b/>
          <w:bCs/>
          <w:lang w:val="de-DE"/>
        </w:rPr>
        <w:lastRenderedPageBreak/>
        <w:t>Verhaltenskodizes</w:t>
      </w:r>
    </w:p>
    <w:p w:rsidRPr="00E26C67" w:rsidR="00C6587C" w:rsidP="00C6587C" w:rsidRDefault="00C6587C" w14:paraId="42D7793E" w14:textId="04B585E1">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lang w:val="de-DE" w:eastAsia="en-US"/>
        </w:rPr>
        <w:t xml:space="preserve">Es ist umso wichtiger, dass diese Kodizes </w:t>
      </w:r>
      <w:r w:rsidRPr="00E26C67" w:rsidR="002F47C2">
        <w:rPr>
          <w:rFonts w:ascii="Arial" w:hAnsi="Arial" w:eastAsia="Arial" w:cs="Arial"/>
          <w:lang w:val="de-DE" w:eastAsia="en-US"/>
        </w:rPr>
        <w:t>existieren</w:t>
      </w:r>
      <w:r w:rsidRPr="00E26C67">
        <w:rPr>
          <w:rFonts w:ascii="Arial" w:hAnsi="Arial" w:eastAsia="Arial" w:cs="Arial"/>
          <w:lang w:val="de-DE" w:eastAsia="en-US"/>
        </w:rPr>
        <w:t xml:space="preserve">, </w:t>
      </w:r>
      <w:r w:rsidRPr="00E26C67" w:rsidR="00D579A3">
        <w:rPr>
          <w:rFonts w:ascii="Arial" w:hAnsi="Arial" w:eastAsia="Arial" w:cs="Arial"/>
          <w:lang w:val="de-DE" w:eastAsia="en-US"/>
        </w:rPr>
        <w:t xml:space="preserve">wenn </w:t>
      </w:r>
      <w:r w:rsidRPr="00E26C67">
        <w:rPr>
          <w:rFonts w:ascii="Arial" w:hAnsi="Arial" w:eastAsia="Arial" w:cs="Arial"/>
          <w:lang w:val="de-DE" w:eastAsia="en-US"/>
        </w:rPr>
        <w:t xml:space="preserve">der Urheber der Äußerungen aufgrund seiner Position Immunität genießt, wie es etwa bei Richtern und Abgeordneten der Fall ist, und somit andere Maßnahmen gegen den Gebrauch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durch diese Person nicht ergriffen werden können.</w:t>
      </w:r>
    </w:p>
    <w:p w:rsidRPr="00E26C67" w:rsidR="00C6587C" w:rsidP="00C6587C" w:rsidRDefault="00C6587C" w14:paraId="5F531278" w14:textId="77777777">
      <w:pPr>
        <w:spacing w:before="100" w:beforeAutospacing="1" w:after="100" w:afterAutospacing="1" w:line="240" w:lineRule="auto"/>
        <w:ind w:left="993" w:hanging="709"/>
        <w:contextualSpacing/>
        <w:jc w:val="both"/>
        <w:rPr>
          <w:rFonts w:ascii="Arial" w:hAnsi="Arial" w:eastAsia="Calibri" w:cs="Arial"/>
          <w:lang w:val="de-DE" w:eastAsia="en-US"/>
        </w:rPr>
      </w:pPr>
    </w:p>
    <w:p w:rsidRPr="00E26C67" w:rsidR="00C6587C" w:rsidP="00C6587C" w:rsidRDefault="00C6587C" w14:paraId="10F8625C" w14:textId="15388B81">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lang w:val="de-DE" w:eastAsia="en-US"/>
        </w:rPr>
        <w:t>Aus der Monitoring-Tätigkeit der ECRI geht hervor, dass verschiedene Körperschaften, Institutionen und Organisationen bereits Verhaltens- oder Ethikkodizes und ähnliche Regelwerke</w:t>
      </w:r>
      <w:r w:rsidRPr="00E26C67" w:rsidR="003A4651">
        <w:rPr>
          <w:rFonts w:ascii="Arial" w:hAnsi="Arial" w:eastAsia="Arial" w:cs="Arial"/>
          <w:lang w:val="de-DE" w:eastAsia="en-US"/>
        </w:rPr>
        <w:t> </w:t>
      </w:r>
      <w:r w:rsidRPr="00E26C67">
        <w:rPr>
          <w:rFonts w:ascii="Arial" w:hAnsi="Arial" w:eastAsia="Arial" w:cs="Arial"/>
          <w:lang w:val="de-DE" w:eastAsia="en-US"/>
        </w:rPr>
        <w:t xml:space="preserve">(etwa Geschäftsordnungen) verabschiedet haben, auf die sie sich stützen können, um jegliche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vonseiten jener zu bekämpfen, die ihnen auf irgendeine Weise zuzuordnen sind. Es wurde festgestellt, dass in den Mitgliedsstaaten Verhaltenskodizes unter anderem für Richter, Minister, Abgeordnete, Mitglieder von Berufs- und Sportverbänden sowie für Angestellte und Studierende von Universitäten und anderen </w:t>
      </w:r>
      <w:r w:rsidRPr="00E26C67" w:rsidR="00E56193">
        <w:rPr>
          <w:rFonts w:ascii="Arial" w:hAnsi="Arial" w:eastAsia="Arial" w:cs="Arial"/>
          <w:lang w:val="de-DE" w:eastAsia="en-US"/>
        </w:rPr>
        <w:t xml:space="preserve">höheren </w:t>
      </w:r>
      <w:r w:rsidRPr="00E26C67">
        <w:rPr>
          <w:rFonts w:ascii="Arial" w:hAnsi="Arial" w:eastAsia="Arial" w:cs="Arial"/>
          <w:lang w:val="de-DE" w:eastAsia="en-US"/>
        </w:rPr>
        <w:t>Bildungseinrichtungen bestehen. Zudem liegt eine Reihe von Satzungen oder internationalen und regionalen Kodizes vor, die für in den Mitgliedsstaaten tätige Körperschaften, Institutionen und Organisationen gelten, etwa das Disziplinarreglement de</w:t>
      </w:r>
      <w:r w:rsidRPr="00E26C67" w:rsidR="00C63714">
        <w:rPr>
          <w:rFonts w:ascii="Arial" w:hAnsi="Arial" w:eastAsia="Arial" w:cs="Arial"/>
          <w:lang w:val="de-DE" w:eastAsia="en-US"/>
        </w:rPr>
        <w:t>s Weltfußballverbandes</w:t>
      </w:r>
      <w:r w:rsidRPr="00E26C67" w:rsidR="00425336">
        <w:rPr>
          <w:rFonts w:ascii="Arial" w:hAnsi="Arial" w:eastAsia="Arial" w:cs="Arial"/>
          <w:lang w:val="de-DE" w:eastAsia="en-US"/>
        </w:rPr>
        <w:t> </w:t>
      </w:r>
      <w:r w:rsidRPr="00E26C67">
        <w:rPr>
          <w:rFonts w:ascii="Arial" w:hAnsi="Arial" w:eastAsia="Arial" w:cs="Arial"/>
          <w:lang w:val="de-DE" w:eastAsia="en-US"/>
        </w:rPr>
        <w:t>(FIFA), die Rechtspflegeordnung de</w:t>
      </w:r>
      <w:r w:rsidRPr="00E26C67" w:rsidR="00BE0F0E">
        <w:rPr>
          <w:rFonts w:ascii="Arial" w:hAnsi="Arial" w:eastAsia="Arial" w:cs="Arial"/>
          <w:lang w:val="de-DE" w:eastAsia="en-US"/>
        </w:rPr>
        <w:t xml:space="preserve">s </w:t>
      </w:r>
      <w:r w:rsidRPr="00E26C67" w:rsidR="005E28DA">
        <w:rPr>
          <w:rFonts w:ascii="Arial" w:hAnsi="Arial" w:eastAsia="Arial" w:cs="Arial"/>
          <w:lang w:val="de-DE" w:eastAsia="en-US"/>
        </w:rPr>
        <w:t>e</w:t>
      </w:r>
      <w:r w:rsidRPr="00E26C67" w:rsidR="00BE0F0E">
        <w:rPr>
          <w:rFonts w:ascii="Arial" w:hAnsi="Arial" w:eastAsia="Arial" w:cs="Arial"/>
          <w:lang w:val="de-DE" w:eastAsia="en-US"/>
        </w:rPr>
        <w:t>uropäischen Fußballverbands</w:t>
      </w:r>
      <w:r w:rsidRPr="00E26C67" w:rsidR="00425336">
        <w:rPr>
          <w:rFonts w:ascii="Arial" w:hAnsi="Arial" w:eastAsia="Arial" w:cs="Arial"/>
          <w:lang w:val="de-DE" w:eastAsia="en-US"/>
        </w:rPr>
        <w:t> </w:t>
      </w:r>
      <w:r w:rsidRPr="00E26C67">
        <w:rPr>
          <w:rFonts w:ascii="Arial" w:hAnsi="Arial" w:eastAsia="Arial" w:cs="Arial"/>
          <w:lang w:val="de-DE" w:eastAsia="en-US"/>
        </w:rPr>
        <w:t xml:space="preserve">(UEFA) und die Charta der Europäischen Parteien für eine nichtrassistische Gesellschaft. Der Geltungsbereich mancher dieser Kodizes kann einigermaßen breit gefasst sein, vor allem auf dem Gebiet des Sports. Sie können darum nicht nur </w:t>
      </w:r>
      <w:r w:rsidRPr="00E26C67" w:rsidR="00384FF6">
        <w:rPr>
          <w:rFonts w:ascii="Arial" w:hAnsi="Arial" w:eastAsia="Arial" w:cs="Arial"/>
          <w:lang w:val="de-DE" w:eastAsia="en-US"/>
        </w:rPr>
        <w:t>auf</w:t>
      </w:r>
      <w:r w:rsidRPr="00E26C67">
        <w:rPr>
          <w:rFonts w:ascii="Arial" w:hAnsi="Arial" w:eastAsia="Arial" w:cs="Arial"/>
          <w:lang w:val="de-DE" w:eastAsia="en-US"/>
        </w:rPr>
        <w:t xml:space="preserve"> jene angewandt werden, die den Sport ausüben oder an dessen Organisation und Verwaltung </w:t>
      </w:r>
      <w:r w:rsidRPr="00E26C67" w:rsidR="00630E76">
        <w:rPr>
          <w:rFonts w:ascii="Arial" w:hAnsi="Arial" w:eastAsia="Arial" w:cs="Arial"/>
          <w:lang w:val="de-DE" w:eastAsia="en-US"/>
        </w:rPr>
        <w:t>beteiligt sind, sondern auch auf</w:t>
      </w:r>
      <w:r w:rsidRPr="00E26C67">
        <w:rPr>
          <w:rFonts w:ascii="Arial" w:hAnsi="Arial" w:eastAsia="Arial" w:cs="Arial"/>
          <w:lang w:val="de-DE" w:eastAsia="en-US"/>
        </w:rPr>
        <w:t xml:space="preserve"> Zuschauer und Anhänger, sowohl am Ort der Ausübung als auch anderswo</w:t>
      </w:r>
      <w:r w:rsidRPr="00E26C67" w:rsidR="00C11FE9">
        <w:rPr>
          <w:rFonts w:ascii="Arial" w:hAnsi="Arial" w:eastAsia="Arial" w:cs="Arial"/>
          <w:lang w:val="de-DE" w:eastAsia="en-US"/>
        </w:rPr>
        <w:t> </w:t>
      </w:r>
      <w:r w:rsidRPr="00E26C67">
        <w:rPr>
          <w:rFonts w:ascii="Arial" w:hAnsi="Arial" w:eastAsia="Arial" w:cs="Arial"/>
          <w:lang w:val="de-DE" w:eastAsia="en-US"/>
        </w:rPr>
        <w:t>(etwa auf der Anreise zum</w:t>
      </w:r>
      <w:r w:rsidRPr="00E26C67" w:rsidR="00384FF6">
        <w:rPr>
          <w:rFonts w:ascii="Arial" w:hAnsi="Arial" w:eastAsia="Arial" w:cs="Arial"/>
          <w:lang w:val="de-DE" w:eastAsia="en-US"/>
        </w:rPr>
        <w:t xml:space="preserve"> Veranstaltungsort</w:t>
      </w:r>
      <w:r w:rsidRPr="00E26C67">
        <w:rPr>
          <w:rFonts w:ascii="Arial" w:hAnsi="Arial" w:eastAsia="Arial" w:cs="Arial"/>
          <w:lang w:val="de-DE" w:eastAsia="en-US"/>
        </w:rPr>
        <w:t>). Manche Kodizes für Abgeordnete gelten überall dort, wo die verwerflichen Äußerungen getätigt werden, und beschränken sich</w:t>
      </w:r>
      <w:r w:rsidRPr="00E26C67" w:rsidR="009F5295">
        <w:rPr>
          <w:rFonts w:ascii="Arial" w:hAnsi="Arial" w:eastAsia="Arial" w:cs="Arial"/>
          <w:lang w:val="de-DE" w:eastAsia="en-US"/>
        </w:rPr>
        <w:t xml:space="preserve"> also nicht auf die parlamentarische Tätigkeit</w:t>
      </w:r>
      <w:r w:rsidRPr="00E26C67">
        <w:rPr>
          <w:rFonts w:ascii="Arial" w:hAnsi="Arial" w:eastAsia="Arial" w:cs="Arial"/>
          <w:lang w:val="de-DE" w:eastAsia="en-US"/>
        </w:rPr>
        <w:t>.</w:t>
      </w:r>
    </w:p>
    <w:p w:rsidRPr="00E26C67" w:rsidR="00C6587C" w:rsidP="00C6587C" w:rsidRDefault="00C6587C" w14:paraId="23E211F4" w14:textId="77777777">
      <w:pPr>
        <w:spacing w:before="100" w:beforeAutospacing="1" w:after="100" w:afterAutospacing="1" w:line="240" w:lineRule="auto"/>
        <w:ind w:left="993" w:hanging="709"/>
        <w:contextualSpacing/>
        <w:jc w:val="both"/>
        <w:rPr>
          <w:rFonts w:ascii="Arial" w:hAnsi="Arial" w:eastAsia="Calibri" w:cs="Arial"/>
          <w:lang w:val="de-DE" w:eastAsia="en-US"/>
        </w:rPr>
      </w:pPr>
    </w:p>
    <w:p w:rsidRPr="00E26C67" w:rsidR="00C6587C" w:rsidP="00C6587C" w:rsidRDefault="00C6587C" w14:paraId="32D78FC3" w14:textId="31CDAB47">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lang w:val="de-DE" w:eastAsia="en-US"/>
        </w:rPr>
        <w:t xml:space="preserve">Die Bestimmungen dieser Kodizes führen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jedoch nicht immer ausdrücklich an. Vielmehr können sie sich auf verschiedene Verhaltensweisen beziehen, die potenziell in den Geltungsbereich fallen, etwa beleidigende, beschimpfende oder bedrohende Äußerungen, oder lediglich die </w:t>
      </w:r>
      <w:r w:rsidRPr="00E26C67" w:rsidR="00A55DE0">
        <w:rPr>
          <w:rFonts w:ascii="Arial" w:hAnsi="Arial" w:eastAsia="Arial" w:cs="Arial"/>
          <w:lang w:val="de-DE" w:eastAsia="en-US"/>
        </w:rPr>
        <w:t>Maßgabe</w:t>
      </w:r>
      <w:r w:rsidRPr="00E26C67">
        <w:rPr>
          <w:rFonts w:ascii="Arial" w:hAnsi="Arial" w:eastAsia="Arial" w:cs="Arial"/>
          <w:lang w:val="de-DE" w:eastAsia="en-US"/>
        </w:rPr>
        <w:t xml:space="preserve"> </w:t>
      </w:r>
      <w:r w:rsidRPr="00E26C67" w:rsidR="001204CB">
        <w:rPr>
          <w:rFonts w:ascii="Arial" w:hAnsi="Arial" w:eastAsia="Arial" w:cs="Arial"/>
          <w:lang w:val="de-DE" w:eastAsia="en-US"/>
        </w:rPr>
        <w:t>enthalten</w:t>
      </w:r>
      <w:r w:rsidRPr="00E26C67">
        <w:rPr>
          <w:rFonts w:ascii="Arial" w:hAnsi="Arial" w:eastAsia="Arial" w:cs="Arial"/>
          <w:lang w:val="de-DE" w:eastAsia="en-US"/>
        </w:rPr>
        <w:t xml:space="preserve">, Würde und Gleichheit allgemein zu achten. Bedauerlicherweise werden in der Praxis nicht alle Arten von </w:t>
      </w:r>
      <w:proofErr w:type="spellStart"/>
      <w:r w:rsidRPr="00E26C67">
        <w:rPr>
          <w:rFonts w:ascii="Arial" w:hAnsi="Arial" w:eastAsia="Arial" w:cs="Arial"/>
          <w:lang w:val="de-DE" w:eastAsia="en-US"/>
        </w:rPr>
        <w:t>Hassrede</w:t>
      </w:r>
      <w:proofErr w:type="spellEnd"/>
      <w:r w:rsidRPr="00E26C67" w:rsidR="00A437F1">
        <w:rPr>
          <w:rFonts w:ascii="Arial" w:hAnsi="Arial" w:eastAsia="Arial" w:cs="Arial"/>
          <w:lang w:val="de-DE" w:eastAsia="en-US"/>
        </w:rPr>
        <w:t xml:space="preserve"> so eingestuft, dass sie unter diese</w:t>
      </w:r>
      <w:r w:rsidRPr="00E26C67">
        <w:rPr>
          <w:rFonts w:ascii="Arial" w:hAnsi="Arial" w:eastAsia="Arial" w:cs="Arial"/>
          <w:lang w:val="de-DE" w:eastAsia="en-US"/>
        </w:rPr>
        <w:t xml:space="preserve"> Formulierungen fallen, und folglich wird gegen bestimmte Urheber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nichts unternommen, darunter auch jene, die rassistische und homo- und </w:t>
      </w:r>
      <w:proofErr w:type="spellStart"/>
      <w:r w:rsidRPr="00E26C67">
        <w:rPr>
          <w:rFonts w:ascii="Arial" w:hAnsi="Arial" w:eastAsia="Arial" w:cs="Arial"/>
          <w:lang w:val="de-DE" w:eastAsia="en-US"/>
        </w:rPr>
        <w:t>transphobe</w:t>
      </w:r>
      <w:proofErr w:type="spellEnd"/>
      <w:r w:rsidRPr="00E26C67">
        <w:rPr>
          <w:rFonts w:ascii="Arial" w:hAnsi="Arial" w:eastAsia="Arial" w:cs="Arial"/>
          <w:lang w:val="de-DE" w:eastAsia="en-US"/>
        </w:rPr>
        <w:t xml:space="preserve"> Äußerungen tätigen. Die Kodizes könne</w:t>
      </w:r>
      <w:r w:rsidRPr="00E26C67" w:rsidR="00A55DE0">
        <w:rPr>
          <w:rFonts w:ascii="Arial" w:hAnsi="Arial" w:eastAsia="Arial" w:cs="Arial"/>
          <w:lang w:val="de-DE" w:eastAsia="en-US"/>
        </w:rPr>
        <w:t>n wahrscheinlich wirksamer zur Bekämpfung von</w:t>
      </w:r>
      <w:r w:rsidRPr="00E26C67">
        <w:rPr>
          <w:rFonts w:ascii="Arial" w:hAnsi="Arial" w:eastAsia="Arial" w:cs="Arial"/>
          <w:lang w:val="de-DE" w:eastAsia="en-US"/>
        </w:rPr>
        <w:t xml:space="preserve">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angewandt werden, wenn das verwerfliche Verhalten ausdrücklich angeführt ist und dabei Bezug auf die in dieser Empfehlung genannte Definition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genommen wird. Insbesondere sollten die Kodizes alle Arten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umfassen und nicht nur jene, die strafrechtlich zu ahnden sind.</w:t>
      </w:r>
      <w:r w:rsidRPr="00E26C67" w:rsidR="00D8649E">
        <w:rPr>
          <w:rFonts w:ascii="Arial" w:hAnsi="Arial" w:eastAsia="Arial" w:cs="Arial"/>
          <w:lang w:val="de-DE" w:eastAsia="en-US"/>
        </w:rPr>
        <w:t xml:space="preserve"> </w:t>
      </w:r>
      <w:r w:rsidRPr="00E26C67" w:rsidR="00A437F1">
        <w:rPr>
          <w:rFonts w:ascii="Arial" w:hAnsi="Arial" w:eastAsia="Arial" w:cs="Arial"/>
          <w:lang w:val="de-DE" w:eastAsia="en-US"/>
        </w:rPr>
        <w:t>Sie</w:t>
      </w:r>
      <w:r w:rsidRPr="00E26C67">
        <w:rPr>
          <w:rFonts w:ascii="Arial" w:hAnsi="Arial" w:eastAsia="Arial" w:cs="Arial"/>
          <w:lang w:val="de-DE" w:eastAsia="en-US"/>
        </w:rPr>
        <w:t xml:space="preserve"> sollten </w:t>
      </w:r>
      <w:r w:rsidRPr="00E26C67" w:rsidR="00A437F1">
        <w:rPr>
          <w:rFonts w:ascii="Arial" w:hAnsi="Arial" w:eastAsia="Arial" w:cs="Arial"/>
          <w:lang w:val="de-DE" w:eastAsia="en-US"/>
        </w:rPr>
        <w:t>außerdem</w:t>
      </w:r>
      <w:r w:rsidRPr="00E26C67">
        <w:rPr>
          <w:rFonts w:ascii="Arial" w:hAnsi="Arial" w:eastAsia="Arial" w:cs="Arial"/>
          <w:lang w:val="de-DE" w:eastAsia="en-US"/>
        </w:rPr>
        <w:t xml:space="preserve"> das Bekenntnis jener, die sie verabschieden, zu Gleichheit und Würde verdeutlichen und keine</w:t>
      </w:r>
      <w:r w:rsidRPr="00E26C67" w:rsidR="00BD3513">
        <w:rPr>
          <w:rFonts w:ascii="Arial" w:hAnsi="Arial" w:eastAsia="Arial" w:cs="Arial"/>
          <w:lang w:val="de-DE" w:eastAsia="en-US"/>
        </w:rPr>
        <w:t>n</w:t>
      </w:r>
      <w:r w:rsidRPr="00E26C67">
        <w:rPr>
          <w:rFonts w:ascii="Arial" w:hAnsi="Arial" w:eastAsia="Arial" w:cs="Arial"/>
          <w:lang w:val="de-DE" w:eastAsia="en-US"/>
        </w:rPr>
        <w:t xml:space="preserve"> Zweifel daran lassen, dass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nicht hinnehmbar ist. Jedenfalls sollten die in den Kodizes verwendeten Formulierungen klar und verständlich sein, sodass keine Unsicherheit </w:t>
      </w:r>
      <w:r w:rsidRPr="00E26C67" w:rsidR="00BD3513">
        <w:rPr>
          <w:rFonts w:ascii="Arial" w:hAnsi="Arial" w:eastAsia="Arial" w:cs="Arial"/>
          <w:lang w:val="de-DE" w:eastAsia="en-US"/>
        </w:rPr>
        <w:t>hinsichtlich des</w:t>
      </w:r>
      <w:r w:rsidRPr="00E26C67">
        <w:rPr>
          <w:rFonts w:ascii="Arial" w:hAnsi="Arial" w:eastAsia="Arial" w:cs="Arial"/>
          <w:lang w:val="de-DE" w:eastAsia="en-US"/>
        </w:rPr>
        <w:t xml:space="preserve"> Verhalten</w:t>
      </w:r>
      <w:r w:rsidRPr="00E26C67" w:rsidR="00BD3513">
        <w:rPr>
          <w:rFonts w:ascii="Arial" w:hAnsi="Arial" w:eastAsia="Arial" w:cs="Arial"/>
          <w:lang w:val="de-DE" w:eastAsia="en-US"/>
        </w:rPr>
        <w:t>s</w:t>
      </w:r>
      <w:r w:rsidRPr="00E26C67">
        <w:rPr>
          <w:rFonts w:ascii="Arial" w:hAnsi="Arial" w:eastAsia="Arial" w:cs="Arial"/>
          <w:lang w:val="de-DE" w:eastAsia="en-US"/>
        </w:rPr>
        <w:t xml:space="preserve"> aufkommt, das als verwerflich zu betrachten ist. Dies ist sowohl für jene von Bedeutung, </w:t>
      </w:r>
      <w:r w:rsidRPr="00E26C67" w:rsidR="009A6558">
        <w:rPr>
          <w:rFonts w:ascii="Arial" w:hAnsi="Arial" w:eastAsia="Arial" w:cs="Arial"/>
          <w:lang w:val="de-DE" w:eastAsia="en-US"/>
        </w:rPr>
        <w:t xml:space="preserve">gegen die Sanktionen verhängt </w:t>
      </w:r>
      <w:r w:rsidRPr="00E26C67">
        <w:rPr>
          <w:rFonts w:ascii="Arial" w:hAnsi="Arial" w:eastAsia="Arial" w:cs="Arial"/>
          <w:lang w:val="de-DE" w:eastAsia="en-US"/>
        </w:rPr>
        <w:t xml:space="preserve">werden können, als auch für jene, die Ziel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sind. Darüber hinaus sollten die Kodizes nicht nur </w:t>
      </w:r>
      <w:r w:rsidRPr="00E26C67" w:rsidR="00DA5D37">
        <w:rPr>
          <w:rFonts w:ascii="Arial" w:hAnsi="Arial" w:eastAsia="Arial" w:cs="Arial"/>
          <w:lang w:val="de-DE" w:eastAsia="en-US"/>
        </w:rPr>
        <w:t>jenen zugänglich gemacht und zur Kenntnis gebracht werden</w:t>
      </w:r>
      <w:r w:rsidRPr="00E26C67">
        <w:rPr>
          <w:rFonts w:ascii="Arial" w:hAnsi="Arial" w:eastAsia="Arial" w:cs="Arial"/>
          <w:lang w:val="de-DE" w:eastAsia="en-US"/>
        </w:rPr>
        <w:t xml:space="preserve">, für die sie gelten, sondern auch </w:t>
      </w:r>
      <w:r w:rsidRPr="00E26C67" w:rsidR="00DA5D37">
        <w:rPr>
          <w:rFonts w:ascii="Arial" w:hAnsi="Arial" w:eastAsia="Arial" w:cs="Arial"/>
          <w:lang w:val="de-DE" w:eastAsia="en-US"/>
        </w:rPr>
        <w:t xml:space="preserve">für die </w:t>
      </w:r>
      <w:r w:rsidRPr="00E26C67">
        <w:rPr>
          <w:rFonts w:ascii="Arial" w:hAnsi="Arial" w:eastAsia="Arial" w:cs="Arial"/>
          <w:lang w:val="de-DE" w:eastAsia="en-US"/>
        </w:rPr>
        <w:t xml:space="preserve">Allgemeinheit </w:t>
      </w:r>
      <w:r w:rsidRPr="00E26C67" w:rsidR="00DA5D37">
        <w:rPr>
          <w:rFonts w:ascii="Arial" w:hAnsi="Arial" w:eastAsia="Arial" w:cs="Arial"/>
          <w:lang w:val="de-DE" w:eastAsia="en-US"/>
        </w:rPr>
        <w:t>verfügbar</w:t>
      </w:r>
      <w:r w:rsidRPr="00E26C67">
        <w:rPr>
          <w:rFonts w:ascii="Arial" w:hAnsi="Arial" w:eastAsia="Arial" w:cs="Arial"/>
          <w:lang w:val="de-DE" w:eastAsia="en-US"/>
        </w:rPr>
        <w:t xml:space="preserve"> </w:t>
      </w:r>
      <w:r w:rsidRPr="00E26C67" w:rsidR="00A437F1">
        <w:rPr>
          <w:rFonts w:ascii="Arial" w:hAnsi="Arial" w:eastAsia="Arial" w:cs="Arial"/>
          <w:lang w:val="de-DE" w:eastAsia="en-US"/>
        </w:rPr>
        <w:t>sein</w:t>
      </w:r>
      <w:r w:rsidRPr="00E26C67">
        <w:rPr>
          <w:rFonts w:ascii="Arial" w:hAnsi="Arial" w:eastAsia="Arial" w:cs="Arial"/>
          <w:lang w:val="de-DE" w:eastAsia="en-US"/>
        </w:rPr>
        <w:t>, sodass jeder, der Interesse daran hat, dass deren Bestimmungen eingehalten werden, in der Lage ist, entsprechend vorzugehen.</w:t>
      </w:r>
    </w:p>
    <w:p w:rsidRPr="00E26C67" w:rsidR="00C6587C" w:rsidP="00C6587C" w:rsidRDefault="00C6587C" w14:paraId="12B308AE" w14:textId="77777777">
      <w:pPr>
        <w:spacing w:before="100" w:beforeAutospacing="1" w:after="100" w:afterAutospacing="1" w:line="240" w:lineRule="auto"/>
        <w:ind w:left="993" w:hanging="709"/>
        <w:contextualSpacing/>
        <w:jc w:val="both"/>
        <w:rPr>
          <w:rFonts w:ascii="Arial" w:hAnsi="Arial" w:eastAsia="Calibri" w:cs="Arial"/>
          <w:lang w:val="de-DE" w:eastAsia="en-US"/>
        </w:rPr>
      </w:pPr>
    </w:p>
    <w:p w:rsidRPr="00E26C67" w:rsidR="00C6587C" w:rsidP="00C6587C" w:rsidRDefault="001204CB" w14:paraId="7960B0B5" w14:textId="5F72BE06">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lang w:val="de-DE" w:eastAsia="en-US"/>
        </w:rPr>
        <w:t>In Empfehlung </w:t>
      </w:r>
      <w:r w:rsidRPr="00E26C67" w:rsidR="00C6587C">
        <w:rPr>
          <w:rFonts w:ascii="Arial" w:hAnsi="Arial" w:eastAsia="Arial" w:cs="Arial"/>
          <w:lang w:val="de-DE" w:eastAsia="en-US"/>
        </w:rPr>
        <w:t xml:space="preserve">6 werden insbesondere die Parteien aufgefordert, die </w:t>
      </w:r>
      <w:r w:rsidRPr="00E26C67" w:rsidR="00C6587C">
        <w:rPr>
          <w:rFonts w:ascii="Arial" w:hAnsi="Arial" w:eastAsia="Arial" w:cs="Arial"/>
          <w:b/>
          <w:bCs/>
          <w:lang w:val="de-DE" w:eastAsia="en-US"/>
        </w:rPr>
        <w:t>Charta der Europäischen Parteien für eine nichtrassistische Gesellschaft</w:t>
      </w:r>
      <w:r w:rsidRPr="00E26C67" w:rsidR="00C6587C">
        <w:rPr>
          <w:rFonts w:ascii="Arial" w:hAnsi="Arial" w:eastAsia="Arial" w:cs="Arial"/>
          <w:lang w:val="de-DE" w:eastAsia="en-US"/>
        </w:rPr>
        <w:t xml:space="preserve"> zu zeichnen. Dies würde einerseits bedeuten, dass sie ihre besondere Verantwortung als Akteure des demokratischen politischen Prozesses anerkennen, und ande</w:t>
      </w:r>
      <w:r w:rsidRPr="00E26C67" w:rsidR="002E66CC">
        <w:rPr>
          <w:rFonts w:ascii="Arial" w:hAnsi="Arial" w:eastAsia="Arial" w:cs="Arial"/>
          <w:lang w:val="de-DE" w:eastAsia="en-US"/>
        </w:rPr>
        <w:t>rerseits Beispielwirkung im Hinblick auf die Notwendigkeit zur</w:t>
      </w:r>
      <w:r w:rsidRPr="00E26C67" w:rsidR="00C6587C">
        <w:rPr>
          <w:rFonts w:ascii="Arial" w:hAnsi="Arial" w:eastAsia="Arial" w:cs="Arial"/>
          <w:lang w:val="de-DE" w:eastAsia="en-US"/>
        </w:rPr>
        <w:t xml:space="preserve"> Verabschiedung von Kodizes zur Bekämpfung von </w:t>
      </w:r>
      <w:proofErr w:type="spellStart"/>
      <w:r w:rsidRPr="00E26C67" w:rsidR="00C6587C">
        <w:rPr>
          <w:rFonts w:ascii="Arial" w:hAnsi="Arial" w:eastAsia="Arial" w:cs="Arial"/>
          <w:lang w:val="de-DE" w:eastAsia="en-US"/>
        </w:rPr>
        <w:t>Hassrede</w:t>
      </w:r>
      <w:proofErr w:type="spellEnd"/>
      <w:r w:rsidRPr="00E26C67" w:rsidR="00C6587C">
        <w:rPr>
          <w:rFonts w:ascii="Arial" w:hAnsi="Arial" w:eastAsia="Arial" w:cs="Arial"/>
          <w:lang w:val="de-DE" w:eastAsia="en-US"/>
        </w:rPr>
        <w:t xml:space="preserve"> ausüben.</w:t>
      </w:r>
      <w:r w:rsidRPr="00E26C67" w:rsidR="00C6587C">
        <w:rPr>
          <w:rFonts w:ascii="Arial" w:hAnsi="Arial" w:eastAsia="Calibri" w:cs="Arial"/>
          <w:vertAlign w:val="superscript"/>
          <w:lang w:val="de-DE" w:eastAsia="en-US"/>
        </w:rPr>
        <w:footnoteReference w:id="73"/>
      </w:r>
    </w:p>
    <w:p w:rsidRPr="00E26C67" w:rsidR="00C6587C" w:rsidP="00C6587C" w:rsidRDefault="001204CB" w14:paraId="0D68041F" w14:textId="2D8EE56A">
      <w:pPr>
        <w:keepNext/>
        <w:keepLines/>
        <w:spacing w:before="100" w:beforeAutospacing="1" w:after="100" w:afterAutospacing="1" w:line="240" w:lineRule="auto"/>
        <w:ind w:left="2127"/>
        <w:outlineLvl w:val="2"/>
        <w:rPr>
          <w:rFonts w:ascii="Arial" w:hAnsi="Arial" w:eastAsia="Times New Roman" w:cs="Arial"/>
          <w:b/>
          <w:bCs/>
          <w:lang w:val="de-DE"/>
        </w:rPr>
      </w:pPr>
      <w:r w:rsidRPr="00E26C67">
        <w:rPr>
          <w:rFonts w:ascii="Arial" w:hAnsi="Arial" w:eastAsia="Arial" w:cs="Arial"/>
          <w:b/>
          <w:bCs/>
          <w:lang w:val="de-DE"/>
        </w:rPr>
        <w:t>Umsetzung</w:t>
      </w:r>
    </w:p>
    <w:p w:rsidRPr="00E26C67" w:rsidR="00C6587C" w:rsidP="00C6587C" w:rsidRDefault="00C6587C" w14:paraId="6A72D02F" w14:textId="59875C88">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lang w:val="de-DE" w:eastAsia="en-US"/>
        </w:rPr>
        <w:t xml:space="preserve">Zwar zeugt die Verabschiedung von Kodizes bereits von einem Bekenntnis zu den darin verankerten Werten, gleichwohl müssen, damit sie wirksam sind, bestimmte Mechanismen geschaffen werden, um die Einhaltung ihrer Bestimmungen zu gewährleisten. Dies kann am besten mithilfe einer Kombination aus </w:t>
      </w:r>
      <w:r w:rsidRPr="00E26C67">
        <w:rPr>
          <w:rFonts w:ascii="Arial" w:hAnsi="Arial" w:eastAsia="Arial" w:cs="Arial"/>
          <w:b/>
          <w:bCs/>
          <w:lang w:val="de-DE" w:eastAsia="en-US"/>
        </w:rPr>
        <w:t xml:space="preserve">Überwachungs- und Beschwerdemechanismen </w:t>
      </w:r>
      <w:r w:rsidRPr="00E26C67">
        <w:rPr>
          <w:rFonts w:ascii="Arial" w:hAnsi="Arial" w:eastAsia="Arial" w:cs="Arial"/>
          <w:bCs/>
          <w:lang w:val="de-DE" w:eastAsia="en-US"/>
        </w:rPr>
        <w:t>erreicht werden</w:t>
      </w:r>
      <w:r w:rsidRPr="00E26C67">
        <w:rPr>
          <w:rFonts w:ascii="Arial" w:hAnsi="Arial" w:eastAsia="Arial" w:cs="Arial"/>
          <w:lang w:val="de-DE" w:eastAsia="en-US"/>
        </w:rPr>
        <w:t>.</w:t>
      </w:r>
    </w:p>
    <w:p w:rsidRPr="00E26C67" w:rsidR="00C6587C" w:rsidP="00C6587C" w:rsidRDefault="00C6587C" w14:paraId="51A97A62" w14:textId="77777777">
      <w:pPr>
        <w:spacing w:before="100" w:beforeAutospacing="1" w:after="100" w:afterAutospacing="1" w:line="240" w:lineRule="auto"/>
        <w:ind w:left="993" w:hanging="709"/>
        <w:contextualSpacing/>
        <w:rPr>
          <w:rFonts w:ascii="Arial" w:hAnsi="Arial" w:eastAsia="Calibri" w:cs="Arial"/>
          <w:lang w:val="de-DE" w:eastAsia="en-US"/>
        </w:rPr>
      </w:pPr>
    </w:p>
    <w:p w:rsidRPr="00E26C67" w:rsidR="00C6587C" w:rsidP="00C6587C" w:rsidRDefault="00E365FB" w14:paraId="6DC8DD3D" w14:textId="034DA2B8">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lang w:val="de-DE" w:eastAsia="en-US"/>
        </w:rPr>
        <w:t>Die Überwachung</w:t>
      </w:r>
      <w:r w:rsidRPr="00E26C67" w:rsidR="0055508F">
        <w:rPr>
          <w:rFonts w:ascii="Arial" w:hAnsi="Arial" w:eastAsia="Arial" w:cs="Arial"/>
          <w:lang w:val="de-DE" w:eastAsia="en-US"/>
        </w:rPr>
        <w:t>sverfahren können</w:t>
      </w:r>
      <w:r w:rsidRPr="00E26C67" w:rsidR="00C6587C">
        <w:rPr>
          <w:rFonts w:ascii="Arial" w:hAnsi="Arial" w:eastAsia="Arial" w:cs="Arial"/>
          <w:lang w:val="de-DE" w:eastAsia="en-US"/>
        </w:rPr>
        <w:t xml:space="preserve"> unterschiedlicher Art sein. In manche</w:t>
      </w:r>
      <w:r w:rsidRPr="00E26C67" w:rsidR="00654D17">
        <w:rPr>
          <w:rFonts w:ascii="Arial" w:hAnsi="Arial" w:eastAsia="Arial" w:cs="Arial"/>
          <w:lang w:val="de-DE" w:eastAsia="en-US"/>
        </w:rPr>
        <w:t>n Fällen bestehen</w:t>
      </w:r>
      <w:r w:rsidRPr="00E26C67" w:rsidR="00C6587C">
        <w:rPr>
          <w:rFonts w:ascii="Arial" w:hAnsi="Arial" w:eastAsia="Arial" w:cs="Arial"/>
          <w:lang w:val="de-DE" w:eastAsia="en-US"/>
        </w:rPr>
        <w:t xml:space="preserve"> sie lediglich darin, die Aussagen und Veröffentlichungen der Mitglieder der Körperschaften, Institutionen und Organisationen </w:t>
      </w:r>
      <w:r w:rsidRPr="00E26C67" w:rsidR="00AB6093">
        <w:rPr>
          <w:rFonts w:ascii="Arial" w:hAnsi="Arial" w:eastAsia="Arial" w:cs="Arial"/>
          <w:lang w:val="de-DE" w:eastAsia="en-US"/>
        </w:rPr>
        <w:t xml:space="preserve">anzuhören und </w:t>
      </w:r>
      <w:r w:rsidRPr="00E26C67" w:rsidR="00C6587C">
        <w:rPr>
          <w:rFonts w:ascii="Arial" w:hAnsi="Arial" w:eastAsia="Arial" w:cs="Arial"/>
          <w:lang w:val="de-DE" w:eastAsia="en-US"/>
        </w:rPr>
        <w:t xml:space="preserve">zu überprüfen und dann geeignete Maßnahmen zu treffen. Allerdings sollte jedenfalls ein bestimmter Verantwortlicher für diese Überprüfung zuständig sein, auch wenn andere </w:t>
      </w:r>
      <w:r w:rsidRPr="00E26C67" w:rsidR="001204CB">
        <w:rPr>
          <w:rFonts w:ascii="Arial" w:hAnsi="Arial" w:eastAsia="Arial" w:cs="Arial"/>
          <w:lang w:val="de-DE" w:eastAsia="en-US"/>
        </w:rPr>
        <w:t xml:space="preserve">ebenfalls </w:t>
      </w:r>
      <w:r w:rsidRPr="00E26C67" w:rsidR="00C6587C">
        <w:rPr>
          <w:rFonts w:ascii="Arial" w:hAnsi="Arial" w:eastAsia="Arial" w:cs="Arial"/>
          <w:lang w:val="de-DE" w:eastAsia="en-US"/>
        </w:rPr>
        <w:t xml:space="preserve">auf Fälle von </w:t>
      </w:r>
      <w:proofErr w:type="spellStart"/>
      <w:r w:rsidRPr="00E26C67" w:rsidR="00C6587C">
        <w:rPr>
          <w:rFonts w:ascii="Arial" w:hAnsi="Arial" w:eastAsia="Arial" w:cs="Arial"/>
          <w:lang w:val="de-DE" w:eastAsia="en-US"/>
        </w:rPr>
        <w:t>Hassrede</w:t>
      </w:r>
      <w:proofErr w:type="spellEnd"/>
      <w:r w:rsidRPr="00E26C67" w:rsidR="00C6587C">
        <w:rPr>
          <w:rFonts w:ascii="Arial" w:hAnsi="Arial" w:eastAsia="Arial" w:cs="Arial"/>
          <w:lang w:val="de-DE" w:eastAsia="en-US"/>
        </w:rPr>
        <w:t xml:space="preserve"> aufme</w:t>
      </w:r>
      <w:r w:rsidRPr="00E26C67" w:rsidR="001204CB">
        <w:rPr>
          <w:rFonts w:ascii="Arial" w:hAnsi="Arial" w:eastAsia="Arial" w:cs="Arial"/>
          <w:lang w:val="de-DE" w:eastAsia="en-US"/>
        </w:rPr>
        <w:t xml:space="preserve">rksam machen können. </w:t>
      </w:r>
      <w:r w:rsidRPr="00E26C67" w:rsidR="00AB6093">
        <w:rPr>
          <w:rFonts w:ascii="Arial" w:hAnsi="Arial" w:eastAsia="Arial" w:cs="Arial"/>
          <w:lang w:val="de-DE" w:eastAsia="en-US"/>
        </w:rPr>
        <w:t xml:space="preserve">Wie bereits in </w:t>
      </w:r>
      <w:r w:rsidRPr="00E26C67" w:rsidR="001204CB">
        <w:rPr>
          <w:rFonts w:ascii="Arial" w:hAnsi="Arial" w:eastAsia="Arial" w:cs="Arial"/>
          <w:lang w:val="de-DE" w:eastAsia="en-US"/>
        </w:rPr>
        <w:t>Empfehlung </w:t>
      </w:r>
      <w:r w:rsidRPr="00E26C67" w:rsidR="00C6587C">
        <w:rPr>
          <w:rFonts w:ascii="Arial" w:hAnsi="Arial" w:eastAsia="Arial" w:cs="Arial"/>
          <w:lang w:val="de-DE" w:eastAsia="en-US"/>
        </w:rPr>
        <w:t xml:space="preserve">6 </w:t>
      </w:r>
      <w:r w:rsidRPr="00E26C67" w:rsidR="00AB6093">
        <w:rPr>
          <w:rFonts w:ascii="Arial" w:hAnsi="Arial" w:eastAsia="Arial" w:cs="Arial"/>
          <w:lang w:val="de-DE" w:eastAsia="en-US"/>
        </w:rPr>
        <w:t>angeführt</w:t>
      </w:r>
      <w:r w:rsidRPr="00E26C67" w:rsidR="00C6587C">
        <w:rPr>
          <w:rFonts w:ascii="Arial" w:hAnsi="Arial" w:eastAsia="Arial" w:cs="Arial"/>
          <w:lang w:val="de-DE" w:eastAsia="en-US"/>
        </w:rPr>
        <w:t xml:space="preserve">, </w:t>
      </w:r>
      <w:r w:rsidRPr="00E26C67" w:rsidR="00AB6093">
        <w:rPr>
          <w:rFonts w:ascii="Arial" w:hAnsi="Arial" w:eastAsia="Arial" w:cs="Arial"/>
          <w:lang w:val="de-DE" w:eastAsia="en-US"/>
        </w:rPr>
        <w:t>ist</w:t>
      </w:r>
      <w:r w:rsidRPr="00E26C67" w:rsidR="00C6587C">
        <w:rPr>
          <w:rFonts w:ascii="Arial" w:hAnsi="Arial" w:eastAsia="Arial" w:cs="Arial"/>
          <w:lang w:val="de-DE" w:eastAsia="en-US"/>
        </w:rPr>
        <w:t xml:space="preserve"> es außerdem von besonderer Bedeutung, dass jene, die für diese Überwachung zuständig sind, besonders auf negative Stereotypisierung und irreführende Information achten, denn negative Stereotypisierung kann eine wenig</w:t>
      </w:r>
      <w:r w:rsidRPr="00E26C67" w:rsidR="00F075CD">
        <w:rPr>
          <w:rFonts w:ascii="Arial" w:hAnsi="Arial" w:eastAsia="Arial" w:cs="Arial"/>
          <w:lang w:val="de-DE" w:eastAsia="en-US"/>
        </w:rPr>
        <w:t>er</w:t>
      </w:r>
      <w:r w:rsidRPr="00E26C67" w:rsidR="00C6587C">
        <w:rPr>
          <w:rFonts w:ascii="Arial" w:hAnsi="Arial" w:eastAsia="Arial" w:cs="Arial"/>
          <w:lang w:val="de-DE" w:eastAsia="en-US"/>
        </w:rPr>
        <w:t xml:space="preserve"> offensichtliche Form von </w:t>
      </w:r>
      <w:proofErr w:type="spellStart"/>
      <w:r w:rsidRPr="00E26C67" w:rsidR="00C6587C">
        <w:rPr>
          <w:rFonts w:ascii="Arial" w:hAnsi="Arial" w:eastAsia="Arial" w:cs="Arial"/>
          <w:lang w:val="de-DE" w:eastAsia="en-US"/>
        </w:rPr>
        <w:t>Hassrede</w:t>
      </w:r>
      <w:proofErr w:type="spellEnd"/>
      <w:r w:rsidRPr="00E26C67" w:rsidR="00C6587C">
        <w:rPr>
          <w:rFonts w:ascii="Arial" w:hAnsi="Arial" w:eastAsia="Arial" w:cs="Arial"/>
          <w:lang w:val="de-DE" w:eastAsia="en-US"/>
        </w:rPr>
        <w:t xml:space="preserve"> sein, irreführende Information dagegen kann Vorurteile stärken und somit dazu beitragen, dass diese Stereotype fort</w:t>
      </w:r>
      <w:r w:rsidRPr="00E26C67" w:rsidR="00F075CD">
        <w:rPr>
          <w:rFonts w:ascii="Arial" w:hAnsi="Arial" w:eastAsia="Arial" w:cs="Arial"/>
          <w:lang w:val="de-DE" w:eastAsia="en-US"/>
        </w:rPr>
        <w:t>bestehen</w:t>
      </w:r>
      <w:r w:rsidRPr="00E26C67" w:rsidR="00C6587C">
        <w:rPr>
          <w:rFonts w:ascii="Arial" w:hAnsi="Arial" w:eastAsia="Arial" w:cs="Arial"/>
          <w:lang w:val="de-DE" w:eastAsia="en-US"/>
        </w:rPr>
        <w:t xml:space="preserve">. Im Hinblick auf Sportveranstaltungen muss besonderes Augenmerk auf die Überwachung der Zuschauer gelegt werden, um die Verteilung und den Verkauf von </w:t>
      </w:r>
      <w:proofErr w:type="spellStart"/>
      <w:r w:rsidRPr="00E26C67" w:rsidR="00C6587C">
        <w:rPr>
          <w:rFonts w:ascii="Arial" w:hAnsi="Arial" w:eastAsia="Arial" w:cs="Arial"/>
          <w:lang w:val="de-DE" w:eastAsia="en-US"/>
        </w:rPr>
        <w:t>Hassrede</w:t>
      </w:r>
      <w:proofErr w:type="spellEnd"/>
      <w:r w:rsidRPr="00E26C67" w:rsidR="00C6587C">
        <w:rPr>
          <w:rFonts w:ascii="Arial" w:hAnsi="Arial" w:eastAsia="Arial" w:cs="Arial"/>
          <w:lang w:val="de-DE" w:eastAsia="en-US"/>
        </w:rPr>
        <w:t xml:space="preserve"> enthaltendem Material auf oder in der Nähe der Sportstätte zu unterbinden, Personen, die </w:t>
      </w:r>
      <w:proofErr w:type="spellStart"/>
      <w:r w:rsidRPr="00E26C67" w:rsidR="00C6587C">
        <w:rPr>
          <w:rFonts w:ascii="Arial" w:hAnsi="Arial" w:eastAsia="Arial" w:cs="Arial"/>
          <w:lang w:val="de-DE" w:eastAsia="en-US"/>
        </w:rPr>
        <w:t>Hassrede</w:t>
      </w:r>
      <w:proofErr w:type="spellEnd"/>
      <w:r w:rsidRPr="00E26C67" w:rsidR="00C6587C">
        <w:rPr>
          <w:rFonts w:ascii="Arial" w:hAnsi="Arial" w:eastAsia="Arial" w:cs="Arial"/>
          <w:lang w:val="de-DE" w:eastAsia="en-US"/>
        </w:rPr>
        <w:t xml:space="preserve"> enthaltende </w:t>
      </w:r>
      <w:r w:rsidRPr="00E26C67" w:rsidR="00A07501">
        <w:rPr>
          <w:rFonts w:ascii="Arial" w:hAnsi="Arial" w:eastAsia="Arial" w:cs="Arial"/>
          <w:lang w:val="de-DE" w:eastAsia="en-US"/>
        </w:rPr>
        <w:t>Spruchbänder</w:t>
      </w:r>
      <w:r w:rsidRPr="00E26C67" w:rsidR="00C6587C">
        <w:rPr>
          <w:rFonts w:ascii="Arial" w:hAnsi="Arial" w:eastAsia="Arial" w:cs="Arial"/>
          <w:lang w:val="de-DE" w:eastAsia="en-US"/>
        </w:rPr>
        <w:t xml:space="preserve">, Handzettel oder Symbole mit sich führen oder verteilen, den Zugang zu den Sportstätten zu verwehren und die Veranstaltung zu unterbrechen </w:t>
      </w:r>
      <w:r w:rsidRPr="00E26C67" w:rsidR="00A07501">
        <w:rPr>
          <w:rFonts w:ascii="Arial" w:hAnsi="Arial" w:eastAsia="Arial" w:cs="Arial"/>
          <w:lang w:val="de-DE" w:eastAsia="en-US"/>
        </w:rPr>
        <w:t>oder</w:t>
      </w:r>
      <w:r w:rsidRPr="00E26C67" w:rsidR="00C6587C">
        <w:rPr>
          <w:rFonts w:ascii="Arial" w:hAnsi="Arial" w:eastAsia="Arial" w:cs="Arial"/>
          <w:lang w:val="de-DE" w:eastAsia="en-US"/>
        </w:rPr>
        <w:t xml:space="preserve"> abzubrechen, wenn die Zuschauer </w:t>
      </w:r>
      <w:proofErr w:type="spellStart"/>
      <w:r w:rsidRPr="00E26C67" w:rsidR="00C6587C">
        <w:rPr>
          <w:rFonts w:ascii="Arial" w:hAnsi="Arial" w:eastAsia="Arial" w:cs="Arial"/>
          <w:lang w:val="de-DE" w:eastAsia="en-US"/>
        </w:rPr>
        <w:t>Hassrede</w:t>
      </w:r>
      <w:proofErr w:type="spellEnd"/>
      <w:r w:rsidRPr="00E26C67" w:rsidR="00C6587C">
        <w:rPr>
          <w:rFonts w:ascii="Arial" w:hAnsi="Arial" w:eastAsia="Arial" w:cs="Arial"/>
          <w:lang w:val="de-DE" w:eastAsia="en-US"/>
        </w:rPr>
        <w:t xml:space="preserve"> äußern.</w:t>
      </w:r>
      <w:r w:rsidRPr="00E26C67" w:rsidR="00C6587C">
        <w:rPr>
          <w:rFonts w:ascii="Arial" w:hAnsi="Arial" w:eastAsia="Calibri" w:cs="Arial"/>
          <w:vertAlign w:val="superscript"/>
          <w:lang w:val="de-DE" w:eastAsia="en-US"/>
        </w:rPr>
        <w:footnoteReference w:id="74"/>
      </w:r>
    </w:p>
    <w:p w:rsidRPr="00E26C67" w:rsidR="00C6587C" w:rsidP="00C6587C" w:rsidRDefault="00C6587C" w14:paraId="4DDC4C9E" w14:textId="77777777">
      <w:pPr>
        <w:spacing w:before="100" w:beforeAutospacing="1" w:after="100" w:afterAutospacing="1" w:line="240" w:lineRule="auto"/>
        <w:ind w:left="993" w:hanging="709"/>
        <w:contextualSpacing/>
        <w:jc w:val="both"/>
        <w:rPr>
          <w:rFonts w:ascii="Arial" w:hAnsi="Arial" w:eastAsia="Calibri" w:cs="Arial"/>
          <w:lang w:val="de-DE" w:eastAsia="en-US"/>
        </w:rPr>
      </w:pPr>
    </w:p>
    <w:p w:rsidRPr="00E26C67" w:rsidR="00C6587C" w:rsidP="00C6587C" w:rsidRDefault="00C6587C" w14:paraId="17743320" w14:textId="2A456234">
      <w:pPr>
        <w:numPr>
          <w:ilvl w:val="0"/>
          <w:numId w:val="9"/>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color w:val="000000"/>
          <w:lang w:val="de-DE" w:eastAsia="en-US"/>
        </w:rPr>
        <w:t>Beschwerdemechanism</w:t>
      </w:r>
      <w:r w:rsidRPr="00E26C67" w:rsidR="00A07501">
        <w:rPr>
          <w:rFonts w:ascii="Arial" w:hAnsi="Arial" w:eastAsia="Arial" w:cs="Arial"/>
          <w:color w:val="000000"/>
          <w:lang w:val="de-DE" w:eastAsia="en-US"/>
        </w:rPr>
        <w:t>en können ein Mittel sein, um festzustellen</w:t>
      </w:r>
      <w:r w:rsidRPr="00E26C67">
        <w:rPr>
          <w:rFonts w:ascii="Arial" w:hAnsi="Arial" w:eastAsia="Arial" w:cs="Arial"/>
          <w:color w:val="000000"/>
          <w:lang w:val="de-DE" w:eastAsia="en-US"/>
        </w:rPr>
        <w:t>, ob die Bestimmungen der Kodizes verletzt wurden, auch wenn interne Überwachungsmechanismen und externe Berichte nicht darauf hinweisen. We</w:t>
      </w:r>
      <w:r w:rsidRPr="00E26C67" w:rsidR="00A07501">
        <w:rPr>
          <w:rFonts w:ascii="Arial" w:hAnsi="Arial" w:eastAsia="Arial" w:cs="Arial"/>
          <w:color w:val="000000"/>
          <w:lang w:val="de-DE" w:eastAsia="en-US"/>
        </w:rPr>
        <w:t xml:space="preserve">nn ein solcher Verstoß </w:t>
      </w:r>
      <w:r w:rsidRPr="00E26C67">
        <w:rPr>
          <w:rFonts w:ascii="Arial" w:hAnsi="Arial" w:eastAsia="Arial" w:cs="Arial"/>
          <w:color w:val="000000"/>
          <w:lang w:val="de-DE" w:eastAsia="en-US"/>
        </w:rPr>
        <w:t>festgestellt wird, können sie überdies darüber entscheiden, welche Sanktionen aufzuerlegen sind. Diese Mechanismen sollten nicht nur den Mitglieder</w:t>
      </w:r>
      <w:r w:rsidRPr="00E26C67" w:rsidR="00E365FB">
        <w:rPr>
          <w:rFonts w:ascii="Arial" w:hAnsi="Arial" w:eastAsia="Arial" w:cs="Arial"/>
          <w:color w:val="000000"/>
          <w:lang w:val="de-DE" w:eastAsia="en-US"/>
        </w:rPr>
        <w:t>n</w:t>
      </w:r>
      <w:r w:rsidRPr="00E26C67">
        <w:rPr>
          <w:rFonts w:ascii="Arial" w:hAnsi="Arial" w:eastAsia="Arial" w:cs="Arial"/>
          <w:color w:val="000000"/>
          <w:lang w:val="de-DE" w:eastAsia="en-US"/>
        </w:rPr>
        <w:t xml:space="preserve"> der </w:t>
      </w:r>
      <w:r w:rsidRPr="00E26C67" w:rsidR="00C52F20">
        <w:rPr>
          <w:rFonts w:ascii="Arial" w:hAnsi="Arial" w:eastAsia="Arial" w:cs="Arial"/>
          <w:color w:val="000000"/>
          <w:lang w:val="de-DE" w:eastAsia="en-US"/>
        </w:rPr>
        <w:t>betreffenden Körperschaft</w:t>
      </w:r>
      <w:r w:rsidRPr="00E26C67">
        <w:rPr>
          <w:rFonts w:ascii="Arial" w:hAnsi="Arial" w:eastAsia="Arial" w:cs="Arial"/>
          <w:color w:val="000000"/>
          <w:lang w:val="de-DE" w:eastAsia="en-US"/>
        </w:rPr>
        <w:t xml:space="preserve">, </w:t>
      </w:r>
      <w:r w:rsidRPr="00E26C67" w:rsidR="00C52F20">
        <w:rPr>
          <w:rFonts w:ascii="Arial" w:hAnsi="Arial" w:eastAsia="Arial" w:cs="Arial"/>
          <w:color w:val="000000"/>
          <w:lang w:val="de-DE" w:eastAsia="en-US"/>
        </w:rPr>
        <w:t xml:space="preserve">Institution </w:t>
      </w:r>
      <w:r w:rsidRPr="00E26C67" w:rsidR="00923645">
        <w:rPr>
          <w:rFonts w:ascii="Arial" w:hAnsi="Arial" w:eastAsia="Arial" w:cs="Arial"/>
          <w:color w:val="000000"/>
          <w:lang w:val="de-DE" w:eastAsia="en-US"/>
        </w:rPr>
        <w:t>oder</w:t>
      </w:r>
      <w:r w:rsidRPr="00E26C67" w:rsidR="00C52F20">
        <w:rPr>
          <w:rFonts w:ascii="Arial" w:hAnsi="Arial" w:eastAsia="Arial" w:cs="Arial"/>
          <w:color w:val="000000"/>
          <w:lang w:val="de-DE" w:eastAsia="en-US"/>
        </w:rPr>
        <w:t xml:space="preserve"> Organisation</w:t>
      </w:r>
      <w:r w:rsidRPr="00E26C67">
        <w:rPr>
          <w:rFonts w:ascii="Arial" w:hAnsi="Arial" w:eastAsia="Arial" w:cs="Arial"/>
          <w:color w:val="000000"/>
          <w:lang w:val="de-DE" w:eastAsia="en-US"/>
        </w:rPr>
        <w:t xml:space="preserve"> offenstehen, sondern auch jene</w:t>
      </w:r>
      <w:r w:rsidRPr="00E26C67" w:rsidR="00503A77">
        <w:rPr>
          <w:rFonts w:ascii="Arial" w:hAnsi="Arial" w:eastAsia="Arial" w:cs="Arial"/>
          <w:color w:val="000000"/>
          <w:lang w:val="de-DE" w:eastAsia="en-US"/>
        </w:rPr>
        <w:t>n, die sich mit gutem</w:t>
      </w:r>
      <w:r w:rsidRPr="00E26C67" w:rsidR="00A07501">
        <w:rPr>
          <w:rFonts w:ascii="Arial" w:hAnsi="Arial" w:eastAsia="Arial" w:cs="Arial"/>
          <w:color w:val="000000"/>
          <w:lang w:val="de-DE" w:eastAsia="en-US"/>
        </w:rPr>
        <w:t xml:space="preserve"> Grund </w:t>
      </w:r>
      <w:r w:rsidRPr="00E26C67">
        <w:rPr>
          <w:rFonts w:ascii="Arial" w:hAnsi="Arial" w:eastAsia="Arial" w:cs="Arial"/>
          <w:color w:val="000000"/>
          <w:lang w:val="de-DE" w:eastAsia="en-US"/>
        </w:rPr>
        <w:t xml:space="preserve">als Opfer der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xml:space="preserve"> eines dieser Mitglieder fühlen. Sie sollten klare, faire und transparente Verfahren umfassen und </w:t>
      </w:r>
      <w:r w:rsidRPr="00E26C67" w:rsidR="002A59FA">
        <w:rPr>
          <w:rFonts w:ascii="Arial" w:hAnsi="Arial" w:eastAsia="Arial" w:cs="Arial"/>
          <w:color w:val="000000"/>
          <w:lang w:val="de-DE" w:eastAsia="en-US"/>
        </w:rPr>
        <w:t>leicht</w:t>
      </w:r>
      <w:r w:rsidRPr="00E26C67">
        <w:rPr>
          <w:rFonts w:ascii="Arial" w:hAnsi="Arial" w:eastAsia="Arial" w:cs="Arial"/>
          <w:color w:val="000000"/>
          <w:lang w:val="de-DE" w:eastAsia="en-US"/>
        </w:rPr>
        <w:t xml:space="preserve"> zugängl</w:t>
      </w:r>
      <w:r w:rsidRPr="00E26C67" w:rsidR="00A07501">
        <w:rPr>
          <w:rFonts w:ascii="Arial" w:hAnsi="Arial" w:eastAsia="Arial" w:cs="Arial"/>
          <w:color w:val="000000"/>
          <w:lang w:val="de-DE" w:eastAsia="en-US"/>
        </w:rPr>
        <w:t>ich sein, etwa mittels einer Te</w:t>
      </w:r>
      <w:r w:rsidRPr="00E26C67">
        <w:rPr>
          <w:rFonts w:ascii="Arial" w:hAnsi="Arial" w:eastAsia="Arial" w:cs="Arial"/>
          <w:color w:val="000000"/>
          <w:lang w:val="de-DE" w:eastAsia="en-US"/>
        </w:rPr>
        <w:t xml:space="preserve">lefonhotline oder über das Internet. </w:t>
      </w:r>
      <w:r w:rsidRPr="00E26C67" w:rsidR="00A07501">
        <w:rPr>
          <w:rFonts w:ascii="Arial" w:hAnsi="Arial" w:eastAsia="Arial" w:cs="Arial"/>
          <w:color w:val="000000"/>
          <w:lang w:val="de-DE" w:eastAsia="en-US"/>
        </w:rPr>
        <w:t xml:space="preserve">Die </w:t>
      </w:r>
      <w:r w:rsidRPr="00E26C67">
        <w:rPr>
          <w:rFonts w:ascii="Arial" w:hAnsi="Arial" w:eastAsia="Arial" w:cs="Arial"/>
          <w:color w:val="000000"/>
          <w:lang w:val="de-DE" w:eastAsia="en-US"/>
        </w:rPr>
        <w:t xml:space="preserve">Körperschaften, Institutionen und Organisationen, die Beschwerdemechanismen </w:t>
      </w:r>
      <w:r w:rsidRPr="00E26C67" w:rsidR="00A07501">
        <w:rPr>
          <w:rFonts w:ascii="Arial" w:hAnsi="Arial" w:eastAsia="Arial" w:cs="Arial"/>
          <w:color w:val="000000"/>
          <w:lang w:val="de-DE" w:eastAsia="en-US"/>
        </w:rPr>
        <w:t xml:space="preserve">eingerichtet </w:t>
      </w:r>
      <w:r w:rsidRPr="00E26C67">
        <w:rPr>
          <w:rFonts w:ascii="Arial" w:hAnsi="Arial" w:eastAsia="Arial" w:cs="Arial"/>
          <w:color w:val="000000"/>
          <w:lang w:val="de-DE" w:eastAsia="en-US"/>
        </w:rPr>
        <w:t xml:space="preserve">haben, sollten sich besonders bemühen, die Opfer von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xml:space="preserve"> dazu zu ermutigen, </w:t>
      </w:r>
      <w:r w:rsidRPr="00E26C67" w:rsidR="00A07501">
        <w:rPr>
          <w:rFonts w:ascii="Arial" w:hAnsi="Arial" w:eastAsia="Arial" w:cs="Arial"/>
          <w:color w:val="000000"/>
          <w:lang w:val="de-DE" w:eastAsia="en-US"/>
        </w:rPr>
        <w:t xml:space="preserve">auch tatsächlich </w:t>
      </w:r>
      <w:r w:rsidRPr="00E26C67">
        <w:rPr>
          <w:rFonts w:ascii="Arial" w:hAnsi="Arial" w:eastAsia="Arial" w:cs="Arial"/>
          <w:color w:val="000000"/>
          <w:lang w:val="de-DE" w:eastAsia="en-US"/>
        </w:rPr>
        <w:t xml:space="preserve">eine Beschwerde einzubringen. Sie sollten zudem überprüfen, wie diese Beschwerden behandelt werden, um den </w:t>
      </w:r>
      <w:r w:rsidRPr="00E26C67">
        <w:rPr>
          <w:rFonts w:ascii="Arial" w:hAnsi="Arial" w:eastAsia="Arial" w:cs="Arial"/>
          <w:color w:val="000000"/>
          <w:lang w:val="de-DE" w:eastAsia="en-US"/>
        </w:rPr>
        <w:lastRenderedPageBreak/>
        <w:t>Betroffenen dieser Äußerungen eine Möglichkeit zu echter Wiedergutmachung zu bieten.</w:t>
      </w:r>
    </w:p>
    <w:p w:rsidRPr="00E26C67" w:rsidR="00C6587C" w:rsidP="00C6587C" w:rsidRDefault="00C6587C" w14:paraId="5FDA116A" w14:textId="77777777">
      <w:pPr>
        <w:spacing w:before="100" w:beforeAutospacing="1" w:after="100" w:afterAutospacing="1" w:line="240" w:lineRule="auto"/>
        <w:ind w:left="993" w:hanging="709"/>
        <w:contextualSpacing/>
        <w:jc w:val="both"/>
        <w:rPr>
          <w:rFonts w:ascii="Arial" w:hAnsi="Arial" w:eastAsia="Calibri" w:cs="Arial"/>
          <w:lang w:val="de-DE" w:eastAsia="en-US"/>
        </w:rPr>
      </w:pPr>
    </w:p>
    <w:p w:rsidRPr="00E26C67" w:rsidR="00C6587C" w:rsidP="00C6587C" w:rsidRDefault="00C6587C" w14:paraId="4BDAF197" w14:textId="01E6EBB2">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lang w:val="de-DE" w:eastAsia="en-US"/>
        </w:rPr>
        <w:t xml:space="preserve">Ein Gutteil der bestehenden Kodizes sieht auch die </w:t>
      </w:r>
      <w:r w:rsidRPr="00E26C67" w:rsidR="00B32CBE">
        <w:rPr>
          <w:rFonts w:ascii="Arial" w:hAnsi="Arial" w:eastAsia="Arial" w:cs="Arial"/>
          <w:lang w:val="de-DE" w:eastAsia="en-US"/>
        </w:rPr>
        <w:t>Verhängung</w:t>
      </w:r>
      <w:r w:rsidRPr="00E26C67">
        <w:rPr>
          <w:rFonts w:ascii="Arial" w:hAnsi="Arial" w:eastAsia="Arial" w:cs="Arial"/>
          <w:lang w:val="de-DE" w:eastAsia="en-US"/>
        </w:rPr>
        <w:t xml:space="preserve"> von Sanktionen im Falle der Verletzung ihrer Bestimmungen vor. Die Sanktionen sind untersch</w:t>
      </w:r>
      <w:r w:rsidRPr="00E26C67" w:rsidR="00AD539D">
        <w:rPr>
          <w:rFonts w:ascii="Arial" w:hAnsi="Arial" w:eastAsia="Arial" w:cs="Arial"/>
          <w:lang w:val="de-DE" w:eastAsia="en-US"/>
        </w:rPr>
        <w:t>iedlicher Art, können aber folgende</w:t>
      </w:r>
      <w:r w:rsidRPr="00E26C67">
        <w:rPr>
          <w:rFonts w:ascii="Arial" w:hAnsi="Arial" w:eastAsia="Arial" w:cs="Arial"/>
          <w:lang w:val="de-DE" w:eastAsia="en-US"/>
        </w:rPr>
        <w:t xml:space="preserve"> Elemente umfassen: die </w:t>
      </w:r>
      <w:r w:rsidRPr="00E26C67" w:rsidR="00B87450">
        <w:rPr>
          <w:rFonts w:ascii="Arial" w:hAnsi="Arial" w:eastAsia="Arial" w:cs="Arial"/>
          <w:lang w:val="de-DE" w:eastAsia="en-US"/>
        </w:rPr>
        <w:t xml:space="preserve">Auferlegung </w:t>
      </w:r>
      <w:r w:rsidRPr="00E26C67">
        <w:rPr>
          <w:rFonts w:ascii="Arial" w:hAnsi="Arial" w:eastAsia="Arial" w:cs="Arial"/>
          <w:lang w:val="de-DE" w:eastAsia="en-US"/>
        </w:rPr>
        <w:t xml:space="preserve">von Geldstrafen, die Abberufung eines Ministers oder Richters, die Suspendierung eines Abgeordneten von der legislativen Tätigkeit, den Ausschluss von oder die Verweigerung des Zugangs zu Sportveranstaltungen, den Abzug von Punkten bei </w:t>
      </w:r>
      <w:r w:rsidRPr="00E26C67" w:rsidR="001F1704">
        <w:rPr>
          <w:rFonts w:ascii="Arial" w:hAnsi="Arial" w:eastAsia="Arial" w:cs="Arial"/>
          <w:lang w:val="de-DE" w:eastAsia="en-US"/>
        </w:rPr>
        <w:t>Sportw</w:t>
      </w:r>
      <w:r w:rsidRPr="00E26C67">
        <w:rPr>
          <w:rFonts w:ascii="Arial" w:hAnsi="Arial" w:eastAsia="Arial" w:cs="Arial"/>
          <w:lang w:val="de-DE" w:eastAsia="en-US"/>
        </w:rPr>
        <w:t xml:space="preserve">ettbewerben und die Auflage, Sportveranstaltungen ohne Zuschauer zu veranstalten. Jegliche Sanktion muss dem </w:t>
      </w:r>
      <w:r w:rsidRPr="00E26C67" w:rsidR="00E62FAC">
        <w:rPr>
          <w:rFonts w:ascii="Arial" w:hAnsi="Arial" w:eastAsia="Arial" w:cs="Arial"/>
          <w:lang w:val="de-DE" w:eastAsia="en-US"/>
        </w:rPr>
        <w:t xml:space="preserve">tatsächlichen </w:t>
      </w:r>
      <w:r w:rsidRPr="00E26C67">
        <w:rPr>
          <w:rFonts w:ascii="Arial" w:hAnsi="Arial" w:eastAsia="Arial" w:cs="Arial"/>
          <w:lang w:val="de-DE" w:eastAsia="en-US"/>
        </w:rPr>
        <w:t xml:space="preserve">Schweregrad der geäußerten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entsprechen, andernfalls könnte der Eindruck entstehen, </w:t>
      </w:r>
      <w:r w:rsidRPr="00E26C67" w:rsidR="009F201D">
        <w:rPr>
          <w:rFonts w:ascii="Arial" w:hAnsi="Arial" w:eastAsia="Arial" w:cs="Arial"/>
          <w:lang w:val="de-DE" w:eastAsia="en-US"/>
        </w:rPr>
        <w:t>dass sie gutge</w:t>
      </w:r>
      <w:r w:rsidRPr="00E26C67">
        <w:rPr>
          <w:rFonts w:ascii="Arial" w:hAnsi="Arial" w:eastAsia="Arial" w:cs="Arial"/>
          <w:lang w:val="de-DE" w:eastAsia="en-US"/>
        </w:rPr>
        <w:t>heißen</w:t>
      </w:r>
      <w:r w:rsidRPr="00E26C67" w:rsidR="009F201D">
        <w:rPr>
          <w:rFonts w:ascii="Arial" w:hAnsi="Arial" w:eastAsia="Arial" w:cs="Arial"/>
          <w:lang w:val="de-DE" w:eastAsia="en-US"/>
        </w:rPr>
        <w:t xml:space="preserve"> wird</w:t>
      </w:r>
      <w:r w:rsidRPr="00E26C67">
        <w:rPr>
          <w:rFonts w:ascii="Arial" w:hAnsi="Arial" w:eastAsia="Arial" w:cs="Arial"/>
          <w:lang w:val="de-DE" w:eastAsia="en-US"/>
        </w:rPr>
        <w:t xml:space="preserve">. Die </w:t>
      </w:r>
      <w:r w:rsidRPr="00E26C67" w:rsidR="009F5295">
        <w:rPr>
          <w:rFonts w:ascii="Arial" w:hAnsi="Arial" w:eastAsia="Arial" w:cs="Arial"/>
          <w:lang w:val="de-DE" w:eastAsia="en-US"/>
        </w:rPr>
        <w:t>Verhängung</w:t>
      </w:r>
      <w:r w:rsidRPr="00E26C67">
        <w:rPr>
          <w:rFonts w:ascii="Arial" w:hAnsi="Arial" w:eastAsia="Arial" w:cs="Arial"/>
          <w:lang w:val="de-DE" w:eastAsia="en-US"/>
        </w:rPr>
        <w:t xml:space="preserve"> angemessener und klar kommunizierter Sanktionen für den Gebrauch</w:t>
      </w:r>
      <w:r w:rsidRPr="00E26C67" w:rsidR="001A0C93">
        <w:rPr>
          <w:rFonts w:ascii="Arial" w:hAnsi="Arial" w:eastAsia="Arial" w:cs="Arial"/>
          <w:lang w:val="de-DE" w:eastAsia="en-US"/>
        </w:rPr>
        <w:t xml:space="preserve"> von </w:t>
      </w:r>
      <w:proofErr w:type="spellStart"/>
      <w:r w:rsidRPr="00E26C67" w:rsidR="001A0C93">
        <w:rPr>
          <w:rFonts w:ascii="Arial" w:hAnsi="Arial" w:eastAsia="Arial" w:cs="Arial"/>
          <w:lang w:val="de-DE" w:eastAsia="en-US"/>
        </w:rPr>
        <w:t>Hassrede</w:t>
      </w:r>
      <w:proofErr w:type="spellEnd"/>
      <w:r w:rsidRPr="00E26C67" w:rsidR="001A0C93">
        <w:rPr>
          <w:rFonts w:ascii="Arial" w:hAnsi="Arial" w:eastAsia="Arial" w:cs="Arial"/>
          <w:lang w:val="de-DE" w:eastAsia="en-US"/>
        </w:rPr>
        <w:t xml:space="preserve"> kann </w:t>
      </w:r>
      <w:r w:rsidRPr="00E26C67" w:rsidR="00615358">
        <w:rPr>
          <w:rFonts w:ascii="Arial" w:hAnsi="Arial" w:eastAsia="Arial" w:cs="Arial"/>
          <w:lang w:val="de-DE" w:eastAsia="en-US"/>
        </w:rPr>
        <w:t xml:space="preserve">zweifellos </w:t>
      </w:r>
      <w:r w:rsidRPr="00E26C67" w:rsidR="001A0C93">
        <w:rPr>
          <w:rFonts w:ascii="Arial" w:hAnsi="Arial" w:eastAsia="Arial" w:cs="Arial"/>
          <w:lang w:val="de-DE" w:eastAsia="en-US"/>
        </w:rPr>
        <w:t>ein</w:t>
      </w:r>
      <w:r w:rsidRPr="00E26C67">
        <w:rPr>
          <w:rFonts w:ascii="Arial" w:hAnsi="Arial" w:eastAsia="Arial" w:cs="Arial"/>
          <w:lang w:val="de-DE" w:eastAsia="en-US"/>
        </w:rPr>
        <w:t xml:space="preserve"> eindeutiges Signal gegen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aussenden und zeigen, dass eine uneingeschränkte Freiheit der Meinungsäußerung nicht hinnehmbar ist. Wenn also ein Fall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sanktioniert wird, muss die Leitung der betroffenen Körperschaft, Institution oder Organisation dies den Mitgliedern </w:t>
      </w:r>
      <w:r w:rsidRPr="00E26C67" w:rsidR="009F5295">
        <w:rPr>
          <w:rFonts w:ascii="Arial" w:hAnsi="Arial" w:eastAsia="Arial" w:cs="Arial"/>
          <w:lang w:val="de-DE" w:eastAsia="en-US"/>
        </w:rPr>
        <w:t>und</w:t>
      </w:r>
      <w:r w:rsidRPr="00E26C67">
        <w:rPr>
          <w:rFonts w:ascii="Arial" w:hAnsi="Arial" w:eastAsia="Arial" w:cs="Arial"/>
          <w:lang w:val="de-DE" w:eastAsia="en-US"/>
        </w:rPr>
        <w:t xml:space="preserve"> auch der Allgemeinheit mitteilen und gleichzeitig deutlich unterstreichen, dass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gänzlich inakzeptabel ist.</w:t>
      </w:r>
    </w:p>
    <w:p w:rsidRPr="00E26C67" w:rsidR="00C6587C" w:rsidP="00C6587C" w:rsidRDefault="00C6587C" w14:paraId="2972FEC8" w14:textId="77777777">
      <w:pPr>
        <w:spacing w:before="100" w:beforeAutospacing="1" w:after="100" w:afterAutospacing="1" w:line="240" w:lineRule="auto"/>
        <w:ind w:left="993" w:hanging="709"/>
        <w:contextualSpacing/>
        <w:jc w:val="both"/>
        <w:rPr>
          <w:rFonts w:ascii="Arial" w:hAnsi="Arial" w:eastAsia="Calibri" w:cs="Arial"/>
          <w:lang w:val="de-DE" w:eastAsia="en-US"/>
        </w:rPr>
      </w:pPr>
    </w:p>
    <w:p w:rsidRPr="00E26C67" w:rsidR="00C6587C" w:rsidP="00C6587C" w:rsidRDefault="00C6587C" w14:paraId="3BA4F8BA" w14:textId="07975908">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lang w:val="de-DE" w:eastAsia="en-US"/>
        </w:rPr>
        <w:t>Die wirksame Umsetzung der Kodizes hängt in hohem Maße von der</w:t>
      </w:r>
      <w:r w:rsidRPr="00E26C67" w:rsidR="00D8649E">
        <w:rPr>
          <w:rFonts w:ascii="Arial" w:hAnsi="Arial" w:eastAsia="Arial" w:cs="Arial"/>
          <w:lang w:val="de-DE" w:eastAsia="en-US"/>
        </w:rPr>
        <w:t xml:space="preserve"> </w:t>
      </w:r>
      <w:r w:rsidRPr="00E26C67">
        <w:rPr>
          <w:rFonts w:ascii="Arial" w:hAnsi="Arial" w:eastAsia="Arial" w:cs="Arial"/>
          <w:b/>
          <w:bCs/>
          <w:lang w:val="de-DE" w:eastAsia="en-US"/>
        </w:rPr>
        <w:t>geeigneten Schulung</w:t>
      </w:r>
      <w:r w:rsidRPr="00E26C67">
        <w:rPr>
          <w:rFonts w:ascii="Arial" w:hAnsi="Arial" w:eastAsia="Arial" w:cs="Arial"/>
          <w:lang w:val="de-DE" w:eastAsia="en-US"/>
        </w:rPr>
        <w:t xml:space="preserve"> der diesbezüglich Verantwortlichen ab. Diesen muss insbesondere bewusst sein, worin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besteht, auch wenn sie codiert und wenig</w:t>
      </w:r>
      <w:r w:rsidRPr="00E26C67" w:rsidR="00D155A4">
        <w:rPr>
          <w:rFonts w:ascii="Arial" w:hAnsi="Arial" w:eastAsia="Arial" w:cs="Arial"/>
          <w:lang w:val="de-DE" w:eastAsia="en-US"/>
        </w:rPr>
        <w:t>er</w:t>
      </w:r>
      <w:r w:rsidRPr="00E26C67">
        <w:rPr>
          <w:rFonts w:ascii="Arial" w:hAnsi="Arial" w:eastAsia="Arial" w:cs="Arial"/>
          <w:lang w:val="de-DE" w:eastAsia="en-US"/>
        </w:rPr>
        <w:t xml:space="preserve"> offenkundig ist, wie auf d</w:t>
      </w:r>
      <w:r w:rsidRPr="00E26C67" w:rsidR="00633288">
        <w:rPr>
          <w:rFonts w:ascii="Arial" w:hAnsi="Arial" w:eastAsia="Arial" w:cs="Arial"/>
          <w:lang w:val="de-DE" w:eastAsia="en-US"/>
        </w:rPr>
        <w:t xml:space="preserve">eren Gebrauch zu reagieren </w:t>
      </w:r>
      <w:r w:rsidRPr="00E26C67" w:rsidR="007D48B8">
        <w:rPr>
          <w:rFonts w:ascii="Arial" w:hAnsi="Arial" w:eastAsia="Arial" w:cs="Arial"/>
          <w:lang w:val="de-DE" w:eastAsia="en-US"/>
        </w:rPr>
        <w:t>sowie mi</w:t>
      </w:r>
      <w:r w:rsidRPr="00E26C67">
        <w:rPr>
          <w:rFonts w:ascii="Arial" w:hAnsi="Arial" w:eastAsia="Arial" w:cs="Arial"/>
          <w:lang w:val="de-DE" w:eastAsia="en-US"/>
        </w:rPr>
        <w:t xml:space="preserve">t den Urhebern zu verfahren ist und wie die </w:t>
      </w:r>
      <w:r w:rsidRPr="00E26C67" w:rsidR="001A0C93">
        <w:rPr>
          <w:rFonts w:ascii="Arial" w:hAnsi="Arial" w:eastAsia="Arial" w:cs="Arial"/>
          <w:lang w:val="de-DE" w:eastAsia="en-US"/>
        </w:rPr>
        <w:t>Überwachung</w:t>
      </w:r>
      <w:r w:rsidRPr="00E26C67" w:rsidR="00AC2871">
        <w:rPr>
          <w:rFonts w:ascii="Arial" w:hAnsi="Arial" w:eastAsia="Arial" w:cs="Arial"/>
          <w:lang w:val="de-DE" w:eastAsia="en-US"/>
        </w:rPr>
        <w:t xml:space="preserve"> durchzuführen</w:t>
      </w:r>
      <w:r w:rsidRPr="00E26C67">
        <w:rPr>
          <w:rFonts w:ascii="Arial" w:hAnsi="Arial" w:eastAsia="Arial" w:cs="Arial"/>
          <w:lang w:val="de-DE" w:eastAsia="en-US"/>
        </w:rPr>
        <w:t xml:space="preserve"> </w:t>
      </w:r>
      <w:r w:rsidRPr="00E26C67" w:rsidR="007D48B8">
        <w:rPr>
          <w:rFonts w:ascii="Arial" w:hAnsi="Arial" w:eastAsia="Arial" w:cs="Arial"/>
          <w:lang w:val="de-DE" w:eastAsia="en-US"/>
        </w:rPr>
        <w:t>sowie</w:t>
      </w:r>
      <w:r w:rsidRPr="00E26C67">
        <w:rPr>
          <w:rFonts w:ascii="Arial" w:hAnsi="Arial" w:eastAsia="Arial" w:cs="Arial"/>
          <w:lang w:val="de-DE" w:eastAsia="en-US"/>
        </w:rPr>
        <w:t xml:space="preserve"> Beschwerdemechanismen </w:t>
      </w:r>
      <w:r w:rsidRPr="00E26C67" w:rsidR="00AC2871">
        <w:rPr>
          <w:rFonts w:ascii="Arial" w:hAnsi="Arial" w:eastAsia="Arial" w:cs="Arial"/>
          <w:lang w:val="de-DE" w:eastAsia="en-US"/>
        </w:rPr>
        <w:t>angemessen</w:t>
      </w:r>
      <w:r w:rsidRPr="00E26C67">
        <w:rPr>
          <w:rFonts w:ascii="Arial" w:hAnsi="Arial" w:eastAsia="Arial" w:cs="Arial"/>
          <w:lang w:val="de-DE" w:eastAsia="en-US"/>
        </w:rPr>
        <w:t xml:space="preserve"> ein</w:t>
      </w:r>
      <w:r w:rsidRPr="00E26C67" w:rsidR="007D48B8">
        <w:rPr>
          <w:rFonts w:ascii="Arial" w:hAnsi="Arial" w:eastAsia="Arial" w:cs="Arial"/>
          <w:lang w:val="de-DE" w:eastAsia="en-US"/>
        </w:rPr>
        <w:t>zusetzen sind</w:t>
      </w:r>
      <w:r w:rsidRPr="00E26C67">
        <w:rPr>
          <w:rFonts w:ascii="Arial" w:hAnsi="Arial" w:eastAsia="Arial" w:cs="Arial"/>
          <w:lang w:val="de-DE" w:eastAsia="en-US"/>
        </w:rPr>
        <w:t xml:space="preserve">. Da nicht alle Körperschaften, Institutionen und Organisationen, bei denen die Verabschiedung von Kodizes mit Bezug auf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angebracht ist, </w:t>
      </w:r>
      <w:r w:rsidRPr="00E26C67" w:rsidR="00ED4328">
        <w:rPr>
          <w:rFonts w:ascii="Arial" w:hAnsi="Arial" w:eastAsia="Arial" w:cs="Arial"/>
          <w:lang w:val="de-DE" w:eastAsia="en-US"/>
        </w:rPr>
        <w:t>diese Aufgabe leicht umsetzen können</w:t>
      </w:r>
      <w:r w:rsidRPr="00E26C67">
        <w:rPr>
          <w:rFonts w:ascii="Arial" w:hAnsi="Arial" w:eastAsia="Arial" w:cs="Arial"/>
          <w:lang w:val="de-DE" w:eastAsia="en-US"/>
        </w:rPr>
        <w:t xml:space="preserve">, ist eine </w:t>
      </w:r>
      <w:r w:rsidRPr="00E26C67" w:rsidR="009F5295">
        <w:rPr>
          <w:rFonts w:ascii="Arial" w:hAnsi="Arial" w:eastAsia="Arial" w:cs="Arial"/>
          <w:lang w:val="de-DE" w:eastAsia="en-US"/>
        </w:rPr>
        <w:t xml:space="preserve">entsprechende </w:t>
      </w:r>
      <w:r w:rsidRPr="00E26C67">
        <w:rPr>
          <w:rFonts w:ascii="Arial" w:hAnsi="Arial" w:eastAsia="Arial" w:cs="Arial"/>
          <w:lang w:val="de-DE" w:eastAsia="en-US"/>
        </w:rPr>
        <w:t>Unterstützung durch die Regierung</w:t>
      </w:r>
      <w:r w:rsidRPr="00E26C67" w:rsidR="00D61AB6">
        <w:rPr>
          <w:rFonts w:ascii="Arial" w:hAnsi="Arial" w:eastAsia="Arial" w:cs="Arial"/>
          <w:lang w:val="de-DE" w:eastAsia="en-US"/>
        </w:rPr>
        <w:t>en</w:t>
      </w:r>
      <w:r w:rsidRPr="00E26C67">
        <w:rPr>
          <w:rFonts w:ascii="Arial" w:hAnsi="Arial" w:eastAsia="Arial" w:cs="Arial"/>
          <w:lang w:val="de-DE" w:eastAsia="en-US"/>
        </w:rPr>
        <w:t xml:space="preserve"> </w:t>
      </w:r>
      <w:r w:rsidRPr="00E26C67" w:rsidR="009F5295">
        <w:rPr>
          <w:rFonts w:ascii="Arial" w:hAnsi="Arial" w:eastAsia="Arial" w:cs="Arial"/>
          <w:lang w:val="de-DE" w:eastAsia="en-US"/>
        </w:rPr>
        <w:t>wohl</w:t>
      </w:r>
      <w:r w:rsidRPr="00E26C67">
        <w:rPr>
          <w:rFonts w:ascii="Arial" w:hAnsi="Arial" w:eastAsia="Arial" w:cs="Arial"/>
          <w:lang w:val="de-DE" w:eastAsia="en-US"/>
        </w:rPr>
        <w:t xml:space="preserve"> von besonderem Nutzen. Dies</w:t>
      </w:r>
      <w:r w:rsidRPr="00E26C67" w:rsidR="009F5295">
        <w:rPr>
          <w:rFonts w:ascii="Arial" w:hAnsi="Arial" w:eastAsia="Arial" w:cs="Arial"/>
          <w:lang w:val="de-DE" w:eastAsia="en-US"/>
        </w:rPr>
        <w:t>e</w:t>
      </w:r>
      <w:r w:rsidRPr="00E26C67">
        <w:rPr>
          <w:rFonts w:ascii="Arial" w:hAnsi="Arial" w:eastAsia="Arial" w:cs="Arial"/>
          <w:lang w:val="de-DE" w:eastAsia="en-US"/>
        </w:rPr>
        <w:t xml:space="preserve"> kann auf direktem Wege erfolgen oder </w:t>
      </w:r>
      <w:r w:rsidRPr="00E26C67" w:rsidR="00D61AB6">
        <w:rPr>
          <w:rFonts w:ascii="Arial" w:hAnsi="Arial" w:eastAsia="Arial" w:cs="Arial"/>
          <w:lang w:val="de-DE" w:eastAsia="en-US"/>
        </w:rPr>
        <w:t>indem deren Bereitstellung durch</w:t>
      </w:r>
      <w:r w:rsidRPr="00E26C67">
        <w:rPr>
          <w:rFonts w:ascii="Arial" w:hAnsi="Arial" w:eastAsia="Arial" w:cs="Arial"/>
          <w:lang w:val="de-DE" w:eastAsia="en-US"/>
        </w:rPr>
        <w:t xml:space="preserve"> Einrichtungen, die diesbez</w:t>
      </w:r>
      <w:r w:rsidRPr="00E26C67" w:rsidR="00D61AB6">
        <w:rPr>
          <w:rFonts w:ascii="Arial" w:hAnsi="Arial" w:eastAsia="Arial" w:cs="Arial"/>
          <w:lang w:val="de-DE" w:eastAsia="en-US"/>
        </w:rPr>
        <w:t>üglich besonders kompetent sind, erleichtert wird.</w:t>
      </w:r>
    </w:p>
    <w:p w:rsidRPr="00E26C67" w:rsidR="00C6587C" w:rsidP="00C6587C" w:rsidRDefault="00C6587C" w14:paraId="42E6C8A5" w14:textId="77777777">
      <w:pPr>
        <w:spacing w:before="100" w:beforeAutospacing="1" w:after="100" w:afterAutospacing="1" w:line="240" w:lineRule="auto"/>
        <w:ind w:left="993" w:hanging="709"/>
        <w:contextualSpacing/>
        <w:rPr>
          <w:rFonts w:ascii="Arial" w:hAnsi="Arial" w:eastAsia="Calibri" w:cs="Arial"/>
          <w:lang w:val="de-DE" w:eastAsia="en-US"/>
        </w:rPr>
      </w:pPr>
    </w:p>
    <w:p w:rsidRPr="00E26C67" w:rsidR="00C6587C" w:rsidP="00C6587C" w:rsidRDefault="00C6587C" w14:paraId="2AAC29F3" w14:textId="19EA38C6">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lang w:val="de-DE" w:eastAsia="en-US"/>
        </w:rPr>
        <w:t>Überdies kann die Umsetzung der Kodizes nur dann wirksam sein, wenn</w:t>
      </w:r>
      <w:r w:rsidRPr="00E26C67" w:rsidR="000C204D">
        <w:rPr>
          <w:rFonts w:ascii="Arial" w:hAnsi="Arial" w:eastAsia="Arial" w:cs="Arial"/>
          <w:lang w:val="de-DE" w:eastAsia="en-US"/>
        </w:rPr>
        <w:t xml:space="preserve"> eine</w:t>
      </w:r>
      <w:r w:rsidRPr="00E26C67">
        <w:rPr>
          <w:rFonts w:ascii="Arial" w:hAnsi="Arial" w:eastAsia="Arial" w:cs="Arial"/>
          <w:lang w:val="de-DE" w:eastAsia="en-US"/>
        </w:rPr>
        <w:t xml:space="preserve"> </w:t>
      </w:r>
      <w:r w:rsidRPr="00E26C67">
        <w:rPr>
          <w:rFonts w:ascii="Arial" w:hAnsi="Arial" w:eastAsia="Arial" w:cs="Arial"/>
          <w:b/>
          <w:bCs/>
          <w:lang w:val="de-DE" w:eastAsia="en-US"/>
        </w:rPr>
        <w:t>ausreichende Finanzierung</w:t>
      </w:r>
      <w:r w:rsidRPr="00E26C67">
        <w:rPr>
          <w:rFonts w:ascii="Arial" w:hAnsi="Arial" w:eastAsia="Arial" w:cs="Arial"/>
          <w:i/>
          <w:iCs/>
          <w:lang w:val="de-DE" w:eastAsia="en-US"/>
        </w:rPr>
        <w:t xml:space="preserve"> </w:t>
      </w:r>
      <w:r w:rsidRPr="00E26C67">
        <w:rPr>
          <w:rFonts w:ascii="Arial" w:hAnsi="Arial" w:eastAsia="Arial" w:cs="Arial"/>
          <w:lang w:val="de-DE" w:eastAsia="en-US"/>
        </w:rPr>
        <w:t xml:space="preserve">für die verschiedenen </w:t>
      </w:r>
      <w:r w:rsidRPr="00E26C67" w:rsidR="00796973">
        <w:rPr>
          <w:rFonts w:ascii="Arial" w:hAnsi="Arial" w:eastAsia="Arial" w:cs="Arial"/>
          <w:lang w:val="de-DE" w:eastAsia="en-US"/>
        </w:rPr>
        <w:t>Überwachungs</w:t>
      </w:r>
      <w:r w:rsidRPr="00E26C67">
        <w:rPr>
          <w:rFonts w:ascii="Arial" w:hAnsi="Arial" w:eastAsia="Arial" w:cs="Arial"/>
          <w:lang w:val="de-DE" w:eastAsia="en-US"/>
        </w:rPr>
        <w:t>- und Besc</w:t>
      </w:r>
      <w:r w:rsidRPr="00E26C67" w:rsidR="00416D4F">
        <w:rPr>
          <w:rFonts w:ascii="Arial" w:hAnsi="Arial" w:eastAsia="Arial" w:cs="Arial"/>
          <w:lang w:val="de-DE" w:eastAsia="en-US"/>
        </w:rPr>
        <w:t>hwerdemechanismen bereitsteht</w:t>
      </w:r>
      <w:r w:rsidRPr="00E26C67">
        <w:rPr>
          <w:rFonts w:ascii="Arial" w:hAnsi="Arial" w:eastAsia="Arial" w:cs="Arial"/>
          <w:lang w:val="de-DE" w:eastAsia="en-US"/>
        </w:rPr>
        <w:t xml:space="preserve">. Dieser Faktor muss </w:t>
      </w:r>
      <w:r w:rsidRPr="00E26C67" w:rsidR="00D91804">
        <w:rPr>
          <w:rFonts w:ascii="Arial" w:hAnsi="Arial" w:eastAsia="Arial" w:cs="Arial"/>
          <w:lang w:val="de-DE" w:eastAsia="en-US"/>
        </w:rPr>
        <w:t xml:space="preserve">daher </w:t>
      </w:r>
      <w:r w:rsidRPr="00E26C67">
        <w:rPr>
          <w:rFonts w:ascii="Arial" w:hAnsi="Arial" w:eastAsia="Arial" w:cs="Arial"/>
          <w:lang w:val="de-DE" w:eastAsia="en-US"/>
        </w:rPr>
        <w:t>sowohl bei der Verabschiedung der Kodizes als auch bei ihrer späteren Revision berücksichtigt werden.</w:t>
      </w:r>
    </w:p>
    <w:p w:rsidRPr="00E26C67" w:rsidR="00C6587C" w:rsidP="00C6587C" w:rsidRDefault="00C6587C" w14:paraId="29D2181C" w14:textId="77777777">
      <w:pPr>
        <w:spacing w:before="100" w:beforeAutospacing="1" w:after="100" w:afterAutospacing="1" w:line="240" w:lineRule="auto"/>
        <w:ind w:left="993" w:hanging="709"/>
        <w:contextualSpacing/>
        <w:jc w:val="both"/>
        <w:rPr>
          <w:rFonts w:ascii="Arial" w:hAnsi="Arial" w:eastAsia="Calibri" w:cs="Arial"/>
          <w:lang w:val="de-DE" w:eastAsia="en-US"/>
        </w:rPr>
      </w:pPr>
    </w:p>
    <w:p w:rsidRPr="00E26C67" w:rsidR="00C6587C" w:rsidP="00C6587C" w:rsidRDefault="00C6587C" w14:paraId="7BF3B2ED" w14:textId="215952F5">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lang w:val="de-DE" w:eastAsia="en-US"/>
        </w:rPr>
        <w:t xml:space="preserve">Um die Verabschiedung und Anwendung von Verhaltens- oder Ethikkodizes zur Bekämpfung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w:t>
      </w:r>
      <w:r w:rsidRPr="00E26C67" w:rsidR="00615328">
        <w:rPr>
          <w:rFonts w:ascii="Arial" w:hAnsi="Arial" w:eastAsia="Arial" w:cs="Arial"/>
          <w:lang w:val="de-DE" w:eastAsia="en-US"/>
        </w:rPr>
        <w:t>zu erleichtern, wäre es außerdem</w:t>
      </w:r>
      <w:r w:rsidRPr="00E26C67">
        <w:rPr>
          <w:rFonts w:ascii="Arial" w:hAnsi="Arial" w:eastAsia="Arial" w:cs="Arial"/>
          <w:lang w:val="de-DE" w:eastAsia="en-US"/>
        </w:rPr>
        <w:t xml:space="preserve"> zweckdienlich, </w:t>
      </w:r>
      <w:r w:rsidRPr="00E26C67" w:rsidR="003E1D76">
        <w:rPr>
          <w:rFonts w:ascii="Arial" w:hAnsi="Arial" w:eastAsia="Arial" w:cs="Arial"/>
          <w:lang w:val="de-DE" w:eastAsia="en-US"/>
        </w:rPr>
        <w:t>wenn</w:t>
      </w:r>
      <w:r w:rsidRPr="00E26C67">
        <w:rPr>
          <w:rFonts w:ascii="Arial" w:hAnsi="Arial" w:eastAsia="Arial" w:cs="Arial"/>
          <w:lang w:val="de-DE" w:eastAsia="en-US"/>
        </w:rPr>
        <w:t xml:space="preserve"> die Regierungen den </w:t>
      </w:r>
      <w:r w:rsidRPr="00E26C67">
        <w:rPr>
          <w:rFonts w:ascii="Arial" w:hAnsi="Arial" w:eastAsia="Arial" w:cs="Arial"/>
          <w:b/>
          <w:bCs/>
          <w:lang w:val="de-DE" w:eastAsia="en-US"/>
        </w:rPr>
        <w:t>Informationsaustausch</w:t>
      </w:r>
      <w:r w:rsidRPr="00E26C67">
        <w:rPr>
          <w:rFonts w:ascii="Arial" w:hAnsi="Arial" w:eastAsia="Arial" w:cs="Arial"/>
          <w:lang w:val="de-DE" w:eastAsia="en-US"/>
        </w:rPr>
        <w:t xml:space="preserve"> zwischen den betroffenen Körperschaften, Institutionen und Organisationen unterstützen, damit die Vor- und Nachteile der schon seit einiger </w:t>
      </w:r>
      <w:r w:rsidRPr="00E26C67" w:rsidR="00416D4F">
        <w:rPr>
          <w:rFonts w:ascii="Arial" w:hAnsi="Arial" w:eastAsia="Arial" w:cs="Arial"/>
          <w:lang w:val="de-DE" w:eastAsia="en-US"/>
        </w:rPr>
        <w:t xml:space="preserve">Zeit geltenden Kodizes bewertet werden </w:t>
      </w:r>
      <w:r w:rsidRPr="00E26C67">
        <w:rPr>
          <w:rFonts w:ascii="Arial" w:hAnsi="Arial" w:eastAsia="Arial" w:cs="Arial"/>
          <w:lang w:val="de-DE" w:eastAsia="en-US"/>
        </w:rPr>
        <w:t>können.</w:t>
      </w:r>
    </w:p>
    <w:p w:rsidRPr="00E26C67" w:rsidR="00C6587C" w:rsidP="00C6587C" w:rsidRDefault="00BF4F9C" w14:paraId="4F24163F" w14:textId="34D5FC38">
      <w:pPr>
        <w:keepNext/>
        <w:keepLines/>
        <w:spacing w:before="100" w:beforeAutospacing="1" w:after="100" w:afterAutospacing="1" w:line="240" w:lineRule="auto"/>
        <w:ind w:left="2127"/>
        <w:outlineLvl w:val="2"/>
        <w:rPr>
          <w:rFonts w:ascii="Arial" w:hAnsi="Arial" w:eastAsia="Times New Roman" w:cs="Arial"/>
          <w:b/>
          <w:bCs/>
          <w:lang w:val="de-DE"/>
        </w:rPr>
      </w:pPr>
      <w:r w:rsidRPr="00E26C67">
        <w:rPr>
          <w:rFonts w:ascii="Arial" w:hAnsi="Arial" w:eastAsia="Arial" w:cs="Arial"/>
          <w:b/>
          <w:bCs/>
          <w:lang w:val="de-DE"/>
        </w:rPr>
        <w:t>Zusammenhang mit anderen Formen der Wiedergutmachung</w:t>
      </w:r>
    </w:p>
    <w:p w:rsidRPr="00E26C67" w:rsidR="00C6587C" w:rsidP="00C6587C" w:rsidRDefault="00C6587C" w14:paraId="36765B4F" w14:textId="6CAE5229">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lang w:val="de-DE" w:eastAsia="en-US"/>
        </w:rPr>
        <w:t xml:space="preserve">In vielen Fällen ist zu erwarten, dass mithilfe von </w:t>
      </w:r>
      <w:r w:rsidRPr="00E26C67">
        <w:rPr>
          <w:rFonts w:ascii="Arial" w:hAnsi="Arial" w:eastAsia="Arial" w:cs="Arial"/>
          <w:color w:val="000000"/>
          <w:lang w:val="de-DE" w:eastAsia="en-US"/>
        </w:rPr>
        <w:t xml:space="preserve">Selbstregulierung im Allgemeinen und internen Beschwerdemechanismen im Besonderen wirksam auf den Gebrauch von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xml:space="preserve"> reagiert werden kann, </w:t>
      </w:r>
      <w:r w:rsidRPr="00E26C67" w:rsidR="00BF4F9C">
        <w:rPr>
          <w:rFonts w:ascii="Arial" w:hAnsi="Arial" w:eastAsia="Arial" w:cs="Arial"/>
          <w:color w:val="000000"/>
          <w:lang w:val="de-DE" w:eastAsia="en-US"/>
        </w:rPr>
        <w:t>auch</w:t>
      </w:r>
      <w:r w:rsidRPr="00E26C67">
        <w:rPr>
          <w:rFonts w:ascii="Arial" w:hAnsi="Arial" w:eastAsia="Arial" w:cs="Arial"/>
          <w:color w:val="000000"/>
          <w:lang w:val="de-DE" w:eastAsia="en-US"/>
        </w:rPr>
        <w:t xml:space="preserve"> indem den Opfern geeignete Wiedergutmachung angeboten wird. Allerdings trifft dies nicht immer zu, vor allem wenn die geeignete Reaktion auf einen bestimmten Fall von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xml:space="preserve"> nur die Zahlung von Schadenersatz oder die Verhängung strafrechtlicher Sanktionen ist. Auch wenn </w:t>
      </w:r>
      <w:r w:rsidRPr="00E26C67">
        <w:rPr>
          <w:rFonts w:ascii="Arial" w:hAnsi="Arial" w:eastAsia="Arial" w:cs="Arial"/>
          <w:color w:val="000000"/>
          <w:lang w:val="de-DE" w:eastAsia="en-US"/>
        </w:rPr>
        <w:lastRenderedPageBreak/>
        <w:t xml:space="preserve">Selbstregulierungsmechanismen also oftmals die Notwendigkeit anderer Formen </w:t>
      </w:r>
      <w:r w:rsidRPr="00E26C67" w:rsidR="001A0C93">
        <w:rPr>
          <w:rFonts w:ascii="Arial" w:hAnsi="Arial" w:eastAsia="Arial" w:cs="Arial"/>
          <w:color w:val="000000"/>
          <w:lang w:val="de-DE" w:eastAsia="en-US"/>
        </w:rPr>
        <w:t>gesetzlicher</w:t>
      </w:r>
      <w:r w:rsidRPr="00E26C67">
        <w:rPr>
          <w:rFonts w:ascii="Arial" w:hAnsi="Arial" w:eastAsia="Arial" w:cs="Arial"/>
          <w:color w:val="000000"/>
          <w:lang w:val="de-DE" w:eastAsia="en-US"/>
        </w:rPr>
        <w:t xml:space="preserve"> Wiedergutmachung hinfällig werden</w:t>
      </w:r>
      <w:r w:rsidRPr="00E26C67" w:rsidR="00305A61">
        <w:rPr>
          <w:rFonts w:ascii="Arial" w:hAnsi="Arial" w:eastAsia="Arial" w:cs="Arial"/>
          <w:color w:val="000000"/>
          <w:lang w:val="de-DE" w:eastAsia="en-US"/>
        </w:rPr>
        <w:t xml:space="preserve"> lassen, dürfen sie niemals ein</w:t>
      </w:r>
      <w:r w:rsidRPr="00E26C67">
        <w:rPr>
          <w:rFonts w:ascii="Arial" w:hAnsi="Arial" w:eastAsia="Arial" w:cs="Arial"/>
          <w:color w:val="000000"/>
          <w:lang w:val="de-DE" w:eastAsia="en-US"/>
        </w:rPr>
        <w:t xml:space="preserve"> Hindernis dafür sein oder werden, diese Formen der Wiedergutmachung anzustreben.</w:t>
      </w:r>
    </w:p>
    <w:p w:rsidRPr="00E26C67" w:rsidR="00C6587C" w:rsidP="00305A61" w:rsidRDefault="00C6587C" w14:paraId="7599B92B" w14:textId="4F2FB78C">
      <w:pPr>
        <w:pStyle w:val="ECRI1"/>
        <w:rPr>
          <w:rFonts w:eastAsia="Times New Roman" w:cs="Times New Roman"/>
          <w:szCs w:val="28"/>
        </w:rPr>
      </w:pPr>
      <w:bookmarkStart w:name="_Toc467774369" w:id="27"/>
      <w:r w:rsidRPr="00E26C67">
        <w:t>I.</w:t>
      </w:r>
      <w:r w:rsidRPr="00E26C67" w:rsidR="00D8649E">
        <w:t xml:space="preserve"> </w:t>
      </w:r>
      <w:r w:rsidRPr="00E26C67" w:rsidR="00EB7742">
        <w:tab/>
        <w:t>Medien und</w:t>
      </w:r>
      <w:r w:rsidRPr="00E26C67">
        <w:t xml:space="preserve"> Internet</w:t>
      </w:r>
      <w:bookmarkEnd w:id="27"/>
    </w:p>
    <w:p w:rsidRPr="00E26C67" w:rsidR="00C6587C" w:rsidP="00B13166" w:rsidRDefault="00767A8D" w14:paraId="25618DCD" w14:textId="44862DFE">
      <w:pPr>
        <w:pStyle w:val="ECRI2"/>
        <w:rPr>
          <w:rFonts w:eastAsia="Times New Roman" w:cs="Times New Roman"/>
          <w:szCs w:val="26"/>
        </w:rPr>
      </w:pPr>
      <w:bookmarkStart w:name="_Toc467774370" w:id="28"/>
      <w:r w:rsidRPr="00E26C67">
        <w:t>Empfehlung </w:t>
      </w:r>
      <w:r w:rsidRPr="00E26C67" w:rsidR="00C6587C">
        <w:t>7</w:t>
      </w:r>
      <w:bookmarkEnd w:id="28"/>
    </w:p>
    <w:p w:rsidRPr="00E26C67" w:rsidR="00C6587C" w:rsidP="00C6587C" w:rsidRDefault="00C6587C" w14:paraId="2A89A998" w14:textId="56DF18AA">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lang w:val="de-DE" w:eastAsia="en-US"/>
        </w:rPr>
        <w:t xml:space="preserve">In der großen Mehrheit der Fälle erfolgt der Gebrauch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in den Medien und im Internet, wobei die Verbindungsmöglichkeiten des Internets die Reichweite und die Unmittelbarkeit der Äußerungen oftmals steigern.</w:t>
      </w:r>
      <w:r w:rsidRPr="00E26C67" w:rsidR="00D8649E">
        <w:rPr>
          <w:rFonts w:ascii="Arial" w:hAnsi="Arial" w:eastAsia="Arial" w:cs="Arial"/>
          <w:lang w:val="de-DE" w:eastAsia="en-US"/>
        </w:rPr>
        <w:t xml:space="preserve"> </w:t>
      </w:r>
      <w:r w:rsidRPr="00E26C67">
        <w:rPr>
          <w:rFonts w:ascii="Arial" w:hAnsi="Arial" w:eastAsia="Arial" w:cs="Arial"/>
          <w:lang w:val="de-DE" w:eastAsia="en-US"/>
        </w:rPr>
        <w:t xml:space="preserve">Gleichzeitig zählen die Medien und das Internet </w:t>
      </w:r>
      <w:r w:rsidRPr="00E26C67" w:rsidR="005B241D">
        <w:rPr>
          <w:rFonts w:ascii="Arial" w:hAnsi="Arial" w:eastAsia="Arial" w:cs="Arial"/>
          <w:lang w:val="de-DE" w:eastAsia="en-US"/>
        </w:rPr>
        <w:t xml:space="preserve">nicht nur </w:t>
      </w:r>
      <w:r w:rsidRPr="00E26C67">
        <w:rPr>
          <w:rFonts w:ascii="Arial" w:hAnsi="Arial" w:eastAsia="Arial" w:cs="Arial"/>
          <w:lang w:val="de-DE" w:eastAsia="en-US"/>
        </w:rPr>
        <w:t xml:space="preserve">zu den wichtigsten Mitteln, um die Werte, welche die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zu untergraben sucht, zu ko</w:t>
      </w:r>
      <w:r w:rsidRPr="00E26C67" w:rsidR="005B241D">
        <w:rPr>
          <w:rFonts w:ascii="Arial" w:hAnsi="Arial" w:eastAsia="Arial" w:cs="Arial"/>
          <w:lang w:val="de-DE" w:eastAsia="en-US"/>
        </w:rPr>
        <w:t>mmunizieren und zu stärken, sondern</w:t>
      </w:r>
      <w:r w:rsidRPr="00E26C67">
        <w:rPr>
          <w:rFonts w:ascii="Arial" w:hAnsi="Arial" w:eastAsia="Arial" w:cs="Arial"/>
          <w:lang w:val="de-DE" w:eastAsia="en-US"/>
        </w:rPr>
        <w:t xml:space="preserve"> auch um das in einer demokratischen Gesellschaft wesentliche Recht auf freie Meinungsäußerung auszuüben.</w:t>
      </w:r>
      <w:r w:rsidRPr="00E26C67" w:rsidR="00D8649E">
        <w:rPr>
          <w:rFonts w:ascii="Arial" w:hAnsi="Arial" w:eastAsia="Arial" w:cs="Arial"/>
          <w:lang w:val="de-DE" w:eastAsia="en-US"/>
        </w:rPr>
        <w:t xml:space="preserve"> </w:t>
      </w:r>
      <w:r w:rsidRPr="00E26C67">
        <w:rPr>
          <w:rFonts w:ascii="Arial" w:hAnsi="Arial" w:eastAsia="Arial" w:cs="Arial"/>
          <w:lang w:val="de-DE" w:eastAsia="en-US"/>
        </w:rPr>
        <w:t xml:space="preserve">Das besondere Augenmerk, das in dieser Empfehlung sowohl auf die Regulierung als auch auf die Selbstregulierung der Medien und des Internets gelegt wird, zeugt darum von der </w:t>
      </w:r>
      <w:r w:rsidRPr="00E26C67" w:rsidR="009F6A19">
        <w:rPr>
          <w:rFonts w:ascii="Arial" w:hAnsi="Arial" w:eastAsia="Arial" w:cs="Arial"/>
          <w:lang w:val="de-DE" w:eastAsia="en-US"/>
        </w:rPr>
        <w:t>spezifischen</w:t>
      </w:r>
      <w:r w:rsidRPr="00E26C67">
        <w:rPr>
          <w:rFonts w:ascii="Arial" w:hAnsi="Arial" w:eastAsia="Arial" w:cs="Arial"/>
          <w:lang w:val="de-DE" w:eastAsia="en-US"/>
        </w:rPr>
        <w:t xml:space="preserve"> </w:t>
      </w:r>
      <w:r w:rsidRPr="00E26C67">
        <w:rPr>
          <w:rFonts w:ascii="Arial" w:hAnsi="Arial" w:eastAsia="Arial" w:cs="Arial"/>
          <w:color w:val="000000"/>
          <w:lang w:val="de-DE" w:eastAsia="en-US"/>
        </w:rPr>
        <w:t>Bedeutung, die diesen Sektoren i</w:t>
      </w:r>
      <w:r w:rsidRPr="00E26C67" w:rsidR="00767A8D">
        <w:rPr>
          <w:rFonts w:ascii="Arial" w:hAnsi="Arial" w:eastAsia="Arial" w:cs="Arial"/>
          <w:color w:val="000000"/>
          <w:lang w:val="de-DE" w:eastAsia="en-US"/>
        </w:rPr>
        <w:t xml:space="preserve">m Hinblick auf </w:t>
      </w:r>
      <w:proofErr w:type="spellStart"/>
      <w:r w:rsidRPr="00E26C67" w:rsidR="00767A8D">
        <w:rPr>
          <w:rFonts w:ascii="Arial" w:hAnsi="Arial" w:eastAsia="Arial" w:cs="Arial"/>
          <w:color w:val="000000"/>
          <w:lang w:val="de-DE" w:eastAsia="en-US"/>
        </w:rPr>
        <w:t>Hassrede</w:t>
      </w:r>
      <w:proofErr w:type="spellEnd"/>
      <w:r w:rsidRPr="00E26C67" w:rsidR="00767A8D">
        <w:rPr>
          <w:rFonts w:ascii="Arial" w:hAnsi="Arial" w:eastAsia="Arial" w:cs="Arial"/>
          <w:color w:val="000000"/>
          <w:lang w:val="de-DE" w:eastAsia="en-US"/>
        </w:rPr>
        <w:t xml:space="preserve"> zukommt </w:t>
      </w:r>
      <w:r w:rsidRPr="00E26C67">
        <w:rPr>
          <w:rFonts w:ascii="Arial" w:hAnsi="Arial" w:eastAsia="Arial" w:cs="Arial"/>
          <w:color w:val="000000"/>
          <w:lang w:val="de-DE" w:eastAsia="en-US"/>
        </w:rPr>
        <w:t>– als ein Vehikel für diese Äußerungen,</w:t>
      </w:r>
      <w:r w:rsidRPr="00E26C67" w:rsidR="00767A8D">
        <w:rPr>
          <w:rFonts w:ascii="Arial" w:hAnsi="Arial" w:eastAsia="Arial" w:cs="Arial"/>
          <w:color w:val="000000"/>
          <w:lang w:val="de-DE" w:eastAsia="en-US"/>
        </w:rPr>
        <w:t xml:space="preserve"> aber auch für deren Bekämpfung </w:t>
      </w:r>
      <w:r w:rsidRPr="00E26C67">
        <w:rPr>
          <w:rFonts w:ascii="Arial" w:hAnsi="Arial" w:eastAsia="Arial" w:cs="Arial"/>
          <w:color w:val="000000"/>
          <w:lang w:val="de-DE" w:eastAsia="en-US"/>
        </w:rPr>
        <w:t xml:space="preserve">–, und von der </w:t>
      </w:r>
      <w:r w:rsidRPr="00E26C67" w:rsidR="00FB54AA">
        <w:rPr>
          <w:rFonts w:ascii="Arial" w:hAnsi="Arial" w:eastAsia="Arial" w:cs="Arial"/>
          <w:lang w:val="de-DE" w:eastAsia="en-US"/>
        </w:rPr>
        <w:t>Notwendigkeit, dass jeglicher Eingriff in die</w:t>
      </w:r>
      <w:r w:rsidRPr="00E26C67">
        <w:rPr>
          <w:rFonts w:ascii="Arial" w:hAnsi="Arial" w:eastAsia="Arial" w:cs="Arial"/>
          <w:lang w:val="de-DE" w:eastAsia="en-US"/>
        </w:rPr>
        <w:t xml:space="preserve"> Freiheit der Meinungsäußerung so </w:t>
      </w:r>
      <w:r w:rsidRPr="00E26C67" w:rsidR="00767A8D">
        <w:rPr>
          <w:rFonts w:ascii="Arial" w:hAnsi="Arial" w:eastAsia="Arial" w:cs="Arial"/>
          <w:lang w:val="de-DE" w:eastAsia="en-US"/>
        </w:rPr>
        <w:t>begrenzt</w:t>
      </w:r>
      <w:r w:rsidRPr="00E26C67">
        <w:rPr>
          <w:rFonts w:ascii="Arial" w:hAnsi="Arial" w:eastAsia="Arial" w:cs="Arial"/>
          <w:lang w:val="de-DE" w:eastAsia="en-US"/>
        </w:rPr>
        <w:t xml:space="preserve"> wie möglich sein muss</w:t>
      </w:r>
      <w:r w:rsidRPr="00E26C67" w:rsidR="00767A8D">
        <w:rPr>
          <w:rFonts w:ascii="Arial" w:hAnsi="Arial" w:eastAsia="Arial" w:cs="Arial"/>
          <w:lang w:val="de-DE" w:eastAsia="en-US"/>
        </w:rPr>
        <w:t>.</w:t>
      </w:r>
      <w:r w:rsidRPr="00E26C67">
        <w:rPr>
          <w:rFonts w:ascii="Arial" w:hAnsi="Arial" w:eastAsia="Arial" w:cs="Arial"/>
          <w:lang w:val="de-DE" w:eastAsia="en-US"/>
        </w:rPr>
        <w:t xml:space="preserve"> Während einige </w:t>
      </w:r>
      <w:r w:rsidRPr="00E26C67" w:rsidR="00FB54AA">
        <w:rPr>
          <w:rFonts w:ascii="Arial" w:hAnsi="Arial" w:eastAsia="Arial" w:cs="Arial"/>
          <w:lang w:val="de-DE" w:eastAsia="en-US"/>
        </w:rPr>
        <w:t xml:space="preserve">Regeln für die </w:t>
      </w:r>
      <w:r w:rsidRPr="00E26C67">
        <w:rPr>
          <w:rFonts w:ascii="Arial" w:hAnsi="Arial" w:eastAsia="Arial" w:cs="Arial"/>
          <w:lang w:val="de-DE" w:eastAsia="en-US"/>
        </w:rPr>
        <w:t xml:space="preserve">Medien und </w:t>
      </w:r>
      <w:r w:rsidRPr="00E26C67" w:rsidR="00FB54AA">
        <w:rPr>
          <w:rFonts w:ascii="Arial" w:hAnsi="Arial" w:eastAsia="Arial" w:cs="Arial"/>
          <w:lang w:val="de-DE" w:eastAsia="en-US"/>
        </w:rPr>
        <w:t>das Internet</w:t>
      </w:r>
      <w:r w:rsidRPr="00E26C67">
        <w:rPr>
          <w:rFonts w:ascii="Arial" w:hAnsi="Arial" w:eastAsia="Arial" w:cs="Arial"/>
          <w:lang w:val="de-DE" w:eastAsia="en-US"/>
        </w:rPr>
        <w:t xml:space="preserve"> nicht unvereinbar mit dem Recht auf freie Meinungsäußerung sind, ist es oftmals wirksamer und angemessener, </w:t>
      </w:r>
      <w:r w:rsidRPr="00E26C67" w:rsidR="009F6A19">
        <w:rPr>
          <w:rFonts w:ascii="Arial" w:hAnsi="Arial" w:eastAsia="Arial" w:cs="Arial"/>
          <w:lang w:val="de-DE" w:eastAsia="en-US"/>
        </w:rPr>
        <w:t xml:space="preserve">bei der Bekämpfung der </w:t>
      </w:r>
      <w:proofErr w:type="spellStart"/>
      <w:r w:rsidRPr="00E26C67" w:rsidR="009F6A19">
        <w:rPr>
          <w:rFonts w:ascii="Arial" w:hAnsi="Arial" w:eastAsia="Arial" w:cs="Arial"/>
          <w:lang w:val="de-DE" w:eastAsia="en-US"/>
        </w:rPr>
        <w:t>Hassrede</w:t>
      </w:r>
      <w:proofErr w:type="spellEnd"/>
      <w:r w:rsidRPr="00E26C67" w:rsidR="009F6A19">
        <w:rPr>
          <w:rFonts w:ascii="Arial" w:hAnsi="Arial" w:eastAsia="Arial" w:cs="Arial"/>
          <w:lang w:val="de-DE" w:eastAsia="en-US"/>
        </w:rPr>
        <w:t xml:space="preserve"> stärker auf </w:t>
      </w:r>
      <w:r w:rsidRPr="00E26C67">
        <w:rPr>
          <w:rFonts w:ascii="Arial" w:hAnsi="Arial" w:eastAsia="Arial" w:cs="Arial"/>
          <w:lang w:val="de-DE" w:eastAsia="en-US"/>
        </w:rPr>
        <w:t xml:space="preserve">die Selbstregulierung zu </w:t>
      </w:r>
      <w:r w:rsidRPr="00E26C67" w:rsidR="009F6A19">
        <w:rPr>
          <w:rFonts w:ascii="Arial" w:hAnsi="Arial" w:eastAsia="Arial" w:cs="Arial"/>
          <w:lang w:val="de-DE" w:eastAsia="en-US"/>
        </w:rPr>
        <w:t>vertrauen</w:t>
      </w:r>
      <w:r w:rsidRPr="00E26C67">
        <w:rPr>
          <w:rFonts w:ascii="Arial" w:hAnsi="Arial" w:eastAsia="Arial" w:cs="Arial"/>
          <w:lang w:val="de-DE" w:eastAsia="en-US"/>
        </w:rPr>
        <w:t>.</w:t>
      </w:r>
    </w:p>
    <w:p w:rsidRPr="00E26C67" w:rsidR="00C6587C" w:rsidP="00C6587C" w:rsidRDefault="00FB54AA" w14:paraId="7E3C07ED" w14:textId="522794C5">
      <w:pPr>
        <w:keepNext/>
        <w:keepLines/>
        <w:spacing w:before="100" w:beforeAutospacing="1" w:after="100" w:afterAutospacing="1" w:line="240" w:lineRule="auto"/>
        <w:ind w:left="2127"/>
        <w:outlineLvl w:val="2"/>
        <w:rPr>
          <w:rFonts w:ascii="Arial" w:hAnsi="Arial" w:eastAsia="Times New Roman" w:cs="Arial"/>
          <w:b/>
          <w:bCs/>
          <w:lang w:val="de-DE"/>
        </w:rPr>
      </w:pPr>
      <w:r w:rsidRPr="00E26C67">
        <w:rPr>
          <w:rFonts w:ascii="Arial" w:hAnsi="Arial" w:eastAsia="Arial" w:cs="Arial"/>
          <w:b/>
          <w:bCs/>
          <w:lang w:val="de-DE"/>
        </w:rPr>
        <w:t>Anerkennung der Vielfalt</w:t>
      </w:r>
    </w:p>
    <w:p w:rsidRPr="00E26C67" w:rsidR="00C6587C" w:rsidP="00C6587C" w:rsidRDefault="00C6587C" w14:paraId="60091BE3" w14:textId="58B7AD64">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color w:val="000000"/>
          <w:lang w:val="de-DE" w:eastAsia="en-US"/>
        </w:rPr>
        <w:t xml:space="preserve">Der Ausdruck </w:t>
      </w:r>
      <w:r w:rsidRPr="00E26C67" w:rsidR="00FB54AA">
        <w:rPr>
          <w:rFonts w:ascii="Arial" w:hAnsi="Arial" w:eastAsia="Arial" w:cs="Arial"/>
          <w:b/>
          <w:bCs/>
          <w:color w:val="000000"/>
          <w:lang w:val="de-DE" w:eastAsia="en-US"/>
        </w:rPr>
        <w:t>„</w:t>
      </w:r>
      <w:r w:rsidRPr="00E26C67">
        <w:rPr>
          <w:rFonts w:ascii="Arial" w:hAnsi="Arial" w:eastAsia="Arial" w:cs="Arial"/>
          <w:b/>
          <w:bCs/>
          <w:color w:val="000000"/>
          <w:lang w:val="de-DE" w:eastAsia="en-US"/>
        </w:rPr>
        <w:t>Medien und Internet</w:t>
      </w:r>
      <w:r w:rsidRPr="00E26C67" w:rsidR="00FB54AA">
        <w:rPr>
          <w:rFonts w:ascii="Arial" w:hAnsi="Arial" w:eastAsia="Arial" w:cs="Arial"/>
          <w:b/>
          <w:bCs/>
          <w:color w:val="000000"/>
          <w:lang w:val="de-DE" w:eastAsia="en-US"/>
        </w:rPr>
        <w:t>“</w:t>
      </w:r>
      <w:r w:rsidRPr="00E26C67">
        <w:rPr>
          <w:rFonts w:ascii="Arial" w:hAnsi="Arial" w:eastAsia="Arial" w:cs="Arial"/>
          <w:color w:val="000000"/>
          <w:lang w:val="de-DE" w:eastAsia="en-US"/>
        </w:rPr>
        <w:t xml:space="preserve"> bezeichnet zahlreiche Arten der Kommunikation mit äußerst verschiedenen Merkmalen und Wirkungen. Er umfasst Printmedien</w:t>
      </w:r>
      <w:r w:rsidRPr="00E26C67" w:rsidR="00326428">
        <w:rPr>
          <w:rFonts w:ascii="Arial" w:hAnsi="Arial" w:eastAsia="Arial" w:cs="Arial"/>
          <w:color w:val="000000"/>
          <w:lang w:val="de-DE" w:eastAsia="en-US"/>
        </w:rPr>
        <w:t> </w:t>
      </w:r>
      <w:r w:rsidRPr="00E26C67">
        <w:rPr>
          <w:rFonts w:ascii="Arial" w:hAnsi="Arial" w:eastAsia="Arial" w:cs="Arial"/>
          <w:color w:val="000000"/>
          <w:lang w:val="de-DE" w:eastAsia="en-US"/>
        </w:rPr>
        <w:t>(</w:t>
      </w:r>
      <w:r w:rsidRPr="00E26C67" w:rsidR="00B03A55">
        <w:rPr>
          <w:rFonts w:ascii="Arial" w:hAnsi="Arial" w:eastAsia="Arial" w:cs="Arial"/>
          <w:color w:val="000000"/>
          <w:lang w:val="de-DE" w:eastAsia="en-US"/>
        </w:rPr>
        <w:t xml:space="preserve">wie </w:t>
      </w:r>
      <w:r w:rsidRPr="00E26C67">
        <w:rPr>
          <w:rFonts w:ascii="Arial" w:hAnsi="Arial" w:eastAsia="Arial" w:cs="Arial"/>
          <w:color w:val="000000"/>
          <w:lang w:val="de-DE" w:eastAsia="en-US"/>
        </w:rPr>
        <w:t xml:space="preserve">Zeitungen, Zeitschriften und Bücher, aber auch Broschüren, Handzettel und Plakate), </w:t>
      </w:r>
      <w:r w:rsidRPr="00E26C67" w:rsidR="006456D6">
        <w:rPr>
          <w:rFonts w:ascii="Arial" w:hAnsi="Arial" w:eastAsia="Arial" w:cs="Arial"/>
          <w:color w:val="000000"/>
          <w:lang w:val="de-DE" w:eastAsia="en-US"/>
        </w:rPr>
        <w:t xml:space="preserve">aber auch </w:t>
      </w:r>
      <w:r w:rsidRPr="00E26C67" w:rsidR="00FB54AA">
        <w:rPr>
          <w:rFonts w:ascii="Arial" w:hAnsi="Arial" w:eastAsia="Arial" w:cs="Arial"/>
          <w:color w:val="000000"/>
          <w:lang w:val="de-DE" w:eastAsia="en-US"/>
        </w:rPr>
        <w:t>audiovisuelle</w:t>
      </w:r>
      <w:r w:rsidRPr="00E26C67">
        <w:rPr>
          <w:rFonts w:ascii="Arial" w:hAnsi="Arial" w:eastAsia="Arial" w:cs="Arial"/>
          <w:color w:val="000000"/>
          <w:lang w:val="de-DE" w:eastAsia="en-US"/>
        </w:rPr>
        <w:t xml:space="preserve"> und elektronische Medien</w:t>
      </w:r>
      <w:r w:rsidRPr="00E26C67" w:rsidR="00326428">
        <w:rPr>
          <w:rFonts w:ascii="Arial" w:hAnsi="Arial" w:eastAsia="Arial" w:cs="Arial"/>
          <w:color w:val="000000"/>
          <w:lang w:val="de-DE" w:eastAsia="en-US"/>
        </w:rPr>
        <w:t> </w:t>
      </w:r>
      <w:r w:rsidRPr="00E26C67">
        <w:rPr>
          <w:rFonts w:ascii="Arial" w:hAnsi="Arial" w:eastAsia="Arial" w:cs="Arial"/>
          <w:color w:val="000000"/>
          <w:lang w:val="de-DE" w:eastAsia="en-US"/>
        </w:rPr>
        <w:t>(</w:t>
      </w:r>
      <w:r w:rsidRPr="00E26C67" w:rsidR="006456D6">
        <w:rPr>
          <w:rFonts w:ascii="Arial" w:hAnsi="Arial" w:eastAsia="Arial" w:cs="Arial"/>
          <w:color w:val="000000"/>
          <w:lang w:val="de-DE" w:eastAsia="en-US"/>
        </w:rPr>
        <w:t xml:space="preserve">wie </w:t>
      </w:r>
      <w:r w:rsidRPr="00E26C67">
        <w:rPr>
          <w:rFonts w:ascii="Arial" w:hAnsi="Arial" w:eastAsia="Arial" w:cs="Arial"/>
          <w:color w:val="000000"/>
          <w:lang w:val="de-DE" w:eastAsia="en-US"/>
        </w:rPr>
        <w:t>Radio, Fernsehen, digitale Audio- und Videoaufnahmen, Websites, Applikationen, E-Mails und ein breites Spektrum von Sozialen Me</w:t>
      </w:r>
      <w:r w:rsidRPr="00E26C67" w:rsidR="00FB54AA">
        <w:rPr>
          <w:rFonts w:ascii="Arial" w:hAnsi="Arial" w:eastAsia="Arial" w:cs="Arial"/>
          <w:color w:val="000000"/>
          <w:lang w:val="de-DE" w:eastAsia="en-US"/>
        </w:rPr>
        <w:t xml:space="preserve">dien und Videospielen) und </w:t>
      </w:r>
      <w:r w:rsidRPr="00E26C67" w:rsidR="00176485">
        <w:rPr>
          <w:rFonts w:ascii="Arial" w:hAnsi="Arial" w:eastAsia="Arial" w:cs="Arial"/>
          <w:color w:val="000000"/>
          <w:lang w:val="de-DE" w:eastAsia="en-US"/>
        </w:rPr>
        <w:t>zweifelsohne</w:t>
      </w:r>
      <w:r w:rsidRPr="00E26C67" w:rsidR="006456D6">
        <w:rPr>
          <w:rFonts w:ascii="Arial" w:hAnsi="Arial" w:eastAsia="Arial" w:cs="Arial"/>
          <w:color w:val="000000"/>
          <w:lang w:val="de-DE" w:eastAsia="en-US"/>
        </w:rPr>
        <w:t xml:space="preserve"> weitere </w:t>
      </w:r>
      <w:r w:rsidRPr="00E26C67">
        <w:rPr>
          <w:rFonts w:ascii="Arial" w:hAnsi="Arial" w:eastAsia="Arial" w:cs="Arial"/>
          <w:color w:val="000000"/>
          <w:lang w:val="de-DE" w:eastAsia="en-US"/>
        </w:rPr>
        <w:t>Kommunikation</w:t>
      </w:r>
      <w:r w:rsidRPr="00E26C67" w:rsidR="006456D6">
        <w:rPr>
          <w:rFonts w:ascii="Arial" w:hAnsi="Arial" w:eastAsia="Arial" w:cs="Arial"/>
          <w:color w:val="000000"/>
          <w:lang w:val="de-DE" w:eastAsia="en-US"/>
        </w:rPr>
        <w:t>sformen</w:t>
      </w:r>
      <w:r w:rsidRPr="00E26C67">
        <w:rPr>
          <w:rFonts w:ascii="Arial" w:hAnsi="Arial" w:eastAsia="Arial" w:cs="Arial"/>
          <w:color w:val="000000"/>
          <w:lang w:val="de-DE" w:eastAsia="en-US"/>
        </w:rPr>
        <w:t xml:space="preserve">, die </w:t>
      </w:r>
      <w:r w:rsidRPr="00E26C67" w:rsidR="00587E51">
        <w:rPr>
          <w:rFonts w:ascii="Arial" w:hAnsi="Arial" w:eastAsia="Arial" w:cs="Arial"/>
          <w:color w:val="000000"/>
          <w:lang w:val="de-DE" w:eastAsia="en-US"/>
        </w:rPr>
        <w:t xml:space="preserve">wohl künftig </w:t>
      </w:r>
      <w:r w:rsidRPr="00E26C67" w:rsidR="006456D6">
        <w:rPr>
          <w:rFonts w:ascii="Arial" w:hAnsi="Arial" w:eastAsia="Arial" w:cs="Arial"/>
          <w:color w:val="000000"/>
          <w:lang w:val="de-DE" w:eastAsia="en-US"/>
        </w:rPr>
        <w:t xml:space="preserve">noch </w:t>
      </w:r>
      <w:r w:rsidRPr="00E26C67">
        <w:rPr>
          <w:rFonts w:ascii="Arial" w:hAnsi="Arial" w:eastAsia="Arial" w:cs="Arial"/>
          <w:color w:val="000000"/>
          <w:lang w:val="de-DE" w:eastAsia="en-US"/>
        </w:rPr>
        <w:t xml:space="preserve">entwickelt werden. Außerdem gehen manche gesprochenen, veröffentlichten oder auf andere Weise kommunizierten Äußerungen auf eine einzige Person zurück, während andere von großen Unternehmen ausgehen. Einige dieser Äußerungen sind </w:t>
      </w:r>
      <w:r w:rsidRPr="00E26C67" w:rsidR="00682239">
        <w:rPr>
          <w:rFonts w:ascii="Arial" w:hAnsi="Arial" w:eastAsia="Arial" w:cs="Arial"/>
          <w:color w:val="000000"/>
          <w:lang w:val="de-DE" w:eastAsia="en-US"/>
        </w:rPr>
        <w:t>verschiedenen</w:t>
      </w:r>
      <w:r w:rsidRPr="00E26C67">
        <w:rPr>
          <w:rFonts w:ascii="Arial" w:hAnsi="Arial" w:eastAsia="Arial" w:cs="Arial"/>
          <w:color w:val="000000"/>
          <w:lang w:val="de-DE" w:eastAsia="en-US"/>
        </w:rPr>
        <w:t xml:space="preserve"> Form</w:t>
      </w:r>
      <w:r w:rsidRPr="00E26C67" w:rsidR="00682239">
        <w:rPr>
          <w:rFonts w:ascii="Arial" w:hAnsi="Arial" w:eastAsia="Arial" w:cs="Arial"/>
          <w:color w:val="000000"/>
          <w:lang w:val="de-DE" w:eastAsia="en-US"/>
        </w:rPr>
        <w:t>en</w:t>
      </w:r>
      <w:r w:rsidRPr="00E26C67">
        <w:rPr>
          <w:rFonts w:ascii="Arial" w:hAnsi="Arial" w:eastAsia="Arial" w:cs="Arial"/>
          <w:color w:val="000000"/>
          <w:lang w:val="de-DE" w:eastAsia="en-US"/>
        </w:rPr>
        <w:t xml:space="preserve"> redaktioneller Kontrolle unterworfen, andere erschein</w:t>
      </w:r>
      <w:r w:rsidRPr="00E26C67" w:rsidR="00FB54AA">
        <w:rPr>
          <w:rFonts w:ascii="Arial" w:hAnsi="Arial" w:eastAsia="Arial" w:cs="Arial"/>
          <w:color w:val="000000"/>
          <w:lang w:val="de-DE" w:eastAsia="en-US"/>
        </w:rPr>
        <w:t>en jedoch, ohne dass sie jemand </w:t>
      </w:r>
      <w:r w:rsidRPr="00E26C67">
        <w:rPr>
          <w:rFonts w:ascii="Arial" w:hAnsi="Arial" w:eastAsia="Arial" w:cs="Arial"/>
          <w:color w:val="000000"/>
          <w:lang w:val="de-DE" w:eastAsia="en-US"/>
        </w:rPr>
        <w:t>– abgesehen vom Ur</w:t>
      </w:r>
      <w:r w:rsidRPr="00E26C67" w:rsidR="00FB54AA">
        <w:rPr>
          <w:rFonts w:ascii="Arial" w:hAnsi="Arial" w:eastAsia="Arial" w:cs="Arial"/>
          <w:color w:val="000000"/>
          <w:lang w:val="de-DE" w:eastAsia="en-US"/>
        </w:rPr>
        <w:t>heber </w:t>
      </w:r>
      <w:r w:rsidRPr="00E26C67">
        <w:rPr>
          <w:rFonts w:ascii="Arial" w:hAnsi="Arial" w:eastAsia="Arial" w:cs="Arial"/>
          <w:color w:val="000000"/>
          <w:lang w:val="de-DE" w:eastAsia="en-US"/>
        </w:rPr>
        <w:t xml:space="preserve">– überprüft und sogar ohne dass die Person, die das Kommunikationsmittel bereitstellt, zuvor darüber informiert wird. In vielen Fällen kann der Urheber einer Äußerung festgestellt werden, in anderen kann er oder sie anonym bleiben. </w:t>
      </w:r>
      <w:r w:rsidRPr="00E26C67">
        <w:rPr>
          <w:rFonts w:ascii="Arial" w:hAnsi="Arial" w:eastAsia="Arial" w:cs="Arial"/>
          <w:lang w:val="de-DE" w:eastAsia="en-US"/>
        </w:rPr>
        <w:t xml:space="preserve">Manche Äußerungen erreichen beinahe unverzüglich ein Publikum, andere erfordern die Bereitschaft zuzuhören, zu lesen oder den Inhalt auf andere Weise zu </w:t>
      </w:r>
      <w:r w:rsidRPr="00E26C67" w:rsidR="00FB54AA">
        <w:rPr>
          <w:rFonts w:ascii="Arial" w:hAnsi="Arial" w:eastAsia="Arial" w:cs="Arial"/>
          <w:lang w:val="de-DE" w:eastAsia="en-US"/>
        </w:rPr>
        <w:t>erfassen</w:t>
      </w:r>
      <w:r w:rsidRPr="00E26C67">
        <w:rPr>
          <w:rFonts w:ascii="Arial" w:hAnsi="Arial" w:eastAsia="Arial" w:cs="Arial"/>
          <w:lang w:val="de-DE" w:eastAsia="en-US"/>
        </w:rPr>
        <w:t xml:space="preserve">. Manche finden eine </w:t>
      </w:r>
      <w:r w:rsidRPr="00E26C67" w:rsidR="00FB54AA">
        <w:rPr>
          <w:rFonts w:ascii="Arial" w:hAnsi="Arial" w:eastAsia="Arial" w:cs="Arial"/>
          <w:lang w:val="de-DE" w:eastAsia="en-US"/>
        </w:rPr>
        <w:t>umfassende</w:t>
      </w:r>
      <w:r w:rsidRPr="00E26C67">
        <w:rPr>
          <w:rFonts w:ascii="Arial" w:hAnsi="Arial" w:eastAsia="Arial" w:cs="Arial"/>
          <w:lang w:val="de-DE" w:eastAsia="en-US"/>
        </w:rPr>
        <w:t xml:space="preserve"> und/oder nachhaltig</w:t>
      </w:r>
      <w:r w:rsidRPr="00E26C67" w:rsidR="00FB54AA">
        <w:rPr>
          <w:rFonts w:ascii="Arial" w:hAnsi="Arial" w:eastAsia="Arial" w:cs="Arial"/>
          <w:lang w:val="de-DE" w:eastAsia="en-US"/>
        </w:rPr>
        <w:t>e Verbreitung</w:t>
      </w:r>
      <w:r w:rsidRPr="00E26C67">
        <w:rPr>
          <w:rFonts w:ascii="Arial" w:hAnsi="Arial" w:eastAsia="Arial" w:cs="Arial"/>
          <w:lang w:val="de-DE" w:eastAsia="en-US"/>
        </w:rPr>
        <w:t>, andere werden kaum beachtet und/oder verschwinden rasch. All diese Unterschiede sind zu berücksichtigen, wenn es zu bestimmen gilt, wie weit die Maßnahmen zur Regulierung und Selbstregulierung gehen sollen und ob die Erwartungen darüber, was sie erreichen können, realistisch sind.</w:t>
      </w:r>
    </w:p>
    <w:p w:rsidRPr="00E26C67" w:rsidR="00C6587C" w:rsidP="00C6587C" w:rsidRDefault="00C6587C" w14:paraId="587FB8FE" w14:textId="77777777">
      <w:pPr>
        <w:spacing w:before="100" w:beforeAutospacing="1" w:after="100" w:afterAutospacing="1" w:line="240" w:lineRule="auto"/>
        <w:ind w:left="993" w:hanging="709"/>
        <w:contextualSpacing/>
        <w:rPr>
          <w:rFonts w:ascii="Arial" w:hAnsi="Arial" w:eastAsia="Calibri" w:cs="Arial"/>
          <w:lang w:val="de-DE" w:eastAsia="en-US"/>
        </w:rPr>
      </w:pPr>
    </w:p>
    <w:p w:rsidRPr="00E26C67" w:rsidR="00C6587C" w:rsidP="00C6587C" w:rsidRDefault="00C6587C" w14:paraId="36E8C6D5" w14:textId="4F95C257">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lang w:val="de-DE" w:eastAsia="en-US"/>
        </w:rPr>
        <w:t>Abgesehen von den V</w:t>
      </w:r>
      <w:r w:rsidRPr="00E26C67" w:rsidR="00BB673F">
        <w:rPr>
          <w:rFonts w:ascii="Arial" w:hAnsi="Arial" w:eastAsia="Arial" w:cs="Arial"/>
          <w:lang w:val="de-DE" w:eastAsia="en-US"/>
        </w:rPr>
        <w:t>orgaben</w:t>
      </w:r>
      <w:r w:rsidRPr="00E26C67">
        <w:rPr>
          <w:rFonts w:ascii="Arial" w:hAnsi="Arial" w:eastAsia="Arial" w:cs="Arial"/>
          <w:lang w:val="de-DE" w:eastAsia="en-US"/>
        </w:rPr>
        <w:t>, die laut den allgemein</w:t>
      </w:r>
      <w:r w:rsidRPr="00E26C67" w:rsidR="0039340F">
        <w:rPr>
          <w:rFonts w:ascii="Arial" w:hAnsi="Arial" w:eastAsia="Arial" w:cs="Arial"/>
          <w:lang w:val="de-DE" w:eastAsia="en-US"/>
        </w:rPr>
        <w:t>gültig</w:t>
      </w:r>
      <w:r w:rsidRPr="00E26C67">
        <w:rPr>
          <w:rFonts w:ascii="Arial" w:hAnsi="Arial" w:eastAsia="Arial" w:cs="Arial"/>
          <w:lang w:val="de-DE" w:eastAsia="en-US"/>
        </w:rPr>
        <w:t>en Gesetzen</w:t>
      </w:r>
      <w:r w:rsidRPr="00E26C67" w:rsidR="00326428">
        <w:rPr>
          <w:rFonts w:ascii="Arial" w:hAnsi="Arial" w:eastAsia="Arial" w:cs="Arial"/>
          <w:lang w:val="de-DE" w:eastAsia="en-US"/>
        </w:rPr>
        <w:t> </w:t>
      </w:r>
      <w:r w:rsidRPr="00E26C67">
        <w:rPr>
          <w:rFonts w:ascii="Arial" w:hAnsi="Arial" w:eastAsia="Arial" w:cs="Arial"/>
          <w:lang w:val="de-DE" w:eastAsia="en-US"/>
        </w:rPr>
        <w:t>(siehe nachstehenden Abschnitt) für Äußerungen und Veröffentlichungen</w:t>
      </w:r>
      <w:r w:rsidRPr="00E26C67" w:rsidR="00326428">
        <w:rPr>
          <w:rFonts w:ascii="Arial" w:hAnsi="Arial" w:eastAsia="Arial" w:cs="Arial"/>
          <w:lang w:val="de-DE" w:eastAsia="en-US"/>
        </w:rPr>
        <w:t> </w:t>
      </w:r>
      <w:r w:rsidRPr="00E26C67">
        <w:rPr>
          <w:rFonts w:ascii="Arial" w:hAnsi="Arial" w:eastAsia="Arial" w:cs="Arial"/>
          <w:lang w:val="de-DE" w:eastAsia="en-US"/>
        </w:rPr>
        <w:t>(inklusive Rundfunksendungen)</w:t>
      </w:r>
      <w:r w:rsidRPr="00E26C67" w:rsidR="0039340F">
        <w:rPr>
          <w:rFonts w:ascii="Arial" w:hAnsi="Arial" w:eastAsia="Arial" w:cs="Arial"/>
          <w:lang w:val="de-DE" w:eastAsia="en-US"/>
        </w:rPr>
        <w:t xml:space="preserve"> </w:t>
      </w:r>
      <w:r w:rsidRPr="00E26C67" w:rsidR="00BB673F">
        <w:rPr>
          <w:rFonts w:ascii="Arial" w:hAnsi="Arial" w:eastAsia="Arial" w:cs="Arial"/>
          <w:lang w:val="de-DE" w:eastAsia="en-US"/>
        </w:rPr>
        <w:t>gelten</w:t>
      </w:r>
      <w:r w:rsidRPr="00E26C67">
        <w:rPr>
          <w:rFonts w:ascii="Arial" w:hAnsi="Arial" w:eastAsia="Arial" w:cs="Arial"/>
          <w:lang w:val="de-DE" w:eastAsia="en-US"/>
        </w:rPr>
        <w:t>, ist das</w:t>
      </w:r>
      <w:r w:rsidRPr="00E26C67" w:rsidR="0039340F">
        <w:rPr>
          <w:rFonts w:ascii="Arial" w:hAnsi="Arial" w:eastAsia="Arial" w:cs="Arial"/>
          <w:lang w:val="de-DE" w:eastAsia="en-US"/>
        </w:rPr>
        <w:t xml:space="preserve"> Ausmaß besonderer Regulierung</w:t>
      </w:r>
      <w:r w:rsidRPr="00E26C67">
        <w:rPr>
          <w:rFonts w:ascii="Arial" w:hAnsi="Arial" w:eastAsia="Arial" w:cs="Arial"/>
          <w:lang w:val="de-DE" w:eastAsia="en-US"/>
        </w:rPr>
        <w:t xml:space="preserve"> für die Medien und das Internet in den einzelnen </w:t>
      </w:r>
      <w:r w:rsidRPr="00E26C67">
        <w:rPr>
          <w:rFonts w:ascii="Arial" w:hAnsi="Arial" w:eastAsia="Arial" w:cs="Arial"/>
          <w:lang w:val="de-DE" w:eastAsia="en-US"/>
        </w:rPr>
        <w:lastRenderedPageBreak/>
        <w:t xml:space="preserve">Mitgliedsstaaten unterschiedlich. In manchen Fällen benötigen sie für ihren Betrieb eine Lizenz oder eine </w:t>
      </w:r>
      <w:r w:rsidRPr="00E26C67" w:rsidR="00D46FAF">
        <w:rPr>
          <w:rFonts w:ascii="Arial" w:hAnsi="Arial" w:eastAsia="Arial" w:cs="Arial"/>
          <w:lang w:val="de-DE" w:eastAsia="en-US"/>
        </w:rPr>
        <w:t>Konzession</w:t>
      </w:r>
      <w:r w:rsidRPr="00E26C67">
        <w:rPr>
          <w:rFonts w:ascii="Arial" w:hAnsi="Arial" w:eastAsia="Arial" w:cs="Arial"/>
          <w:lang w:val="de-DE" w:eastAsia="en-US"/>
        </w:rPr>
        <w:t xml:space="preserve">. Außerdem sind bestimmte </w:t>
      </w:r>
      <w:r w:rsidRPr="00E26C67" w:rsidR="00F7550F">
        <w:rPr>
          <w:rFonts w:ascii="Arial" w:hAnsi="Arial" w:eastAsia="Arial" w:cs="Arial"/>
          <w:lang w:val="de-DE" w:eastAsia="en-US"/>
        </w:rPr>
        <w:t>Normen</w:t>
      </w:r>
      <w:r w:rsidRPr="00E26C67">
        <w:rPr>
          <w:rFonts w:ascii="Arial" w:hAnsi="Arial" w:eastAsia="Arial" w:cs="Arial"/>
          <w:lang w:val="de-DE" w:eastAsia="en-US"/>
        </w:rPr>
        <w:t xml:space="preserve"> einzuhalten, andernfalls werden Sanktionen verhängt, etwa die dauerhafte oder zeitlich beschränkte Lizenz- oder </w:t>
      </w:r>
      <w:r w:rsidRPr="00E26C67" w:rsidR="00D46FAF">
        <w:rPr>
          <w:rFonts w:ascii="Arial" w:hAnsi="Arial" w:eastAsia="Arial" w:cs="Arial"/>
          <w:lang w:val="de-DE" w:eastAsia="en-US"/>
        </w:rPr>
        <w:t>Konzessions</w:t>
      </w:r>
      <w:r w:rsidRPr="00E26C67">
        <w:rPr>
          <w:rFonts w:ascii="Arial" w:hAnsi="Arial" w:eastAsia="Arial" w:cs="Arial"/>
          <w:lang w:val="de-DE" w:eastAsia="en-US"/>
        </w:rPr>
        <w:t xml:space="preserve">aberkennung. In anderen Fällen kann lediglich die Anforderung bestehen, bestimmte </w:t>
      </w:r>
      <w:r w:rsidRPr="00E26C67" w:rsidR="00AB2964">
        <w:rPr>
          <w:rFonts w:ascii="Arial" w:hAnsi="Arial" w:eastAsia="Arial" w:cs="Arial"/>
          <w:lang w:val="de-DE" w:eastAsia="en-US"/>
        </w:rPr>
        <w:t>Normen</w:t>
      </w:r>
      <w:r w:rsidRPr="00E26C67">
        <w:rPr>
          <w:rFonts w:ascii="Arial" w:hAnsi="Arial" w:eastAsia="Arial" w:cs="Arial"/>
          <w:lang w:val="de-DE" w:eastAsia="en-US"/>
        </w:rPr>
        <w:t xml:space="preserve"> einzuhalten, sowie die Befugnis, die Verbreitung bestimmter Inhalte zu verbieten, oder die Möglichkeit der Ausübung indirekten Drucks, indem die Gewährung finanzieller oder anderer Unterstützung von der Erfüllung festgelegter Bedingungen abhängig gemacht wird. In wieder anderen Fällen </w:t>
      </w:r>
      <w:r w:rsidRPr="00E26C67" w:rsidR="0039340F">
        <w:rPr>
          <w:rFonts w:ascii="Arial" w:hAnsi="Arial" w:eastAsia="Arial" w:cs="Arial"/>
          <w:lang w:val="de-DE" w:eastAsia="en-US"/>
        </w:rPr>
        <w:t>müssen</w:t>
      </w:r>
      <w:r w:rsidRPr="00E26C67">
        <w:rPr>
          <w:rFonts w:ascii="Arial" w:hAnsi="Arial" w:eastAsia="Arial" w:cs="Arial"/>
          <w:lang w:val="de-DE" w:eastAsia="en-US"/>
        </w:rPr>
        <w:t xml:space="preserve"> indes abgesehen von </w:t>
      </w:r>
      <w:r w:rsidRPr="00E26C67" w:rsidR="003D578B">
        <w:rPr>
          <w:rFonts w:ascii="Arial" w:hAnsi="Arial" w:eastAsia="Arial" w:cs="Arial"/>
          <w:lang w:val="de-DE" w:eastAsia="en-US"/>
        </w:rPr>
        <w:t xml:space="preserve">jenen </w:t>
      </w:r>
      <w:r w:rsidRPr="00E26C67" w:rsidR="0039340F">
        <w:rPr>
          <w:rFonts w:ascii="Arial" w:hAnsi="Arial" w:eastAsia="Arial" w:cs="Arial"/>
          <w:lang w:val="de-DE" w:eastAsia="en-US"/>
        </w:rPr>
        <w:t>der allgemein</w:t>
      </w:r>
      <w:r w:rsidRPr="00E26C67">
        <w:rPr>
          <w:rFonts w:ascii="Arial" w:hAnsi="Arial" w:eastAsia="Arial" w:cs="Arial"/>
          <w:lang w:val="de-DE" w:eastAsia="en-US"/>
        </w:rPr>
        <w:t>gültigen Gesetze keine besondere</w:t>
      </w:r>
      <w:r w:rsidRPr="00E26C67" w:rsidR="0039340F">
        <w:rPr>
          <w:rFonts w:ascii="Arial" w:hAnsi="Arial" w:eastAsia="Arial" w:cs="Arial"/>
          <w:lang w:val="de-DE" w:eastAsia="en-US"/>
        </w:rPr>
        <w:t>n</w:t>
      </w:r>
      <w:r w:rsidRPr="00E26C67">
        <w:rPr>
          <w:rFonts w:ascii="Arial" w:hAnsi="Arial" w:eastAsia="Arial" w:cs="Arial"/>
          <w:lang w:val="de-DE" w:eastAsia="en-US"/>
        </w:rPr>
        <w:t xml:space="preserve"> V</w:t>
      </w:r>
      <w:r w:rsidRPr="00E26C67" w:rsidR="003D578B">
        <w:rPr>
          <w:rFonts w:ascii="Arial" w:hAnsi="Arial" w:eastAsia="Arial" w:cs="Arial"/>
          <w:lang w:val="de-DE" w:eastAsia="en-US"/>
        </w:rPr>
        <w:t>orgaben</w:t>
      </w:r>
      <w:r w:rsidRPr="00E26C67">
        <w:rPr>
          <w:rFonts w:ascii="Arial" w:hAnsi="Arial" w:eastAsia="Arial" w:cs="Arial"/>
          <w:lang w:val="de-DE" w:eastAsia="en-US"/>
        </w:rPr>
        <w:t xml:space="preserve"> eingehalten werden.</w:t>
      </w:r>
    </w:p>
    <w:p w:rsidRPr="00E26C67" w:rsidR="00C6587C" w:rsidP="00C6587C" w:rsidRDefault="00E3066A" w14:paraId="1B20BC10" w14:textId="2CB75565">
      <w:pPr>
        <w:keepNext/>
        <w:keepLines/>
        <w:spacing w:before="100" w:beforeAutospacing="1" w:after="100" w:afterAutospacing="1" w:line="240" w:lineRule="auto"/>
        <w:ind w:left="2127"/>
        <w:outlineLvl w:val="2"/>
        <w:rPr>
          <w:rFonts w:ascii="Arial" w:hAnsi="Arial" w:eastAsia="Times New Roman" w:cs="Arial"/>
          <w:b/>
          <w:bCs/>
          <w:lang w:val="de-DE"/>
        </w:rPr>
      </w:pPr>
      <w:r w:rsidRPr="00E26C67">
        <w:rPr>
          <w:rFonts w:ascii="Arial" w:hAnsi="Arial" w:eastAsia="Arial" w:cs="Arial"/>
          <w:b/>
          <w:bCs/>
          <w:lang w:val="de-DE"/>
        </w:rPr>
        <w:t>Grundanforderungen</w:t>
      </w:r>
    </w:p>
    <w:p w:rsidRPr="00E26C67" w:rsidR="00C6587C" w:rsidP="00C6587C" w:rsidRDefault="00C6587C" w14:paraId="51DB6DC1" w14:textId="1631F64B">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lang w:val="de-DE" w:eastAsia="en-US"/>
        </w:rPr>
        <w:t xml:space="preserve">Jegliche </w:t>
      </w:r>
      <w:r w:rsidRPr="00E26C67">
        <w:rPr>
          <w:rFonts w:ascii="Arial" w:hAnsi="Arial" w:eastAsia="Arial" w:cs="Arial"/>
          <w:b/>
          <w:bCs/>
          <w:lang w:val="de-DE" w:eastAsia="en-US"/>
        </w:rPr>
        <w:t>Maßnahme zur Regulierung</w:t>
      </w:r>
      <w:r w:rsidRPr="00E26C67" w:rsidR="00D8649E">
        <w:rPr>
          <w:rFonts w:ascii="Arial" w:hAnsi="Arial" w:eastAsia="Arial" w:cs="Arial"/>
          <w:lang w:val="de-DE" w:eastAsia="en-US"/>
        </w:rPr>
        <w:t xml:space="preserve"> </w:t>
      </w:r>
      <w:r w:rsidRPr="00E26C67" w:rsidR="0039340F">
        <w:rPr>
          <w:rFonts w:ascii="Arial" w:hAnsi="Arial" w:eastAsia="Arial" w:cs="Arial"/>
          <w:lang w:val="de-DE" w:eastAsia="en-US"/>
        </w:rPr>
        <w:t>von Medien und Internet </w:t>
      </w:r>
      <w:r w:rsidRPr="00E26C67">
        <w:rPr>
          <w:rFonts w:ascii="Arial" w:hAnsi="Arial" w:eastAsia="Arial" w:cs="Arial"/>
          <w:lang w:val="de-DE" w:eastAsia="en-US"/>
        </w:rPr>
        <w:t xml:space="preserve">– </w:t>
      </w:r>
      <w:r w:rsidRPr="00E26C67" w:rsidR="0039340F">
        <w:rPr>
          <w:rFonts w:ascii="Arial" w:hAnsi="Arial" w:eastAsia="Arial" w:cs="Arial"/>
          <w:lang w:val="de-DE" w:eastAsia="en-US"/>
        </w:rPr>
        <w:t>und besonders</w:t>
      </w:r>
      <w:r w:rsidRPr="00E26C67">
        <w:rPr>
          <w:rFonts w:ascii="Arial" w:hAnsi="Arial" w:eastAsia="Arial" w:cs="Arial"/>
          <w:lang w:val="de-DE" w:eastAsia="en-US"/>
        </w:rPr>
        <w:t xml:space="preserve"> j</w:t>
      </w:r>
      <w:r w:rsidRPr="00E26C67" w:rsidR="0039340F">
        <w:rPr>
          <w:rFonts w:ascii="Arial" w:hAnsi="Arial" w:eastAsia="Arial" w:cs="Arial"/>
          <w:lang w:val="de-DE" w:eastAsia="en-US"/>
        </w:rPr>
        <w:t xml:space="preserve">ene zur Bekämpfung von </w:t>
      </w:r>
      <w:proofErr w:type="spellStart"/>
      <w:r w:rsidRPr="00E26C67" w:rsidR="0039340F">
        <w:rPr>
          <w:rFonts w:ascii="Arial" w:hAnsi="Arial" w:eastAsia="Arial" w:cs="Arial"/>
          <w:lang w:val="de-DE" w:eastAsia="en-US"/>
        </w:rPr>
        <w:t>Hassrede</w:t>
      </w:r>
      <w:proofErr w:type="spellEnd"/>
      <w:r w:rsidRPr="00E26C67" w:rsidR="0039340F">
        <w:rPr>
          <w:rFonts w:ascii="Arial" w:hAnsi="Arial" w:eastAsia="Arial" w:cs="Arial"/>
          <w:lang w:val="de-DE" w:eastAsia="en-US"/>
        </w:rPr>
        <w:t> </w:t>
      </w:r>
      <w:r w:rsidRPr="00E26C67">
        <w:rPr>
          <w:rFonts w:ascii="Arial" w:hAnsi="Arial" w:eastAsia="Arial" w:cs="Arial"/>
          <w:lang w:val="de-DE" w:eastAsia="en-US"/>
        </w:rPr>
        <w:t xml:space="preserve">– muss im Einklang mit dem Recht auf freie Meinungsäußerung stehen und </w:t>
      </w:r>
      <w:r w:rsidRPr="00E26C67" w:rsidR="0039340F">
        <w:rPr>
          <w:rFonts w:ascii="Arial" w:hAnsi="Arial" w:eastAsia="Arial" w:cs="Arial"/>
          <w:lang w:val="de-DE" w:eastAsia="en-US"/>
        </w:rPr>
        <w:t>jene</w:t>
      </w:r>
      <w:r w:rsidRPr="00E26C67">
        <w:rPr>
          <w:rFonts w:ascii="Arial" w:hAnsi="Arial" w:eastAsia="Arial" w:cs="Arial"/>
          <w:lang w:val="de-DE" w:eastAsia="en-US"/>
        </w:rPr>
        <w:t xml:space="preserve"> Garantien gegen missbräuchliche Anwendung enthalten, die für alle </w:t>
      </w:r>
      <w:r w:rsidRPr="00E26C67" w:rsidR="009479E7">
        <w:rPr>
          <w:rFonts w:ascii="Arial" w:hAnsi="Arial" w:eastAsia="Arial" w:cs="Arial"/>
          <w:lang w:val="de-DE" w:eastAsia="en-US"/>
        </w:rPr>
        <w:t xml:space="preserve">rechtlichen </w:t>
      </w:r>
      <w:r w:rsidRPr="00E26C67">
        <w:rPr>
          <w:rFonts w:ascii="Arial" w:hAnsi="Arial" w:eastAsia="Arial" w:cs="Arial"/>
          <w:lang w:val="de-DE" w:eastAsia="en-US"/>
        </w:rPr>
        <w:t xml:space="preserve">Maßnahmen gelten, durch </w:t>
      </w:r>
      <w:r w:rsidRPr="00E26C67" w:rsidR="0039340F">
        <w:rPr>
          <w:rFonts w:ascii="Arial" w:hAnsi="Arial" w:eastAsia="Arial" w:cs="Arial"/>
          <w:lang w:val="de-DE" w:eastAsia="en-US"/>
        </w:rPr>
        <w:t>welche</w:t>
      </w:r>
      <w:r w:rsidRPr="00E26C67">
        <w:rPr>
          <w:rFonts w:ascii="Arial" w:hAnsi="Arial" w:eastAsia="Arial" w:cs="Arial"/>
          <w:lang w:val="de-DE" w:eastAsia="en-US"/>
        </w:rPr>
        <w:t xml:space="preserve"> die Ausübung dieses Rechts eingeschränkt wird</w:t>
      </w:r>
      <w:r w:rsidRPr="00E26C67" w:rsidR="00E42355">
        <w:rPr>
          <w:rFonts w:ascii="Arial" w:hAnsi="Arial" w:eastAsia="Arial" w:cs="Arial"/>
          <w:lang w:val="de-DE" w:eastAsia="en-US"/>
        </w:rPr>
        <w:t> </w:t>
      </w:r>
      <w:r w:rsidRPr="00E26C67">
        <w:rPr>
          <w:rFonts w:ascii="Arial" w:hAnsi="Arial" w:eastAsia="Arial" w:cs="Arial"/>
          <w:lang w:val="de-DE" w:eastAsia="en-US"/>
        </w:rPr>
        <w:t>(siehe nachs</w:t>
      </w:r>
      <w:r w:rsidRPr="00E26C67" w:rsidR="0039340F">
        <w:rPr>
          <w:rFonts w:ascii="Arial" w:hAnsi="Arial" w:eastAsia="Arial" w:cs="Arial"/>
          <w:lang w:val="de-DE" w:eastAsia="en-US"/>
        </w:rPr>
        <w:t>tehenden Abschnitt). Empfehlung </w:t>
      </w:r>
      <w:r w:rsidRPr="00E26C67">
        <w:rPr>
          <w:rFonts w:ascii="Arial" w:hAnsi="Arial" w:eastAsia="Arial" w:cs="Arial"/>
          <w:lang w:val="de-DE" w:eastAsia="en-US"/>
        </w:rPr>
        <w:t>7 schlägt nicht</w:t>
      </w:r>
      <w:r w:rsidRPr="00E26C67" w:rsidR="0039340F">
        <w:rPr>
          <w:rFonts w:ascii="Arial" w:hAnsi="Arial" w:eastAsia="Arial" w:cs="Arial"/>
          <w:lang w:val="de-DE" w:eastAsia="en-US"/>
        </w:rPr>
        <w:t xml:space="preserve"> </w:t>
      </w:r>
      <w:r w:rsidRPr="00E26C67" w:rsidR="002456A4">
        <w:rPr>
          <w:rFonts w:ascii="Arial" w:hAnsi="Arial" w:eastAsia="Arial" w:cs="Arial"/>
          <w:lang w:val="de-DE" w:eastAsia="en-US"/>
        </w:rPr>
        <w:t>notwendigerweise</w:t>
      </w:r>
      <w:r w:rsidRPr="00E26C67">
        <w:rPr>
          <w:rFonts w:ascii="Arial" w:hAnsi="Arial" w:eastAsia="Arial" w:cs="Arial"/>
          <w:lang w:val="de-DE" w:eastAsia="en-US"/>
        </w:rPr>
        <w:t xml:space="preserve"> die Verabschiedung zusätzlicher Regulierungsbefugnisse vor, sondern weist darauf hin, dass die bestehenden Befugnisse, die zur Bekämpfung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beitragen können,</w:t>
      </w:r>
      <w:r w:rsidRPr="00E26C67" w:rsidR="0039340F">
        <w:rPr>
          <w:rFonts w:ascii="Arial" w:hAnsi="Arial" w:eastAsia="Arial" w:cs="Arial"/>
          <w:lang w:val="de-DE" w:eastAsia="en-US"/>
        </w:rPr>
        <w:t xml:space="preserve"> wirksam gen</w:t>
      </w:r>
      <w:r w:rsidRPr="00E26C67" w:rsidR="00555628">
        <w:rPr>
          <w:rFonts w:ascii="Arial" w:hAnsi="Arial" w:eastAsia="Arial" w:cs="Arial"/>
          <w:lang w:val="de-DE" w:eastAsia="en-US"/>
        </w:rPr>
        <w:t>u</w:t>
      </w:r>
      <w:r w:rsidRPr="00E26C67" w:rsidR="0039340F">
        <w:rPr>
          <w:rFonts w:ascii="Arial" w:hAnsi="Arial" w:eastAsia="Arial" w:cs="Arial"/>
          <w:lang w:val="de-DE" w:eastAsia="en-US"/>
        </w:rPr>
        <w:t>tzt werden sollten </w:t>
      </w:r>
      <w:r w:rsidRPr="00E26C67">
        <w:rPr>
          <w:rFonts w:ascii="Arial" w:hAnsi="Arial" w:eastAsia="Arial" w:cs="Arial"/>
          <w:lang w:val="de-DE" w:eastAsia="en-US"/>
        </w:rPr>
        <w:t xml:space="preserve">– unter anderem das gesamte Spektrum </w:t>
      </w:r>
      <w:r w:rsidRPr="00E26C67" w:rsidR="0039340F">
        <w:rPr>
          <w:rFonts w:ascii="Arial" w:hAnsi="Arial" w:eastAsia="Arial" w:cs="Arial"/>
          <w:lang w:val="de-DE" w:eastAsia="en-US"/>
        </w:rPr>
        <w:t>möglicher</w:t>
      </w:r>
      <w:r w:rsidRPr="00E26C67">
        <w:rPr>
          <w:rFonts w:ascii="Arial" w:hAnsi="Arial" w:eastAsia="Arial" w:cs="Arial"/>
          <w:lang w:val="de-DE" w:eastAsia="en-US"/>
        </w:rPr>
        <w:t xml:space="preserve"> Sanktionen. Zu diesem Zwecke ist es</w:t>
      </w:r>
      <w:r w:rsidRPr="00E26C67" w:rsidR="00555628">
        <w:rPr>
          <w:rFonts w:ascii="Arial" w:hAnsi="Arial" w:eastAsia="Arial" w:cs="Arial"/>
          <w:lang w:val="de-DE" w:eastAsia="en-US"/>
        </w:rPr>
        <w:t>,</w:t>
      </w:r>
      <w:r w:rsidRPr="00E26C67">
        <w:rPr>
          <w:rFonts w:ascii="Arial" w:hAnsi="Arial" w:eastAsia="Arial" w:cs="Arial"/>
          <w:lang w:val="de-DE" w:eastAsia="en-US"/>
        </w:rPr>
        <w:t xml:space="preserve"> wie bereits erwähnt</w:t>
      </w:r>
      <w:r w:rsidRPr="00E26C67" w:rsidR="00555628">
        <w:rPr>
          <w:rFonts w:ascii="Arial" w:hAnsi="Arial" w:eastAsia="Arial" w:cs="Arial"/>
          <w:lang w:val="de-DE" w:eastAsia="en-US"/>
        </w:rPr>
        <w:t>,</w:t>
      </w:r>
      <w:r w:rsidRPr="00E26C67">
        <w:rPr>
          <w:rFonts w:ascii="Arial" w:hAnsi="Arial" w:eastAsia="Arial" w:cs="Arial"/>
          <w:lang w:val="de-DE" w:eastAsia="en-US"/>
        </w:rPr>
        <w:t xml:space="preserve"> </w:t>
      </w:r>
      <w:r w:rsidRPr="00E26C67" w:rsidR="00555628">
        <w:rPr>
          <w:rFonts w:ascii="Arial" w:hAnsi="Arial" w:eastAsia="Arial" w:cs="Arial"/>
          <w:lang w:val="de-DE" w:eastAsia="en-US"/>
        </w:rPr>
        <w:t xml:space="preserve">allerdings </w:t>
      </w:r>
      <w:r w:rsidRPr="00E26C67">
        <w:rPr>
          <w:rFonts w:ascii="Arial" w:hAnsi="Arial" w:eastAsia="Arial" w:cs="Arial"/>
          <w:lang w:val="de-DE" w:eastAsia="en-US"/>
        </w:rPr>
        <w:t xml:space="preserve">wichtig, eine Definition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anzuwenden, die ebenso weit reicht wie die in der Empfehlung </w:t>
      </w:r>
      <w:r w:rsidRPr="00E26C67" w:rsidR="0039340F">
        <w:rPr>
          <w:rFonts w:ascii="Arial" w:hAnsi="Arial" w:eastAsia="Arial" w:cs="Arial"/>
          <w:lang w:val="de-DE" w:eastAsia="en-US"/>
        </w:rPr>
        <w:t>dargelegte</w:t>
      </w:r>
      <w:r w:rsidRPr="00E26C67">
        <w:rPr>
          <w:rFonts w:ascii="Arial" w:hAnsi="Arial" w:eastAsia="Arial" w:cs="Arial"/>
          <w:lang w:val="de-DE" w:eastAsia="en-US"/>
        </w:rPr>
        <w:t xml:space="preserve">. Darüber hinaus sind die erteilten Befugnisse nur dann nutzbringend, wenn die zuständigen Stellen jene Einrichtungen, für deren Regulierung sie </w:t>
      </w:r>
      <w:r w:rsidRPr="00E26C67" w:rsidR="00D23E7F">
        <w:rPr>
          <w:rFonts w:ascii="Arial" w:hAnsi="Arial" w:eastAsia="Arial" w:cs="Arial"/>
          <w:lang w:val="de-DE" w:eastAsia="en-US"/>
        </w:rPr>
        <w:t>verantwortlich</w:t>
      </w:r>
      <w:r w:rsidRPr="00E26C67">
        <w:rPr>
          <w:rFonts w:ascii="Arial" w:hAnsi="Arial" w:eastAsia="Arial" w:cs="Arial"/>
          <w:lang w:val="de-DE" w:eastAsia="en-US"/>
        </w:rPr>
        <w:t xml:space="preserve"> sind, </w:t>
      </w:r>
      <w:r w:rsidRPr="00E26C67" w:rsidR="009F1826">
        <w:rPr>
          <w:rFonts w:ascii="Arial" w:hAnsi="Arial" w:eastAsia="Arial" w:cs="Arial"/>
          <w:lang w:val="de-DE" w:eastAsia="en-US"/>
        </w:rPr>
        <w:t>auch aktiv überwachen </w:t>
      </w:r>
      <w:r w:rsidRPr="00E26C67">
        <w:rPr>
          <w:rFonts w:ascii="Arial" w:hAnsi="Arial" w:eastAsia="Arial" w:cs="Arial"/>
          <w:lang w:val="de-DE" w:eastAsia="en-US"/>
        </w:rPr>
        <w:t xml:space="preserve">– insbesondere durch Überprüfung der Art und Weise, </w:t>
      </w:r>
      <w:r w:rsidRPr="00E26C67" w:rsidR="007C4296">
        <w:rPr>
          <w:rFonts w:ascii="Arial" w:hAnsi="Arial" w:eastAsia="Arial" w:cs="Arial"/>
          <w:lang w:val="de-DE" w:eastAsia="en-US"/>
        </w:rPr>
        <w:t xml:space="preserve">in der </w:t>
      </w:r>
      <w:r w:rsidRPr="00E26C67">
        <w:rPr>
          <w:rFonts w:ascii="Arial" w:hAnsi="Arial" w:eastAsia="Arial" w:cs="Arial"/>
          <w:lang w:val="de-DE" w:eastAsia="en-US"/>
        </w:rPr>
        <w:t>bestimmte Per</w:t>
      </w:r>
      <w:r w:rsidRPr="00E26C67" w:rsidR="009F1826">
        <w:rPr>
          <w:rFonts w:ascii="Arial" w:hAnsi="Arial" w:eastAsia="Arial" w:cs="Arial"/>
          <w:lang w:val="de-DE" w:eastAsia="en-US"/>
        </w:rPr>
        <w:t>sonengruppen dargestellt werden </w:t>
      </w:r>
      <w:r w:rsidRPr="00E26C67">
        <w:rPr>
          <w:rFonts w:ascii="Arial" w:hAnsi="Arial" w:eastAsia="Arial" w:cs="Arial"/>
          <w:lang w:val="de-DE" w:eastAsia="en-US"/>
        </w:rPr>
        <w:t xml:space="preserve">– und rasch reagieren, wenn sie auf einen Fall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aufmerksam gemacht werden.</w:t>
      </w:r>
    </w:p>
    <w:p w:rsidRPr="00E26C67" w:rsidR="00C6587C" w:rsidP="00C6587C" w:rsidRDefault="00C6587C" w14:paraId="6A0E6AF0" w14:textId="77777777">
      <w:pPr>
        <w:spacing w:before="100" w:beforeAutospacing="1" w:after="100" w:afterAutospacing="1" w:line="240" w:lineRule="auto"/>
        <w:ind w:left="993" w:hanging="709"/>
        <w:contextualSpacing/>
        <w:rPr>
          <w:rFonts w:ascii="Arial" w:hAnsi="Arial" w:eastAsia="Calibri" w:cs="Arial"/>
          <w:lang w:val="de-DE" w:eastAsia="en-US"/>
        </w:rPr>
      </w:pPr>
    </w:p>
    <w:p w:rsidRPr="00E26C67" w:rsidR="00C6587C" w:rsidP="00C6587C" w:rsidRDefault="00C6587C" w14:paraId="4629739F" w14:textId="2EF72F46">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lang w:val="de-DE" w:eastAsia="en-US"/>
        </w:rPr>
        <w:t>Die Regulierungsstellen sollten au</w:t>
      </w:r>
      <w:r w:rsidRPr="00E26C67" w:rsidR="007C4296">
        <w:rPr>
          <w:rFonts w:ascii="Arial" w:hAnsi="Arial" w:eastAsia="Arial" w:cs="Arial"/>
          <w:lang w:val="de-DE" w:eastAsia="en-US"/>
        </w:rPr>
        <w:t>ßerdem</w:t>
      </w:r>
      <w:r w:rsidRPr="00E26C67">
        <w:rPr>
          <w:rFonts w:ascii="Arial" w:hAnsi="Arial" w:eastAsia="Arial" w:cs="Arial"/>
          <w:lang w:val="de-DE" w:eastAsia="en-US"/>
        </w:rPr>
        <w:t xml:space="preserve"> </w:t>
      </w:r>
      <w:r w:rsidRPr="00E26C67" w:rsidR="00181E13">
        <w:rPr>
          <w:rFonts w:ascii="Arial" w:hAnsi="Arial" w:eastAsia="Arial" w:cs="Arial"/>
          <w:lang w:val="de-DE" w:eastAsia="en-US"/>
        </w:rPr>
        <w:t>gewährleisten</w:t>
      </w:r>
      <w:r w:rsidRPr="00E26C67" w:rsidR="007C4296">
        <w:rPr>
          <w:rFonts w:ascii="Arial" w:hAnsi="Arial" w:eastAsia="Arial" w:cs="Arial"/>
          <w:lang w:val="de-DE" w:eastAsia="en-US"/>
        </w:rPr>
        <w:t>, dass ihre Funktion in</w:t>
      </w:r>
      <w:r w:rsidRPr="00E26C67">
        <w:rPr>
          <w:rFonts w:ascii="Arial" w:hAnsi="Arial" w:eastAsia="Arial" w:cs="Arial"/>
          <w:lang w:val="de-DE" w:eastAsia="en-US"/>
        </w:rPr>
        <w:t xml:space="preserve"> der Bevölkerung aus</w:t>
      </w:r>
      <w:r w:rsidRPr="00E26C67" w:rsidR="00AB2AF3">
        <w:rPr>
          <w:rFonts w:ascii="Arial" w:hAnsi="Arial" w:eastAsia="Arial" w:cs="Arial"/>
          <w:lang w:val="de-DE" w:eastAsia="en-US"/>
        </w:rPr>
        <w:t>reichend bekannt ist, sodass ihnen</w:t>
      </w:r>
      <w:r w:rsidRPr="00E26C67">
        <w:rPr>
          <w:rFonts w:ascii="Arial" w:hAnsi="Arial" w:eastAsia="Arial" w:cs="Arial"/>
          <w:lang w:val="de-DE" w:eastAsia="en-US"/>
        </w:rPr>
        <w:t xml:space="preserve"> diese Fälle tatsächlich gemeldet werden. </w:t>
      </w:r>
      <w:r w:rsidRPr="00E26C67" w:rsidR="00AB2AF3">
        <w:rPr>
          <w:rFonts w:ascii="Arial" w:hAnsi="Arial" w:eastAsia="Arial" w:cs="Arial"/>
          <w:lang w:val="de-DE" w:eastAsia="en-US"/>
        </w:rPr>
        <w:t>Bedauerlicherweise muss daran erinnert werden, dass i</w:t>
      </w:r>
      <w:r w:rsidRPr="00E26C67">
        <w:rPr>
          <w:rFonts w:ascii="Arial" w:hAnsi="Arial" w:eastAsia="Arial" w:cs="Arial"/>
          <w:lang w:val="de-DE" w:eastAsia="en-US"/>
        </w:rPr>
        <w:t>m Rahmen der Monitoring-Prüfungsrunden festgestellt</w:t>
      </w:r>
      <w:r w:rsidRPr="00E26C67" w:rsidR="00AB2AF3">
        <w:rPr>
          <w:rFonts w:ascii="Arial" w:hAnsi="Arial" w:eastAsia="Arial" w:cs="Arial"/>
          <w:lang w:val="de-DE" w:eastAsia="en-US"/>
        </w:rPr>
        <w:t xml:space="preserve"> wurde</w:t>
      </w:r>
      <w:r w:rsidRPr="00E26C67">
        <w:rPr>
          <w:rFonts w:ascii="Arial" w:hAnsi="Arial" w:eastAsia="Arial" w:cs="Arial"/>
          <w:lang w:val="de-DE" w:eastAsia="en-US"/>
        </w:rPr>
        <w:t>, dass diese Stellen manchmal nur auf dem Papier existieren und nicht imm</w:t>
      </w:r>
      <w:r w:rsidRPr="00E26C67" w:rsidR="00ED13CB">
        <w:rPr>
          <w:rFonts w:ascii="Arial" w:hAnsi="Arial" w:eastAsia="Arial" w:cs="Arial"/>
          <w:lang w:val="de-DE" w:eastAsia="en-US"/>
        </w:rPr>
        <w:t>er ordnungsgemäß konstituiert we</w:t>
      </w:r>
      <w:r w:rsidRPr="00E26C67">
        <w:rPr>
          <w:rFonts w:ascii="Arial" w:hAnsi="Arial" w:eastAsia="Arial" w:cs="Arial"/>
          <w:lang w:val="de-DE" w:eastAsia="en-US"/>
        </w:rPr>
        <w:t xml:space="preserve">rden: Dieser Mangel muss dringend behoben werden, damit Regulierungsmaßnahmen getroffen werden können. Aufgrund der Notwendigkeit, das Recht auf freie Meinungsäußerung zu achten, sollten die Regulierungsstellen allerdings abwägen, ob es zweckdienlich ist, </w:t>
      </w:r>
      <w:r w:rsidRPr="00E26C67" w:rsidR="00CE44D6">
        <w:rPr>
          <w:rFonts w:ascii="Arial" w:hAnsi="Arial" w:eastAsia="Arial" w:cs="Arial"/>
          <w:lang w:val="de-DE" w:eastAsia="en-US"/>
        </w:rPr>
        <w:t xml:space="preserve">vorrangig </w:t>
      </w:r>
      <w:r w:rsidRPr="00E26C67" w:rsidR="00181E13">
        <w:rPr>
          <w:rFonts w:ascii="Arial" w:hAnsi="Arial" w:eastAsia="Arial" w:cs="Arial"/>
          <w:lang w:val="de-DE" w:eastAsia="en-US"/>
        </w:rPr>
        <w:t>ihre</w:t>
      </w:r>
      <w:r w:rsidRPr="00E26C67">
        <w:rPr>
          <w:rFonts w:ascii="Arial" w:hAnsi="Arial" w:eastAsia="Arial" w:cs="Arial"/>
          <w:lang w:val="de-DE" w:eastAsia="en-US"/>
        </w:rPr>
        <w:t xml:space="preserve"> Befugnisse anzuwenden, da ihnen die Aufgabe obliegt, beim Gebrauch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eine wirksame Selbstregulierung zu </w:t>
      </w:r>
      <w:r w:rsidRPr="00E26C67" w:rsidR="00CE44D6">
        <w:rPr>
          <w:rFonts w:ascii="Arial" w:hAnsi="Arial" w:eastAsia="Arial" w:cs="Arial"/>
          <w:lang w:val="de-DE" w:eastAsia="en-US"/>
        </w:rPr>
        <w:t>fördern</w:t>
      </w:r>
      <w:r w:rsidRPr="00E26C67">
        <w:rPr>
          <w:rFonts w:ascii="Arial" w:hAnsi="Arial" w:eastAsia="Arial" w:cs="Arial"/>
          <w:lang w:val="de-DE" w:eastAsia="en-US"/>
        </w:rPr>
        <w:t xml:space="preserve">, bevor sie selbst </w:t>
      </w:r>
      <w:r w:rsidRPr="00E26C67" w:rsidR="00181E13">
        <w:rPr>
          <w:rFonts w:ascii="Arial" w:hAnsi="Arial" w:eastAsia="Arial" w:cs="Arial"/>
          <w:lang w:val="de-DE" w:eastAsia="en-US"/>
        </w:rPr>
        <w:t xml:space="preserve">in den Medien- und Internetbetrieb </w:t>
      </w:r>
      <w:r w:rsidRPr="00E26C67">
        <w:rPr>
          <w:rFonts w:ascii="Arial" w:hAnsi="Arial" w:eastAsia="Arial" w:cs="Arial"/>
          <w:lang w:val="de-DE" w:eastAsia="en-US"/>
        </w:rPr>
        <w:t>direkt eingreifen.</w:t>
      </w:r>
    </w:p>
    <w:p w:rsidRPr="00E26C67" w:rsidR="00C6587C" w:rsidP="00C6587C" w:rsidRDefault="00C6587C" w14:paraId="3F456CF5" w14:textId="77777777">
      <w:pPr>
        <w:spacing w:before="100" w:beforeAutospacing="1" w:after="100" w:afterAutospacing="1" w:line="240" w:lineRule="auto"/>
        <w:ind w:left="993" w:hanging="709"/>
        <w:contextualSpacing/>
        <w:rPr>
          <w:rFonts w:ascii="Arial" w:hAnsi="Arial" w:eastAsia="Calibri" w:cs="Arial"/>
          <w:lang w:val="de-DE" w:eastAsia="en-US"/>
        </w:rPr>
      </w:pPr>
    </w:p>
    <w:p w:rsidRPr="00E26C67" w:rsidR="00C6587C" w:rsidP="00C6587C" w:rsidRDefault="00181E13" w14:paraId="6571D6CE" w14:textId="52E3B065">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lang w:val="de-DE" w:eastAsia="en-US"/>
        </w:rPr>
        <w:t>Die in Empfehlung </w:t>
      </w:r>
      <w:r w:rsidRPr="00E26C67" w:rsidR="00D23E7F">
        <w:rPr>
          <w:rFonts w:ascii="Arial" w:hAnsi="Arial" w:eastAsia="Arial" w:cs="Arial"/>
          <w:lang w:val="de-DE" w:eastAsia="en-US"/>
        </w:rPr>
        <w:t xml:space="preserve">6 angeführten Grundsätze der </w:t>
      </w:r>
      <w:r w:rsidRPr="00E26C67" w:rsidR="00C6587C">
        <w:rPr>
          <w:rFonts w:ascii="Arial" w:hAnsi="Arial" w:eastAsia="Arial" w:cs="Arial"/>
          <w:b/>
          <w:bCs/>
          <w:lang w:val="de-DE" w:eastAsia="en-US"/>
        </w:rPr>
        <w:t>Selbstregulierung</w:t>
      </w:r>
      <w:r w:rsidRPr="00E26C67">
        <w:rPr>
          <w:rFonts w:ascii="Arial" w:hAnsi="Arial" w:eastAsia="Arial" w:cs="Arial"/>
          <w:lang w:val="de-DE" w:eastAsia="en-US"/>
        </w:rPr>
        <w:t> </w:t>
      </w:r>
      <w:r w:rsidRPr="00E26C67" w:rsidR="00C6587C">
        <w:rPr>
          <w:rFonts w:ascii="Arial" w:hAnsi="Arial" w:eastAsia="Arial" w:cs="Arial"/>
          <w:lang w:val="de-DE" w:eastAsia="en-US"/>
        </w:rPr>
        <w:t xml:space="preserve">– die Verabschiedung </w:t>
      </w:r>
      <w:r w:rsidRPr="00E26C67">
        <w:rPr>
          <w:rFonts w:ascii="Arial" w:hAnsi="Arial" w:eastAsia="Arial" w:cs="Arial"/>
          <w:lang w:val="de-DE" w:eastAsia="en-US"/>
        </w:rPr>
        <w:t>geeigneter</w:t>
      </w:r>
      <w:r w:rsidRPr="00E26C67" w:rsidR="00C6587C">
        <w:rPr>
          <w:rFonts w:ascii="Arial" w:hAnsi="Arial" w:eastAsia="Arial" w:cs="Arial"/>
          <w:lang w:val="de-DE" w:eastAsia="en-US"/>
        </w:rPr>
        <w:t xml:space="preserve"> Verhaltens- oder Ethikkodizes, Überwachungs- und Besch</w:t>
      </w:r>
      <w:r w:rsidRPr="00E26C67">
        <w:rPr>
          <w:rFonts w:ascii="Arial" w:hAnsi="Arial" w:eastAsia="Arial" w:cs="Arial"/>
          <w:lang w:val="de-DE" w:eastAsia="en-US"/>
        </w:rPr>
        <w:t>werdemechanismen sowie Schulung </w:t>
      </w:r>
      <w:r w:rsidRPr="00E26C67" w:rsidR="00C6587C">
        <w:rPr>
          <w:rFonts w:ascii="Arial" w:hAnsi="Arial" w:eastAsia="Arial" w:cs="Arial"/>
          <w:lang w:val="de-DE" w:eastAsia="en-US"/>
        </w:rPr>
        <w:t xml:space="preserve">– gelten im Allgemeinen </w:t>
      </w:r>
      <w:r w:rsidRPr="00E26C67">
        <w:rPr>
          <w:rFonts w:ascii="Arial" w:hAnsi="Arial" w:eastAsia="Arial" w:cs="Arial"/>
          <w:lang w:val="de-DE" w:eastAsia="en-US"/>
        </w:rPr>
        <w:t xml:space="preserve">auch </w:t>
      </w:r>
      <w:r w:rsidRPr="00E26C67" w:rsidR="00C6587C">
        <w:rPr>
          <w:rFonts w:ascii="Arial" w:hAnsi="Arial" w:eastAsia="Arial" w:cs="Arial"/>
          <w:lang w:val="de-DE" w:eastAsia="en-US"/>
        </w:rPr>
        <w:t>für die Medien und das Internet. Sie werden in diesem Abschnitt deshalb nicht wiederholt, bestimmte Aspekte mit besonderer Relevanz für die Medien und das Internet werden jedoch hervorgehoben.</w:t>
      </w:r>
    </w:p>
    <w:p w:rsidRPr="00E26C67" w:rsidR="00C6587C" w:rsidP="00C6587C" w:rsidRDefault="000C41C1" w14:paraId="5B4A9AF0" w14:textId="18DC3398">
      <w:pPr>
        <w:keepNext/>
        <w:keepLines/>
        <w:spacing w:before="100" w:beforeAutospacing="1" w:after="100" w:afterAutospacing="1" w:line="240" w:lineRule="auto"/>
        <w:ind w:left="2127"/>
        <w:outlineLvl w:val="2"/>
        <w:rPr>
          <w:rFonts w:ascii="Arial" w:hAnsi="Arial" w:eastAsia="Times New Roman" w:cs="Arial"/>
          <w:b/>
          <w:bCs/>
          <w:lang w:val="de-DE"/>
        </w:rPr>
      </w:pPr>
      <w:r w:rsidRPr="00E26C67">
        <w:rPr>
          <w:rFonts w:ascii="Arial" w:hAnsi="Arial" w:eastAsia="Arial" w:cs="Arial"/>
          <w:b/>
          <w:bCs/>
          <w:lang w:val="de-DE"/>
        </w:rPr>
        <w:t>Verhaltenskodizes</w:t>
      </w:r>
    </w:p>
    <w:p w:rsidRPr="00E26C67" w:rsidR="00C6587C" w:rsidP="00C6587C" w:rsidRDefault="00C6587C" w14:paraId="5826DDED" w14:textId="0EF475DE">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lang w:val="de-DE" w:eastAsia="en-US"/>
        </w:rPr>
        <w:t>Wie im Rahmen der Monitoring-Prüfungsrunden beobachtet wurde, wenden z</w:t>
      </w:r>
      <w:r w:rsidRPr="00E26C67" w:rsidR="00D23E7F">
        <w:rPr>
          <w:rFonts w:ascii="Arial" w:hAnsi="Arial" w:eastAsia="Arial" w:cs="Arial"/>
          <w:lang w:val="de-DE" w:eastAsia="en-US"/>
        </w:rPr>
        <w:t xml:space="preserve">ahlreiche Medienschaffende und </w:t>
      </w:r>
      <w:r w:rsidRPr="00E26C67" w:rsidR="00D23E7F">
        <w:rPr>
          <w:rFonts w:ascii="Arial" w:hAnsi="Arial" w:eastAsia="Arial" w:cs="Arial"/>
          <w:lang w:val="de-DE" w:eastAsia="en-US"/>
        </w:rPr>
        <w:noBreakHyphen/>
      </w:r>
      <w:proofErr w:type="spellStart"/>
      <w:r w:rsidRPr="00E26C67">
        <w:rPr>
          <w:rFonts w:ascii="Arial" w:hAnsi="Arial" w:eastAsia="Arial" w:cs="Arial"/>
          <w:lang w:val="de-DE" w:eastAsia="en-US"/>
        </w:rPr>
        <w:t>organisationen</w:t>
      </w:r>
      <w:proofErr w:type="spellEnd"/>
      <w:r w:rsidRPr="00E26C67">
        <w:rPr>
          <w:rFonts w:ascii="Arial" w:hAnsi="Arial" w:eastAsia="Arial" w:cs="Arial"/>
          <w:lang w:val="de-DE" w:eastAsia="en-US"/>
        </w:rPr>
        <w:t xml:space="preserve"> bereits </w:t>
      </w:r>
      <w:r w:rsidRPr="00E26C67" w:rsidR="00F56EB5">
        <w:rPr>
          <w:rFonts w:ascii="Arial" w:hAnsi="Arial" w:eastAsia="Arial" w:cs="Arial"/>
          <w:lang w:val="de-DE" w:eastAsia="en-US"/>
        </w:rPr>
        <w:t xml:space="preserve">verschiedene </w:t>
      </w:r>
      <w:r w:rsidRPr="00E26C67">
        <w:rPr>
          <w:rFonts w:ascii="Arial" w:hAnsi="Arial" w:eastAsia="Arial" w:cs="Arial"/>
          <w:lang w:val="de-DE" w:eastAsia="en-US"/>
        </w:rPr>
        <w:t xml:space="preserve">Verhaltens- oder Ethikkodizes mit Bestimmungen über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an, </w:t>
      </w:r>
      <w:r w:rsidRPr="00E26C67">
        <w:rPr>
          <w:rFonts w:ascii="Arial" w:hAnsi="Arial" w:eastAsia="Arial" w:cs="Arial"/>
          <w:lang w:val="de-DE" w:eastAsia="en-US"/>
        </w:rPr>
        <w:lastRenderedPageBreak/>
        <w:t>darunter auch in der Internetindustrie.</w:t>
      </w:r>
      <w:r w:rsidRPr="00E26C67" w:rsidR="00793D84">
        <w:rPr>
          <w:rFonts w:ascii="Arial" w:hAnsi="Arial" w:eastAsia="Calibri" w:cs="Arial"/>
          <w:vertAlign w:val="superscript"/>
          <w:lang w:val="de-DE" w:eastAsia="en-US"/>
        </w:rPr>
        <w:footnoteReference w:id="75"/>
      </w:r>
      <w:r w:rsidRPr="00E26C67">
        <w:rPr>
          <w:rFonts w:ascii="Arial" w:hAnsi="Arial" w:eastAsia="Arial" w:cs="Arial"/>
          <w:lang w:val="de-DE" w:eastAsia="en-US"/>
        </w:rPr>
        <w:t xml:space="preserve"> Einige haben sich die Medienschaffenden selbst auferlegt, bei anderen handelt es sich um interne Dokumente bestimmter Organisationen, die meisten gelten jedoch für einen gesamten Sektor. In manchen Fällen entspringen sie </w:t>
      </w:r>
      <w:r w:rsidRPr="00E26C67" w:rsidR="00AF0D73">
        <w:rPr>
          <w:rFonts w:ascii="Arial" w:hAnsi="Arial" w:eastAsia="Arial" w:cs="Arial"/>
          <w:lang w:val="de-DE" w:eastAsia="en-US"/>
        </w:rPr>
        <w:t xml:space="preserve">gänzlich </w:t>
      </w:r>
      <w:r w:rsidRPr="00E26C67">
        <w:rPr>
          <w:rFonts w:ascii="Arial" w:hAnsi="Arial" w:eastAsia="Arial" w:cs="Arial"/>
          <w:lang w:val="de-DE" w:eastAsia="en-US"/>
        </w:rPr>
        <w:t>der Initiative jener, die sie annehmen, oftmals wurden sie aber aufgrund des Drucks durch die Regulierungsstellen verabschiedet. Auch wenn</w:t>
      </w:r>
      <w:r w:rsidRPr="00E26C67" w:rsidR="00D23E7F">
        <w:rPr>
          <w:rFonts w:ascii="Arial" w:hAnsi="Arial" w:eastAsia="Arial" w:cs="Arial"/>
          <w:lang w:val="de-DE" w:eastAsia="en-US"/>
        </w:rPr>
        <w:t xml:space="preserve"> viele</w:t>
      </w:r>
      <w:r w:rsidRPr="00E26C67">
        <w:rPr>
          <w:rFonts w:ascii="Arial" w:hAnsi="Arial" w:eastAsia="Arial" w:cs="Arial"/>
          <w:lang w:val="de-DE" w:eastAsia="en-US"/>
        </w:rPr>
        <w:t xml:space="preserve"> diese</w:t>
      </w:r>
      <w:r w:rsidRPr="00E26C67" w:rsidR="00D23E7F">
        <w:rPr>
          <w:rFonts w:ascii="Arial" w:hAnsi="Arial" w:eastAsia="Arial" w:cs="Arial"/>
          <w:lang w:val="de-DE" w:eastAsia="en-US"/>
        </w:rPr>
        <w:t>r</w:t>
      </w:r>
      <w:r w:rsidRPr="00E26C67">
        <w:rPr>
          <w:rFonts w:ascii="Arial" w:hAnsi="Arial" w:eastAsia="Arial" w:cs="Arial"/>
          <w:lang w:val="de-DE" w:eastAsia="en-US"/>
        </w:rPr>
        <w:t xml:space="preserve"> Kodizes jegliche Aufstachelung zu Hass und </w:t>
      </w:r>
      <w:r w:rsidRPr="00E26C67" w:rsidR="00AF0D73">
        <w:rPr>
          <w:rFonts w:ascii="Arial" w:hAnsi="Arial" w:eastAsia="Arial" w:cs="Arial"/>
          <w:lang w:val="de-DE" w:eastAsia="en-US"/>
        </w:rPr>
        <w:t xml:space="preserve">das Propagieren von </w:t>
      </w:r>
      <w:r w:rsidRPr="00E26C67">
        <w:rPr>
          <w:rFonts w:ascii="Arial" w:hAnsi="Arial" w:eastAsia="Arial" w:cs="Arial"/>
          <w:lang w:val="de-DE" w:eastAsia="en-US"/>
        </w:rPr>
        <w:t xml:space="preserve">Diskriminierung ausdrücklich verbieten, decken sie jedoch im Allgemeinen nicht jeden Aspekt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gemäß der Definition der Empfehlung ab, vor allem </w:t>
      </w:r>
      <w:r w:rsidRPr="00E26C67" w:rsidR="00793D84">
        <w:rPr>
          <w:rFonts w:ascii="Arial" w:hAnsi="Arial" w:eastAsia="Arial" w:cs="Arial"/>
          <w:lang w:val="de-DE" w:eastAsia="en-US"/>
        </w:rPr>
        <w:t xml:space="preserve">nicht </w:t>
      </w:r>
      <w:r w:rsidRPr="00E26C67">
        <w:rPr>
          <w:rFonts w:ascii="Arial" w:hAnsi="Arial" w:eastAsia="Arial" w:cs="Arial"/>
          <w:lang w:val="de-DE" w:eastAsia="en-US"/>
        </w:rPr>
        <w:t>jene</w:t>
      </w:r>
      <w:r w:rsidRPr="00E26C67" w:rsidR="00793D84">
        <w:rPr>
          <w:rFonts w:ascii="Arial" w:hAnsi="Arial" w:eastAsia="Arial" w:cs="Arial"/>
          <w:lang w:val="de-DE" w:eastAsia="en-US"/>
        </w:rPr>
        <w:t xml:space="preserve"> Formen</w:t>
      </w:r>
      <w:r w:rsidRPr="00E26C67">
        <w:rPr>
          <w:rFonts w:ascii="Arial" w:hAnsi="Arial" w:eastAsia="Arial" w:cs="Arial"/>
          <w:lang w:val="de-DE" w:eastAsia="en-US"/>
        </w:rPr>
        <w:t xml:space="preserve">, die auf </w:t>
      </w:r>
      <w:r w:rsidRPr="00E26C67" w:rsidR="00793D84">
        <w:rPr>
          <w:rFonts w:ascii="Arial" w:hAnsi="Arial" w:eastAsia="Arial" w:cs="Arial"/>
          <w:lang w:val="de-DE" w:eastAsia="en-US"/>
        </w:rPr>
        <w:t>eher</w:t>
      </w:r>
      <w:r w:rsidRPr="00E26C67">
        <w:rPr>
          <w:rFonts w:ascii="Arial" w:hAnsi="Arial" w:eastAsia="Arial" w:cs="Arial"/>
          <w:lang w:val="de-DE" w:eastAsia="en-US"/>
        </w:rPr>
        <w:t xml:space="preserve"> codierte Art geäußert </w:t>
      </w:r>
      <w:r w:rsidRPr="00E26C67" w:rsidR="00793D84">
        <w:rPr>
          <w:rFonts w:ascii="Arial" w:hAnsi="Arial" w:eastAsia="Arial" w:cs="Arial"/>
          <w:lang w:val="de-DE" w:eastAsia="en-US"/>
        </w:rPr>
        <w:t>werden</w:t>
      </w:r>
      <w:r w:rsidRPr="00E26C67">
        <w:rPr>
          <w:rFonts w:ascii="Arial" w:hAnsi="Arial" w:eastAsia="Arial" w:cs="Arial"/>
          <w:lang w:val="de-DE" w:eastAsia="en-US"/>
        </w:rPr>
        <w:t>.</w:t>
      </w:r>
      <w:r w:rsidRPr="00E26C67">
        <w:rPr>
          <w:rFonts w:ascii="Calibri" w:hAnsi="Calibri" w:eastAsia="Calibri" w:cs="Calibri"/>
          <w:lang w:val="de-DE" w:eastAsia="en-US"/>
        </w:rPr>
        <w:t xml:space="preserve"> </w:t>
      </w:r>
      <w:r w:rsidRPr="00E26C67">
        <w:rPr>
          <w:rFonts w:ascii="Arial" w:hAnsi="Arial" w:eastAsia="Arial" w:cs="Arial"/>
          <w:lang w:val="de-DE" w:eastAsia="en-US"/>
        </w:rPr>
        <w:t xml:space="preserve">Überdies </w:t>
      </w:r>
      <w:r w:rsidRPr="00E26C67" w:rsidR="00793D84">
        <w:rPr>
          <w:rFonts w:ascii="Arial" w:hAnsi="Arial" w:eastAsia="Arial" w:cs="Arial"/>
          <w:lang w:val="de-DE" w:eastAsia="en-US"/>
        </w:rPr>
        <w:t xml:space="preserve">bestehen </w:t>
      </w:r>
      <w:r w:rsidRPr="00E26C67">
        <w:rPr>
          <w:rFonts w:ascii="Arial" w:hAnsi="Arial" w:eastAsia="Arial" w:cs="Arial"/>
          <w:lang w:val="de-DE" w:eastAsia="en-US"/>
        </w:rPr>
        <w:t>in manchen Mitgl</w:t>
      </w:r>
      <w:r w:rsidRPr="00E26C67" w:rsidR="00793D84">
        <w:rPr>
          <w:rFonts w:ascii="Arial" w:hAnsi="Arial" w:eastAsia="Arial" w:cs="Arial"/>
          <w:lang w:val="de-DE" w:eastAsia="en-US"/>
        </w:rPr>
        <w:t>iedsstaaten nur solche Kodizes, die sich </w:t>
      </w:r>
      <w:r w:rsidRPr="00E26C67">
        <w:rPr>
          <w:rFonts w:ascii="Arial" w:hAnsi="Arial" w:eastAsia="Arial" w:cs="Arial"/>
          <w:lang w:val="de-DE" w:eastAsia="en-US"/>
        </w:rPr>
        <w:t xml:space="preserve">– </w:t>
      </w:r>
      <w:r w:rsidRPr="00E26C67" w:rsidR="009D7EAF">
        <w:rPr>
          <w:rFonts w:ascii="Arial" w:hAnsi="Arial" w:eastAsia="Arial" w:cs="Arial"/>
          <w:lang w:val="de-DE" w:eastAsia="en-US"/>
        </w:rPr>
        <w:t>ausdrücklich oder in der Praxis </w:t>
      </w:r>
      <w:r w:rsidRPr="00E26C67">
        <w:rPr>
          <w:rFonts w:ascii="Arial" w:hAnsi="Arial" w:eastAsia="Arial" w:cs="Arial"/>
          <w:lang w:val="de-DE" w:eastAsia="en-US"/>
        </w:rPr>
        <w:t>– auf die Printmedien</w:t>
      </w:r>
      <w:r w:rsidRPr="00E26C67" w:rsidR="00793D84">
        <w:rPr>
          <w:rFonts w:ascii="Arial" w:hAnsi="Arial" w:eastAsia="Arial" w:cs="Arial"/>
          <w:lang w:val="de-DE" w:eastAsia="en-US"/>
        </w:rPr>
        <w:t xml:space="preserve"> beschränken</w:t>
      </w:r>
      <w:r w:rsidRPr="00E26C67">
        <w:rPr>
          <w:rFonts w:ascii="Arial" w:hAnsi="Arial" w:eastAsia="Arial" w:cs="Arial"/>
          <w:lang w:val="de-DE" w:eastAsia="en-US"/>
        </w:rPr>
        <w:t xml:space="preserve"> und manchmal nicht einmal für </w:t>
      </w:r>
      <w:r w:rsidRPr="00E26C67" w:rsidR="00793D84">
        <w:rPr>
          <w:rFonts w:ascii="Arial" w:hAnsi="Arial" w:eastAsia="Arial" w:cs="Arial"/>
          <w:lang w:val="de-DE" w:eastAsia="en-US"/>
        </w:rPr>
        <w:t>die</w:t>
      </w:r>
      <w:r w:rsidRPr="00E26C67">
        <w:rPr>
          <w:rFonts w:ascii="Arial" w:hAnsi="Arial" w:eastAsia="Arial" w:cs="Arial"/>
          <w:lang w:val="de-DE" w:eastAsia="en-US"/>
        </w:rPr>
        <w:t xml:space="preserve"> Websites</w:t>
      </w:r>
      <w:r w:rsidRPr="00E26C67" w:rsidR="00793D84">
        <w:rPr>
          <w:rFonts w:ascii="Arial" w:hAnsi="Arial" w:eastAsia="Arial" w:cs="Arial"/>
          <w:lang w:val="de-DE" w:eastAsia="en-US"/>
        </w:rPr>
        <w:t xml:space="preserve"> dieser Printmedien gelten</w:t>
      </w:r>
      <w:r w:rsidRPr="00E26C67">
        <w:rPr>
          <w:rFonts w:ascii="Arial" w:hAnsi="Arial" w:eastAsia="Arial" w:cs="Arial"/>
          <w:lang w:val="de-DE" w:eastAsia="en-US"/>
        </w:rPr>
        <w:t xml:space="preserve">, auf denen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veröffentlicht werden kann.</w:t>
      </w:r>
    </w:p>
    <w:p w:rsidRPr="00E26C67" w:rsidR="00C6587C" w:rsidP="00C6587C" w:rsidRDefault="00C6587C" w14:paraId="661CA6C9" w14:textId="77777777">
      <w:pPr>
        <w:spacing w:before="100" w:beforeAutospacing="1" w:after="100" w:afterAutospacing="1" w:line="240" w:lineRule="auto"/>
        <w:ind w:left="993" w:hanging="709"/>
        <w:contextualSpacing/>
        <w:rPr>
          <w:rFonts w:ascii="Arial" w:hAnsi="Arial" w:eastAsia="Calibri" w:cs="Arial"/>
          <w:lang w:val="de-DE" w:eastAsia="en-US"/>
        </w:rPr>
      </w:pPr>
    </w:p>
    <w:p w:rsidRPr="00E26C67" w:rsidR="00C6587C" w:rsidP="00C6587C" w:rsidRDefault="00C6587C" w14:paraId="7437571D" w14:textId="5A8FE5DC">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lang w:val="de-DE" w:eastAsia="en-US"/>
        </w:rPr>
        <w:t>Es besteht somit die Notwendigkeit, die Verabschiedung von Kodizes zu fördern, die ein möglichst breites Spektrum von Medien- und Internetnutzung abdecken. Außerdem sollt</w:t>
      </w:r>
      <w:r w:rsidRPr="00E26C67" w:rsidR="00C822AD">
        <w:rPr>
          <w:rFonts w:ascii="Arial" w:hAnsi="Arial" w:eastAsia="Arial" w:cs="Arial"/>
          <w:lang w:val="de-DE" w:eastAsia="en-US"/>
        </w:rPr>
        <w:t>en diese Kodizes – oder Nutzungsbedingungen </w:t>
      </w:r>
      <w:r w:rsidRPr="00E26C67">
        <w:rPr>
          <w:rFonts w:ascii="Arial" w:hAnsi="Arial" w:eastAsia="Arial" w:cs="Arial"/>
          <w:lang w:val="de-DE" w:eastAsia="en-US"/>
        </w:rPr>
        <w:t>– für alle gelten und nich</w:t>
      </w:r>
      <w:r w:rsidRPr="00E26C67" w:rsidR="009D7EAF">
        <w:rPr>
          <w:rFonts w:ascii="Arial" w:hAnsi="Arial" w:eastAsia="Arial" w:cs="Arial"/>
          <w:lang w:val="de-DE" w:eastAsia="en-US"/>
        </w:rPr>
        <w:t xml:space="preserve">t nur für Medienschaffende und </w:t>
      </w:r>
      <w:r w:rsidRPr="00E26C67" w:rsidR="009D7EAF">
        <w:rPr>
          <w:rFonts w:ascii="Arial" w:hAnsi="Arial" w:eastAsia="Arial" w:cs="Arial"/>
          <w:lang w:val="de-DE" w:eastAsia="en-US"/>
        </w:rPr>
        <w:noBreakHyphen/>
      </w:r>
      <w:proofErr w:type="spellStart"/>
      <w:r w:rsidRPr="00E26C67">
        <w:rPr>
          <w:rFonts w:ascii="Arial" w:hAnsi="Arial" w:eastAsia="Arial" w:cs="Arial"/>
          <w:lang w:val="de-DE" w:eastAsia="en-US"/>
        </w:rPr>
        <w:t>organisationen</w:t>
      </w:r>
      <w:proofErr w:type="spellEnd"/>
      <w:r w:rsidRPr="00E26C67">
        <w:rPr>
          <w:rFonts w:ascii="Arial" w:hAnsi="Arial" w:eastAsia="Arial" w:cs="Arial"/>
          <w:lang w:val="de-DE" w:eastAsia="en-US"/>
        </w:rPr>
        <w:t xml:space="preserve">, auch wenn es wohl nicht immer möglich ist, jegliche individuelle Initiative </w:t>
      </w:r>
      <w:r w:rsidRPr="00E26C67" w:rsidR="00770A6F">
        <w:rPr>
          <w:rFonts w:ascii="Arial" w:hAnsi="Arial" w:eastAsia="Arial" w:cs="Arial"/>
          <w:lang w:val="de-DE" w:eastAsia="en-US"/>
        </w:rPr>
        <w:t>mit einzubeziehen</w:t>
      </w:r>
      <w:r w:rsidRPr="00E26C67" w:rsidR="009C4311">
        <w:rPr>
          <w:rFonts w:ascii="Arial" w:hAnsi="Arial" w:eastAsia="Arial" w:cs="Arial"/>
          <w:lang w:val="de-DE" w:eastAsia="en-US"/>
        </w:rPr>
        <w:t> </w:t>
      </w:r>
      <w:r w:rsidRPr="00E26C67">
        <w:rPr>
          <w:rFonts w:ascii="Arial" w:hAnsi="Arial" w:eastAsia="Arial" w:cs="Arial"/>
          <w:lang w:val="de-DE" w:eastAsia="en-US"/>
        </w:rPr>
        <w:t>(etwa den Selbstverlag). Dies bedeutet nicht, dass ein einheitlicher Kodex angenommen werden sollte, da es dadurch schwierig oder gar unmöglich wäre, die unterschiedlichen Kommunikation</w:t>
      </w:r>
      <w:r w:rsidRPr="00E26C67" w:rsidR="00770A6F">
        <w:rPr>
          <w:rFonts w:ascii="Arial" w:hAnsi="Arial" w:eastAsia="Arial" w:cs="Arial"/>
          <w:lang w:val="de-DE" w:eastAsia="en-US"/>
        </w:rPr>
        <w:t>sformen</w:t>
      </w:r>
      <w:r w:rsidRPr="00E26C67">
        <w:rPr>
          <w:rFonts w:ascii="Arial" w:hAnsi="Arial" w:eastAsia="Arial" w:cs="Arial"/>
          <w:lang w:val="de-DE" w:eastAsia="en-US"/>
        </w:rPr>
        <w:t xml:space="preserve">, die verwendet werden, zu berücksichtigen. Allerdings sollte das laut diesen Kodizes untersagte Verhalten ausdrücklich auf der in der Empfehlung dargelegten Definition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beruhen.</w:t>
      </w:r>
    </w:p>
    <w:p w:rsidRPr="00E26C67" w:rsidR="00C6587C" w:rsidP="00C6587C" w:rsidRDefault="00C6587C" w14:paraId="0A15FB89" w14:textId="77777777">
      <w:pPr>
        <w:spacing w:before="100" w:beforeAutospacing="1" w:after="100" w:afterAutospacing="1" w:line="240" w:lineRule="auto"/>
        <w:ind w:left="993" w:hanging="709"/>
        <w:contextualSpacing/>
        <w:rPr>
          <w:rFonts w:ascii="Arial" w:hAnsi="Arial" w:eastAsia="Calibri" w:cs="Arial"/>
          <w:lang w:val="de-DE" w:eastAsia="en-US"/>
        </w:rPr>
      </w:pPr>
    </w:p>
    <w:p w:rsidRPr="00E26C67" w:rsidR="00C6587C" w:rsidP="00C6587C" w:rsidRDefault="00C6587C" w14:paraId="085F5DF6" w14:textId="507C7824">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lang w:val="de-DE" w:eastAsia="en-US"/>
        </w:rPr>
        <w:t xml:space="preserve">Angesichts des Einflusses, der von oder über Medien und Internet ausgeübt werden kann, sollten diese Kodizes </w:t>
      </w:r>
      <w:r w:rsidRPr="00E26C67" w:rsidR="006D0FE0">
        <w:rPr>
          <w:rFonts w:ascii="Arial" w:hAnsi="Arial" w:eastAsia="Arial" w:cs="Arial"/>
          <w:lang w:val="de-DE" w:eastAsia="en-US"/>
        </w:rPr>
        <w:t>darüber hinaus</w:t>
      </w:r>
      <w:r w:rsidRPr="00E26C67" w:rsidR="00770A6F">
        <w:rPr>
          <w:rFonts w:ascii="Arial" w:hAnsi="Arial" w:eastAsia="Arial" w:cs="Arial"/>
          <w:lang w:val="de-DE" w:eastAsia="en-US"/>
        </w:rPr>
        <w:t xml:space="preserve"> </w:t>
      </w:r>
      <w:r w:rsidRPr="00E26C67">
        <w:rPr>
          <w:rFonts w:ascii="Arial" w:hAnsi="Arial" w:eastAsia="Arial" w:cs="Arial"/>
          <w:lang w:val="de-DE" w:eastAsia="en-US"/>
        </w:rPr>
        <w:t xml:space="preserve">nicht nur den Gebrauch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jeglicher Art verbieten, sondern auch Möglichkeiten </w:t>
      </w:r>
      <w:r w:rsidRPr="00E26C67" w:rsidR="00B82FC3">
        <w:rPr>
          <w:rFonts w:ascii="Arial" w:hAnsi="Arial" w:eastAsia="Arial" w:cs="Arial"/>
          <w:lang w:val="de-DE" w:eastAsia="en-US"/>
        </w:rPr>
        <w:t>zu einer</w:t>
      </w:r>
      <w:r w:rsidRPr="00E26C67">
        <w:rPr>
          <w:rFonts w:ascii="Arial" w:hAnsi="Arial" w:eastAsia="Arial" w:cs="Arial"/>
          <w:lang w:val="de-DE" w:eastAsia="en-US"/>
        </w:rPr>
        <w:t xml:space="preserve"> Darstellung von Informationen angeben, </w:t>
      </w:r>
      <w:r w:rsidRPr="00E26C67" w:rsidR="009D7EAF">
        <w:rPr>
          <w:rFonts w:ascii="Arial" w:hAnsi="Arial" w:eastAsia="Arial" w:cs="Arial"/>
          <w:lang w:val="de-DE" w:eastAsia="en-US"/>
        </w:rPr>
        <w:t xml:space="preserve">durch </w:t>
      </w:r>
      <w:r w:rsidRPr="00E26C67">
        <w:rPr>
          <w:rFonts w:ascii="Arial" w:hAnsi="Arial" w:eastAsia="Arial" w:cs="Arial"/>
          <w:lang w:val="de-DE" w:eastAsia="en-US"/>
        </w:rPr>
        <w:t>die jene Haltungen</w:t>
      </w:r>
      <w:r w:rsidRPr="00E26C67" w:rsidR="009D7EAF">
        <w:rPr>
          <w:rFonts w:ascii="Arial" w:hAnsi="Arial" w:eastAsia="Arial" w:cs="Arial"/>
          <w:lang w:val="de-DE" w:eastAsia="en-US"/>
        </w:rPr>
        <w:t xml:space="preserve">, die den Gebrauch von </w:t>
      </w:r>
      <w:proofErr w:type="spellStart"/>
      <w:r w:rsidRPr="00E26C67" w:rsidR="009D7EAF">
        <w:rPr>
          <w:rFonts w:ascii="Arial" w:hAnsi="Arial" w:eastAsia="Arial" w:cs="Arial"/>
          <w:lang w:val="de-DE" w:eastAsia="en-US"/>
        </w:rPr>
        <w:t>Hassrede</w:t>
      </w:r>
      <w:proofErr w:type="spellEnd"/>
      <w:r w:rsidRPr="00E26C67" w:rsidR="009D7EAF">
        <w:rPr>
          <w:rFonts w:ascii="Arial" w:hAnsi="Arial" w:eastAsia="Arial" w:cs="Arial"/>
          <w:lang w:val="de-DE" w:eastAsia="en-US"/>
        </w:rPr>
        <w:t xml:space="preserve"> fördern,</w:t>
      </w:r>
      <w:r w:rsidRPr="00E26C67" w:rsidR="00770A6F">
        <w:rPr>
          <w:rFonts w:ascii="Arial" w:hAnsi="Arial" w:eastAsia="Arial" w:cs="Arial"/>
          <w:lang w:val="de-DE" w:eastAsia="en-US"/>
        </w:rPr>
        <w:t xml:space="preserve"> nicht unnötigerweise ge</w:t>
      </w:r>
      <w:r w:rsidRPr="00E26C67" w:rsidR="00B82FC3">
        <w:rPr>
          <w:rFonts w:ascii="Arial" w:hAnsi="Arial" w:eastAsia="Arial" w:cs="Arial"/>
          <w:lang w:val="de-DE" w:eastAsia="en-US"/>
        </w:rPr>
        <w:t>stärk</w:t>
      </w:r>
      <w:r w:rsidRPr="00E26C67" w:rsidR="009D7EAF">
        <w:rPr>
          <w:rFonts w:ascii="Arial" w:hAnsi="Arial" w:eastAsia="Arial" w:cs="Arial"/>
          <w:lang w:val="de-DE" w:eastAsia="en-US"/>
        </w:rPr>
        <w:t>t werd</w:t>
      </w:r>
      <w:r w:rsidRPr="00E26C67" w:rsidR="00B82FC3">
        <w:rPr>
          <w:rFonts w:ascii="Arial" w:hAnsi="Arial" w:eastAsia="Arial" w:cs="Arial"/>
          <w:lang w:val="de-DE" w:eastAsia="en-US"/>
        </w:rPr>
        <w:t>en</w:t>
      </w:r>
      <w:r w:rsidRPr="00E26C67">
        <w:rPr>
          <w:rFonts w:ascii="Arial" w:hAnsi="Arial" w:eastAsia="Arial" w:cs="Arial"/>
          <w:lang w:val="de-DE" w:eastAsia="en-US"/>
        </w:rPr>
        <w:t xml:space="preserve">. Sie sollten außerdem vorschreiben, die Perspektive der Opfer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in den Berichten angemessen zu berücksichtigen, und eine Berichterstattung fördern,</w:t>
      </w:r>
      <w:r w:rsidRPr="00E26C67" w:rsidR="001200FD">
        <w:rPr>
          <w:rFonts w:ascii="Arial" w:hAnsi="Arial" w:eastAsia="Arial" w:cs="Arial"/>
          <w:lang w:val="de-DE" w:eastAsia="en-US"/>
        </w:rPr>
        <w:t xml:space="preserve"> durch die negative Haltungen gegenüber</w:t>
      </w:r>
      <w:r w:rsidRPr="00E26C67">
        <w:rPr>
          <w:rFonts w:ascii="Arial" w:hAnsi="Arial" w:eastAsia="Arial" w:cs="Arial"/>
          <w:lang w:val="de-DE" w:eastAsia="en-US"/>
        </w:rPr>
        <w:t xml:space="preserve"> bestimmten Personengruppen hinterfragt werde</w:t>
      </w:r>
      <w:r w:rsidRPr="00E26C67" w:rsidR="00B82FC3">
        <w:rPr>
          <w:rFonts w:ascii="Arial" w:hAnsi="Arial" w:eastAsia="Arial" w:cs="Arial"/>
          <w:lang w:val="de-DE" w:eastAsia="en-US"/>
        </w:rPr>
        <w:t>n. So ist etwa in Nachrichtenme</w:t>
      </w:r>
      <w:r w:rsidRPr="00E26C67">
        <w:rPr>
          <w:rFonts w:ascii="Arial" w:hAnsi="Arial" w:eastAsia="Arial" w:cs="Arial"/>
          <w:lang w:val="de-DE" w:eastAsia="en-US"/>
        </w:rPr>
        <w:t>l</w:t>
      </w:r>
      <w:r w:rsidRPr="00E26C67" w:rsidR="00B82FC3">
        <w:rPr>
          <w:rFonts w:ascii="Arial" w:hAnsi="Arial" w:eastAsia="Arial" w:cs="Arial"/>
          <w:lang w:val="de-DE" w:eastAsia="en-US"/>
        </w:rPr>
        <w:t>d</w:t>
      </w:r>
      <w:r w:rsidRPr="00E26C67">
        <w:rPr>
          <w:rFonts w:ascii="Arial" w:hAnsi="Arial" w:eastAsia="Arial" w:cs="Arial"/>
          <w:lang w:val="de-DE" w:eastAsia="en-US"/>
        </w:rPr>
        <w:t>ungen die ethnische Herkunft mutmaßlicher Straftäter im Allgemeinen nicht relevant, indes kann dieses Detail oftmals in Erinnerung bleiben, obwohl die Person später von Schuld freigesprochen wurde. Bei der Berichterstattung über bestimmte Ereignisse, besonders wenn es sich</w:t>
      </w:r>
      <w:r w:rsidRPr="00E26C67" w:rsidR="00B82FC3">
        <w:rPr>
          <w:rFonts w:ascii="Arial" w:hAnsi="Arial" w:eastAsia="Arial" w:cs="Arial"/>
          <w:lang w:val="de-DE" w:eastAsia="en-US"/>
        </w:rPr>
        <w:t xml:space="preserve"> um</w:t>
      </w:r>
      <w:r w:rsidRPr="00E26C67">
        <w:rPr>
          <w:rFonts w:ascii="Arial" w:hAnsi="Arial" w:eastAsia="Arial" w:cs="Arial"/>
          <w:lang w:val="de-DE" w:eastAsia="en-US"/>
        </w:rPr>
        <w:t xml:space="preserve"> Extremisten oder Terroristen handelt, ist ebenfalls besondere Sorgfalt angebracht, da Sensationsgier und Dramatisierung unbeabsichtigt Vorurteile und Emotionen schüren können.</w:t>
      </w:r>
    </w:p>
    <w:p w:rsidRPr="00E26C67" w:rsidR="00C6587C" w:rsidP="00C6587C" w:rsidRDefault="00C6587C" w14:paraId="4DA459C4" w14:textId="77777777">
      <w:pPr>
        <w:spacing w:before="100" w:beforeAutospacing="1" w:after="100" w:afterAutospacing="1" w:line="240" w:lineRule="auto"/>
        <w:ind w:left="993" w:hanging="709"/>
        <w:contextualSpacing/>
        <w:rPr>
          <w:rFonts w:ascii="Arial" w:hAnsi="Arial" w:eastAsia="Calibri" w:cs="Arial"/>
          <w:lang w:val="de-DE" w:eastAsia="en-US"/>
        </w:rPr>
      </w:pPr>
    </w:p>
    <w:p w:rsidRPr="00E26C67" w:rsidR="00C6587C" w:rsidP="00C6587C" w:rsidRDefault="00C6587C" w14:paraId="3514A545" w14:textId="56300243">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lang w:val="de-DE" w:eastAsia="en-US"/>
        </w:rPr>
        <w:t xml:space="preserve">Zudem sollte die Frage untersucht werden, ob über bestimmte Ereignisse, an denen häufig stigmatisierte Gruppen beteiligt sind, nicht nur deshalb berichtet wird, weil die Berichterstatter die negativen Ansichten über diese Gruppen </w:t>
      </w:r>
      <w:r w:rsidRPr="00E26C67" w:rsidR="00CE5DB2">
        <w:rPr>
          <w:rFonts w:ascii="Arial" w:hAnsi="Arial" w:eastAsia="Arial" w:cs="Arial"/>
          <w:lang w:val="de-DE" w:eastAsia="en-US"/>
        </w:rPr>
        <w:t>teilen</w:t>
      </w:r>
      <w:r w:rsidRPr="00E26C67">
        <w:rPr>
          <w:rFonts w:ascii="Arial" w:hAnsi="Arial" w:eastAsia="Arial" w:cs="Arial"/>
          <w:lang w:val="de-DE" w:eastAsia="en-US"/>
        </w:rPr>
        <w:t xml:space="preserve">, und ob nicht bestimmten Personen, die diesen Gruppen feindselig gegenüber stehen, bevorzugter Zugang zu bestimmten Medien gewährt wird. Mithilfe der Nutzungsbedingungen können überdies in Internetforen und ähnlichen Diensten anonyme Kommentare verboten werden. Zusätzlich kann dadurch der Zugang in der Nacht gesperrt werden, wenn es vor allem während dieses Zeitraums zu beleidigenden </w:t>
      </w:r>
      <w:r w:rsidRPr="00E26C67">
        <w:rPr>
          <w:rFonts w:ascii="Arial" w:hAnsi="Arial" w:eastAsia="Arial" w:cs="Arial"/>
          <w:lang w:val="de-DE" w:eastAsia="en-US"/>
        </w:rPr>
        <w:lastRenderedPageBreak/>
        <w:t xml:space="preserve">Kommentaren zu kommen scheint. Des Weiteren geben Berichte über Zwischenfälle, an denen Personen, die oftmals Ziel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sind, beteiligt sind oder die sie betreffen</w:t>
      </w:r>
      <w:r w:rsidRPr="00E26C67" w:rsidR="009218E7">
        <w:rPr>
          <w:rFonts w:ascii="Arial" w:hAnsi="Arial" w:eastAsia="Arial" w:cs="Arial"/>
          <w:lang w:val="de-DE" w:eastAsia="en-US"/>
        </w:rPr>
        <w:t> </w:t>
      </w:r>
      <w:r w:rsidRPr="00E26C67">
        <w:rPr>
          <w:rFonts w:ascii="Arial" w:hAnsi="Arial" w:eastAsia="Arial" w:cs="Arial"/>
          <w:lang w:val="de-DE" w:eastAsia="en-US"/>
        </w:rPr>
        <w:t xml:space="preserve">(etwa deren Beteiligung an </w:t>
      </w:r>
      <w:r w:rsidRPr="00E26C67" w:rsidR="009218E7">
        <w:rPr>
          <w:rFonts w:ascii="Arial" w:hAnsi="Arial" w:eastAsia="Arial" w:cs="Arial"/>
          <w:lang w:val="de-DE" w:eastAsia="en-US"/>
        </w:rPr>
        <w:t xml:space="preserve">angeblichen </w:t>
      </w:r>
      <w:r w:rsidRPr="00E26C67">
        <w:rPr>
          <w:rFonts w:ascii="Arial" w:hAnsi="Arial" w:eastAsia="Arial" w:cs="Arial"/>
          <w:lang w:val="de-DE" w:eastAsia="en-US"/>
        </w:rPr>
        <w:t xml:space="preserve">Unruhen oder Streitigkeiten), nur selten deren Sicht der Ereignisse wieder und leisten somit der Fehlinformation und negativen Stereotypisierung Vorschub. Dieser Art von Stereotypisierung und Stigmatisierung kann </w:t>
      </w:r>
      <w:r w:rsidRPr="00E26C67" w:rsidR="0052475B">
        <w:rPr>
          <w:rFonts w:ascii="Arial" w:hAnsi="Arial" w:eastAsia="Arial" w:cs="Arial"/>
          <w:lang w:val="de-DE" w:eastAsia="en-US"/>
        </w:rPr>
        <w:t xml:space="preserve">jedoch </w:t>
      </w:r>
      <w:r w:rsidRPr="00E26C67">
        <w:rPr>
          <w:rFonts w:ascii="Arial" w:hAnsi="Arial" w:eastAsia="Arial" w:cs="Arial"/>
          <w:lang w:val="de-DE" w:eastAsia="en-US"/>
        </w:rPr>
        <w:t>auch durch die Veröffentlichung von Artikeln entgegengetreten werden, in den</w:t>
      </w:r>
      <w:r w:rsidRPr="00E26C67" w:rsidR="00CE5DB2">
        <w:rPr>
          <w:rFonts w:ascii="Arial" w:hAnsi="Arial" w:eastAsia="Arial" w:cs="Arial"/>
          <w:lang w:val="de-DE" w:eastAsia="en-US"/>
        </w:rPr>
        <w:t>en</w:t>
      </w:r>
      <w:r w:rsidRPr="00E26C67">
        <w:rPr>
          <w:rFonts w:ascii="Arial" w:hAnsi="Arial" w:eastAsia="Arial" w:cs="Arial"/>
          <w:lang w:val="de-DE" w:eastAsia="en-US"/>
        </w:rPr>
        <w:t xml:space="preserve"> Angehörige von Gruppen, die Ziel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sind, in einem positiven Licht dargestellt werden, etwa durch Reportagen über deren erfolgreiche Integration oder über die Werte, auf </w:t>
      </w:r>
      <w:r w:rsidRPr="00E26C67" w:rsidR="00D957C5">
        <w:rPr>
          <w:rFonts w:ascii="Arial" w:hAnsi="Arial" w:eastAsia="Arial" w:cs="Arial"/>
          <w:lang w:val="de-DE" w:eastAsia="en-US"/>
        </w:rPr>
        <w:t>denen</w:t>
      </w:r>
      <w:r w:rsidRPr="00E26C67">
        <w:rPr>
          <w:rFonts w:ascii="Arial" w:hAnsi="Arial" w:eastAsia="Arial" w:cs="Arial"/>
          <w:lang w:val="de-DE" w:eastAsia="en-US"/>
        </w:rPr>
        <w:t xml:space="preserve"> bestimmte Traditionen gründen. Eine derartige Berichterstattung kann durch die Entwicklung verschiedener Instrumente gefördert werden, </w:t>
      </w:r>
      <w:r w:rsidRPr="00E26C67" w:rsidR="00CE5DB2">
        <w:rPr>
          <w:rFonts w:ascii="Arial" w:hAnsi="Arial" w:eastAsia="Arial" w:cs="Arial"/>
          <w:lang w:val="de-DE" w:eastAsia="en-US"/>
        </w:rPr>
        <w:t>etwa</w:t>
      </w:r>
      <w:r w:rsidRPr="00E26C67">
        <w:rPr>
          <w:rFonts w:ascii="Arial" w:hAnsi="Arial" w:eastAsia="Arial" w:cs="Arial"/>
          <w:lang w:val="de-DE" w:eastAsia="en-US"/>
        </w:rPr>
        <w:t xml:space="preserve"> </w:t>
      </w:r>
      <w:r w:rsidRPr="00E26C67" w:rsidR="00CE5DB2">
        <w:rPr>
          <w:rFonts w:ascii="Arial" w:hAnsi="Arial" w:eastAsia="Arial" w:cs="Arial"/>
          <w:lang w:val="de-DE" w:eastAsia="en-US"/>
        </w:rPr>
        <w:t>durch das</w:t>
      </w:r>
      <w:r w:rsidRPr="00E26C67">
        <w:rPr>
          <w:rFonts w:ascii="Arial" w:hAnsi="Arial" w:eastAsia="Arial" w:cs="Arial"/>
          <w:lang w:val="de-DE" w:eastAsia="en-US"/>
        </w:rPr>
        <w:t xml:space="preserve"> im Zuge einer Monit</w:t>
      </w:r>
      <w:r w:rsidRPr="00E26C67" w:rsidR="00CE5DB2">
        <w:rPr>
          <w:rFonts w:ascii="Arial" w:hAnsi="Arial" w:eastAsia="Arial" w:cs="Arial"/>
          <w:lang w:val="de-DE" w:eastAsia="en-US"/>
        </w:rPr>
        <w:t>oring-Prüfungsrunde beobachtete</w:t>
      </w:r>
      <w:r w:rsidRPr="00E26C67">
        <w:rPr>
          <w:rFonts w:ascii="Arial" w:hAnsi="Arial" w:eastAsia="Arial" w:cs="Arial"/>
          <w:lang w:val="de-DE" w:eastAsia="en-US"/>
        </w:rPr>
        <w:t xml:space="preserve"> </w:t>
      </w:r>
      <w:r w:rsidRPr="00E26C67" w:rsidR="00CE5DB2">
        <w:rPr>
          <w:rFonts w:ascii="Arial" w:hAnsi="Arial" w:eastAsia="Arial" w:cs="Arial"/>
          <w:lang w:val="de-DE" w:eastAsia="en-US"/>
        </w:rPr>
        <w:t xml:space="preserve">Integrationsglossar </w:t>
      </w:r>
      <w:r w:rsidRPr="00E26C67">
        <w:rPr>
          <w:rFonts w:ascii="Arial" w:hAnsi="Arial" w:eastAsia="Arial" w:cs="Arial"/>
          <w:lang w:val="de-DE" w:eastAsia="en-US"/>
        </w:rPr>
        <w:t xml:space="preserve">für Journalisten, in dem einige Schlüsselbegriffe erklärt werden. Auf diese Weise könnten die Kodizes </w:t>
      </w:r>
      <w:r w:rsidRPr="00E26C67">
        <w:rPr>
          <w:rFonts w:ascii="Arial" w:hAnsi="Arial" w:eastAsia="Arial" w:cs="Arial"/>
          <w:color w:val="000000"/>
          <w:lang w:val="de-DE" w:eastAsia="en-US"/>
        </w:rPr>
        <w:t xml:space="preserve">die Medien dazu veranlassen, </w:t>
      </w:r>
      <w:r w:rsidRPr="00E26C67" w:rsidR="00CE5DB2">
        <w:rPr>
          <w:rFonts w:ascii="Arial" w:hAnsi="Arial" w:eastAsia="Arial" w:cs="Arial"/>
          <w:color w:val="000000"/>
          <w:lang w:val="de-DE" w:eastAsia="en-US"/>
        </w:rPr>
        <w:t>angesichts der „Logik“</w:t>
      </w:r>
      <w:r w:rsidRPr="00E26C67">
        <w:rPr>
          <w:rFonts w:ascii="Arial" w:hAnsi="Arial" w:eastAsia="Arial" w:cs="Arial"/>
          <w:color w:val="000000"/>
          <w:lang w:val="de-DE" w:eastAsia="en-US"/>
        </w:rPr>
        <w:t xml:space="preserve">, die der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xml:space="preserve"> </w:t>
      </w:r>
      <w:r w:rsidRPr="00E26C67" w:rsidR="00CE5DB2">
        <w:rPr>
          <w:rFonts w:ascii="Arial" w:hAnsi="Arial" w:eastAsia="Arial" w:cs="Arial"/>
          <w:color w:val="000000"/>
          <w:lang w:val="de-DE" w:eastAsia="en-US"/>
        </w:rPr>
        <w:t xml:space="preserve">scheinbar </w:t>
      </w:r>
      <w:r w:rsidRPr="00E26C67">
        <w:rPr>
          <w:rFonts w:ascii="Arial" w:hAnsi="Arial" w:eastAsia="Arial" w:cs="Arial"/>
          <w:color w:val="000000"/>
          <w:lang w:val="de-DE" w:eastAsia="en-US"/>
        </w:rPr>
        <w:t>zugrunde liegt, gegenläufige Narrative zu entwickeln.</w:t>
      </w:r>
      <w:r w:rsidRPr="00E26C67">
        <w:rPr>
          <w:rFonts w:ascii="Arial" w:hAnsi="Arial" w:eastAsia="Calibri" w:cs="Arial"/>
          <w:color w:val="000000"/>
          <w:vertAlign w:val="superscript"/>
          <w:lang w:val="de-DE" w:eastAsia="en-US"/>
        </w:rPr>
        <w:footnoteReference w:id="76"/>
      </w:r>
    </w:p>
    <w:p w:rsidRPr="00E26C67" w:rsidR="00C6587C" w:rsidP="00C6587C" w:rsidRDefault="00CE5DB2" w14:paraId="74152593" w14:textId="70640D3B">
      <w:pPr>
        <w:keepNext/>
        <w:keepLines/>
        <w:spacing w:before="100" w:beforeAutospacing="1" w:after="100" w:afterAutospacing="1" w:line="240" w:lineRule="auto"/>
        <w:ind w:left="2127"/>
        <w:outlineLvl w:val="2"/>
        <w:rPr>
          <w:rFonts w:ascii="Arial" w:hAnsi="Arial" w:eastAsia="Times New Roman" w:cs="Arial"/>
          <w:b/>
          <w:bCs/>
          <w:lang w:val="de-DE"/>
        </w:rPr>
      </w:pPr>
      <w:r w:rsidRPr="00E26C67">
        <w:rPr>
          <w:rFonts w:ascii="Arial" w:hAnsi="Arial" w:eastAsia="Arial" w:cs="Arial"/>
          <w:b/>
          <w:bCs/>
          <w:lang w:val="de-DE"/>
        </w:rPr>
        <w:t>Überwachung</w:t>
      </w:r>
    </w:p>
    <w:p w:rsidRPr="00E26C67" w:rsidR="00C6587C" w:rsidP="00C6587C" w:rsidRDefault="00C6587C" w14:paraId="6A4F6C9D" w14:textId="62E00409">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lang w:val="de-DE" w:eastAsia="en-US"/>
        </w:rPr>
        <w:t xml:space="preserve">Ein entscheidender Aspekt der Selbstregulierung ist die Überwachung der durch die Medien und das Internet kommunizierten Inhalte. Dem kommt allgemeine Bedeutung zu, </w:t>
      </w:r>
      <w:r w:rsidRPr="00E26C67" w:rsidR="00D957C5">
        <w:rPr>
          <w:rFonts w:ascii="Arial" w:hAnsi="Arial" w:eastAsia="Arial" w:cs="Arial"/>
          <w:lang w:val="de-DE" w:eastAsia="en-US"/>
        </w:rPr>
        <w:t xml:space="preserve">es </w:t>
      </w:r>
      <w:r w:rsidRPr="00E26C67">
        <w:rPr>
          <w:rFonts w:ascii="Arial" w:hAnsi="Arial" w:eastAsia="Arial" w:cs="Arial"/>
          <w:lang w:val="de-DE" w:eastAsia="en-US"/>
        </w:rPr>
        <w:t xml:space="preserve">ist aber von besonderer Wichtigkeit, wenn die Inhalte nicht irgendeiner Form redaktioneller Kontrolle unterworfen sind. Auch wenn Verhaltens- oder Ethikkodizes bestehen, ist nicht immer eine systematische Überwachung gewährleistet, besonders im Hinblick auf den Gebrauch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im Internet. Wie einige Internetdienste gezeigt haben, stehen jedoch verschiedene automatische Methoden zur Verfügung, um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w:t>
      </w:r>
      <w:r w:rsidRPr="00E26C67" w:rsidR="0036412A">
        <w:rPr>
          <w:rFonts w:ascii="Arial" w:hAnsi="Arial" w:eastAsia="Arial" w:cs="Arial"/>
          <w:lang w:val="de-DE" w:eastAsia="en-US"/>
        </w:rPr>
        <w:t>aufzuspüren</w:t>
      </w:r>
      <w:r w:rsidRPr="00E26C67" w:rsidR="009130F2">
        <w:rPr>
          <w:rFonts w:ascii="Arial" w:hAnsi="Arial" w:eastAsia="Arial" w:cs="Arial"/>
          <w:lang w:val="de-DE" w:eastAsia="en-US"/>
        </w:rPr>
        <w:t xml:space="preserve">, und diese können durch </w:t>
      </w:r>
      <w:r w:rsidRPr="00E26C67">
        <w:rPr>
          <w:rFonts w:ascii="Arial" w:hAnsi="Arial" w:eastAsia="Arial" w:cs="Arial"/>
          <w:lang w:val="de-DE" w:eastAsia="en-US"/>
        </w:rPr>
        <w:t xml:space="preserve">spezielle Möglichkeiten ergänzt werden, um deren Gebrauch zu melden, wodurch dann die fraglichen Inhalte im Einklang mit den Nutzungsbedingungen </w:t>
      </w:r>
      <w:r w:rsidRPr="00E26C67" w:rsidR="009130F2">
        <w:rPr>
          <w:rFonts w:ascii="Arial" w:hAnsi="Arial" w:eastAsia="Arial" w:cs="Arial"/>
          <w:lang w:val="de-DE" w:eastAsia="en-US"/>
        </w:rPr>
        <w:t xml:space="preserve">des Dienstes </w:t>
      </w:r>
      <w:r w:rsidRPr="00E26C67">
        <w:rPr>
          <w:rFonts w:ascii="Arial" w:hAnsi="Arial" w:eastAsia="Arial" w:cs="Arial"/>
          <w:lang w:val="de-DE" w:eastAsia="en-US"/>
        </w:rPr>
        <w:t xml:space="preserve">gelöscht werden können. Diese Mechanismen sollten </w:t>
      </w:r>
      <w:r w:rsidRPr="00E26C67" w:rsidR="0060797E">
        <w:rPr>
          <w:rFonts w:ascii="Arial" w:hAnsi="Arial" w:eastAsia="Arial" w:cs="Arial"/>
          <w:lang w:val="de-DE" w:eastAsia="en-US"/>
        </w:rPr>
        <w:t>allgemein zum Vorbild genommen</w:t>
      </w:r>
      <w:r w:rsidRPr="00E26C67">
        <w:rPr>
          <w:rFonts w:ascii="Arial" w:hAnsi="Arial" w:eastAsia="Arial" w:cs="Arial"/>
          <w:lang w:val="de-DE" w:eastAsia="en-US"/>
        </w:rPr>
        <w:t xml:space="preserve"> werden und, falls möglich, von den Regulierungsbehörden gefördert werden. Diese sollte</w:t>
      </w:r>
      <w:r w:rsidRPr="00E26C67" w:rsidR="00CE5DB2">
        <w:rPr>
          <w:rFonts w:ascii="Arial" w:hAnsi="Arial" w:eastAsia="Arial" w:cs="Arial"/>
          <w:lang w:val="de-DE" w:eastAsia="en-US"/>
        </w:rPr>
        <w:t>n</w:t>
      </w:r>
      <w:r w:rsidRPr="00E26C67">
        <w:rPr>
          <w:rFonts w:ascii="Arial" w:hAnsi="Arial" w:eastAsia="Arial" w:cs="Arial"/>
          <w:lang w:val="de-DE" w:eastAsia="en-US"/>
        </w:rPr>
        <w:t xml:space="preserve"> außerdem die Forschung</w:t>
      </w:r>
      <w:r w:rsidRPr="00E26C67" w:rsidR="00CE5DB2">
        <w:rPr>
          <w:rFonts w:ascii="Arial" w:hAnsi="Arial" w:eastAsia="Arial" w:cs="Arial"/>
          <w:lang w:val="de-DE" w:eastAsia="en-US"/>
        </w:rPr>
        <w:t>sarbeit</w:t>
      </w:r>
      <w:r w:rsidRPr="00E26C67">
        <w:rPr>
          <w:rFonts w:ascii="Arial" w:hAnsi="Arial" w:eastAsia="Arial" w:cs="Arial"/>
          <w:lang w:val="de-DE" w:eastAsia="en-US"/>
        </w:rPr>
        <w:t xml:space="preserve"> über die Möglichkeiten zur Steigerung der Wirksamkeit dieser Systeme unterstützen. Des Weiteren sollten die Nutzer dazu ermutigt werden, Fälle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zu melden, und Nichtregierungsorganisationen </w:t>
      </w:r>
      <w:r w:rsidRPr="00E26C67" w:rsidR="00CE5DB2">
        <w:rPr>
          <w:rFonts w:ascii="Arial" w:hAnsi="Arial" w:eastAsia="Arial" w:cs="Arial"/>
          <w:lang w:val="de-DE" w:eastAsia="en-US"/>
        </w:rPr>
        <w:t xml:space="preserve">sollten </w:t>
      </w:r>
      <w:r w:rsidRPr="00E26C67">
        <w:rPr>
          <w:rFonts w:ascii="Arial" w:hAnsi="Arial" w:eastAsia="Arial" w:cs="Arial"/>
          <w:lang w:val="de-DE" w:eastAsia="en-US"/>
        </w:rPr>
        <w:t xml:space="preserve">bei ihrer Überwachungstätigkeit oder beim Betrieb von Kontaktstellen oder Hotlines unterstützt werden, damit Fälle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erfasst werden können. Diese Art der Überwachung ist indes nur dann zweckdienlich, wenn die er</w:t>
      </w:r>
      <w:r w:rsidRPr="00E26C67" w:rsidR="0036412A">
        <w:rPr>
          <w:rFonts w:ascii="Arial" w:hAnsi="Arial" w:eastAsia="Arial" w:cs="Arial"/>
          <w:lang w:val="de-DE" w:eastAsia="en-US"/>
        </w:rPr>
        <w:t>mittelten</w:t>
      </w:r>
      <w:r w:rsidRPr="00E26C67">
        <w:rPr>
          <w:rFonts w:ascii="Arial" w:hAnsi="Arial" w:eastAsia="Arial" w:cs="Arial"/>
          <w:lang w:val="de-DE" w:eastAsia="en-US"/>
        </w:rPr>
        <w:t xml:space="preserve"> Fälle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rasch gelöscht werden. </w:t>
      </w:r>
      <w:r w:rsidRPr="00E26C67" w:rsidR="00CE5DB2">
        <w:rPr>
          <w:rFonts w:ascii="Arial" w:hAnsi="Arial" w:eastAsia="Arial" w:cs="Arial"/>
          <w:lang w:val="de-DE" w:eastAsia="en-US"/>
        </w:rPr>
        <w:t>Bestimmte</w:t>
      </w:r>
      <w:r w:rsidRPr="00E26C67">
        <w:rPr>
          <w:rFonts w:ascii="Arial" w:hAnsi="Arial" w:eastAsia="Arial" w:cs="Arial"/>
          <w:lang w:val="de-DE" w:eastAsia="en-US"/>
        </w:rPr>
        <w:t xml:space="preserve"> Soziale Medien, die diese Ansätze verfolgen, haben sich bereits dazu verpflichtet. In </w:t>
      </w:r>
      <w:r w:rsidRPr="00E26C67" w:rsidR="00CE5DB2">
        <w:rPr>
          <w:rFonts w:ascii="Arial" w:hAnsi="Arial" w:eastAsia="Arial" w:cs="Arial"/>
          <w:lang w:val="de-DE" w:eastAsia="en-US"/>
        </w:rPr>
        <w:t>manchen</w:t>
      </w:r>
      <w:r w:rsidRPr="00E26C67">
        <w:rPr>
          <w:rFonts w:ascii="Arial" w:hAnsi="Arial" w:eastAsia="Arial" w:cs="Arial"/>
          <w:lang w:val="de-DE" w:eastAsia="en-US"/>
        </w:rPr>
        <w:t xml:space="preserve"> Fällen sollte auch die Frage untersucht werden, ob es angebracht ist, angesichts eines kontinuierlichen Gebrauchs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den Zugang zu Internet</w:t>
      </w:r>
      <w:r w:rsidRPr="00E26C67" w:rsidR="00AB483F">
        <w:rPr>
          <w:rFonts w:ascii="Arial" w:hAnsi="Arial" w:eastAsia="Arial" w:cs="Arial"/>
          <w:lang w:val="de-DE" w:eastAsia="en-US"/>
        </w:rPr>
        <w:t>diensten</w:t>
      </w:r>
      <w:r w:rsidRPr="00E26C67">
        <w:rPr>
          <w:rFonts w:ascii="Arial" w:hAnsi="Arial" w:eastAsia="Arial" w:cs="Arial"/>
          <w:lang w:val="de-DE" w:eastAsia="en-US"/>
        </w:rPr>
        <w:t xml:space="preserve"> zu sperren.</w:t>
      </w:r>
    </w:p>
    <w:p w:rsidRPr="00E26C67" w:rsidR="00C6587C" w:rsidP="00C6587C" w:rsidRDefault="00CE5DB2" w14:paraId="0406B8C0" w14:textId="093041E4">
      <w:pPr>
        <w:keepNext/>
        <w:keepLines/>
        <w:spacing w:before="100" w:beforeAutospacing="1" w:after="100" w:afterAutospacing="1" w:line="240" w:lineRule="auto"/>
        <w:ind w:left="2127"/>
        <w:outlineLvl w:val="2"/>
        <w:rPr>
          <w:rFonts w:ascii="Arial" w:hAnsi="Arial" w:eastAsia="Times New Roman" w:cs="Arial"/>
          <w:b/>
          <w:bCs/>
          <w:lang w:val="de-DE"/>
        </w:rPr>
      </w:pPr>
      <w:r w:rsidRPr="00E26C67">
        <w:rPr>
          <w:rFonts w:ascii="Arial" w:hAnsi="Arial" w:eastAsia="Arial" w:cs="Arial"/>
          <w:b/>
          <w:bCs/>
          <w:lang w:val="de-DE"/>
        </w:rPr>
        <w:t>Beschwerde</w:t>
      </w:r>
      <w:r w:rsidRPr="00E26C67" w:rsidR="00C6587C">
        <w:rPr>
          <w:rFonts w:ascii="Arial" w:hAnsi="Arial" w:eastAsia="Arial" w:cs="Arial"/>
          <w:b/>
          <w:bCs/>
          <w:lang w:val="de-DE"/>
        </w:rPr>
        <w:t>mechanism</w:t>
      </w:r>
      <w:r w:rsidRPr="00E26C67">
        <w:rPr>
          <w:rFonts w:ascii="Arial" w:hAnsi="Arial" w:eastAsia="Arial" w:cs="Arial"/>
          <w:b/>
          <w:bCs/>
          <w:lang w:val="de-DE"/>
        </w:rPr>
        <w:t>en</w:t>
      </w:r>
    </w:p>
    <w:p w:rsidRPr="00E26C67" w:rsidR="00C6587C" w:rsidP="00C6587C" w:rsidRDefault="00C6587C" w14:paraId="10EA5EF1" w14:textId="0FCA9BDD">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lang w:val="de-DE" w:eastAsia="en-US"/>
        </w:rPr>
        <w:t>Die bestehenden Beschwerdemechanismen sch</w:t>
      </w:r>
      <w:r w:rsidRPr="00E26C67" w:rsidR="00225E6D">
        <w:rPr>
          <w:rFonts w:ascii="Arial" w:hAnsi="Arial" w:eastAsia="Arial" w:cs="Arial"/>
          <w:lang w:val="de-DE" w:eastAsia="en-US"/>
        </w:rPr>
        <w:t>einen unterschiedliche Wirkung</w:t>
      </w:r>
      <w:r w:rsidRPr="00E26C67">
        <w:rPr>
          <w:rFonts w:ascii="Arial" w:hAnsi="Arial" w:eastAsia="Arial" w:cs="Arial"/>
          <w:lang w:val="de-DE" w:eastAsia="en-US"/>
        </w:rPr>
        <w:t xml:space="preserve"> </w:t>
      </w:r>
      <w:r w:rsidRPr="00E26C67" w:rsidR="00754567">
        <w:rPr>
          <w:rFonts w:ascii="Arial" w:hAnsi="Arial" w:eastAsia="Arial" w:cs="Arial"/>
          <w:lang w:val="de-DE" w:eastAsia="en-US"/>
        </w:rPr>
        <w:t xml:space="preserve">zu erzielen. Zwar kommt es gewiss </w:t>
      </w:r>
      <w:r w:rsidRPr="00E26C67">
        <w:rPr>
          <w:rFonts w:ascii="Arial" w:hAnsi="Arial" w:eastAsia="Arial" w:cs="Arial"/>
          <w:lang w:val="de-DE" w:eastAsia="en-US"/>
        </w:rPr>
        <w:t xml:space="preserve">vor, dass Beschwerden über den Gebrauch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untersucht werden und ihnen stattgegeben wird, oftmals ist jedoch das Gegenteil der Fall. Dazu kommt, dass sich einige Mechanismen</w:t>
      </w:r>
      <w:r w:rsidRPr="00E26C67" w:rsidR="00EA10EF">
        <w:rPr>
          <w:rFonts w:ascii="Arial" w:hAnsi="Arial" w:eastAsia="Arial" w:cs="Arial"/>
          <w:lang w:val="de-DE" w:eastAsia="en-US"/>
        </w:rPr>
        <w:t>,</w:t>
      </w:r>
      <w:r w:rsidRPr="00E26C67">
        <w:rPr>
          <w:rFonts w:ascii="Arial" w:hAnsi="Arial" w:eastAsia="Arial" w:cs="Arial"/>
          <w:lang w:val="de-DE" w:eastAsia="en-US"/>
        </w:rPr>
        <w:t xml:space="preserve"> wie bereits erwähnt</w:t>
      </w:r>
      <w:r w:rsidRPr="00E26C67" w:rsidR="00EA10EF">
        <w:rPr>
          <w:rFonts w:ascii="Arial" w:hAnsi="Arial" w:eastAsia="Arial" w:cs="Arial"/>
          <w:lang w:val="de-DE" w:eastAsia="en-US"/>
        </w:rPr>
        <w:t>,</w:t>
      </w:r>
      <w:r w:rsidRPr="00E26C67">
        <w:rPr>
          <w:rFonts w:ascii="Arial" w:hAnsi="Arial" w:eastAsia="Arial" w:cs="Arial"/>
          <w:lang w:val="de-DE" w:eastAsia="en-US"/>
        </w:rPr>
        <w:t xml:space="preserve"> auf die Printmedien und vor allem auf Zeitungen und Zeitschriften beschränken, und selbst diese Mechanismen gelten nicht für all</w:t>
      </w:r>
      <w:r w:rsidRPr="00E26C67" w:rsidR="00754567">
        <w:rPr>
          <w:rFonts w:ascii="Arial" w:hAnsi="Arial" w:eastAsia="Arial" w:cs="Arial"/>
          <w:lang w:val="de-DE" w:eastAsia="en-US"/>
        </w:rPr>
        <w:t>e</w:t>
      </w:r>
      <w:r w:rsidRPr="00E26C67">
        <w:rPr>
          <w:rFonts w:ascii="Arial" w:hAnsi="Arial" w:eastAsia="Arial" w:cs="Arial"/>
          <w:lang w:val="de-DE" w:eastAsia="en-US"/>
        </w:rPr>
        <w:t xml:space="preserve"> di</w:t>
      </w:r>
      <w:r w:rsidRPr="00E26C67" w:rsidR="00EA10EF">
        <w:rPr>
          <w:rFonts w:ascii="Arial" w:hAnsi="Arial" w:eastAsia="Arial" w:cs="Arial"/>
          <w:lang w:val="de-DE" w:eastAsia="en-US"/>
        </w:rPr>
        <w:t>ese Veröffentlichungen, weil ihre Übernahme</w:t>
      </w:r>
      <w:r w:rsidRPr="00E26C67">
        <w:rPr>
          <w:rFonts w:ascii="Arial" w:hAnsi="Arial" w:eastAsia="Arial" w:cs="Arial"/>
          <w:lang w:val="de-DE" w:eastAsia="en-US"/>
        </w:rPr>
        <w:t xml:space="preserve"> auf freiwilliger Basis </w:t>
      </w:r>
      <w:r w:rsidRPr="00E26C67" w:rsidR="00EA10EF">
        <w:rPr>
          <w:rFonts w:ascii="Arial" w:hAnsi="Arial" w:eastAsia="Arial" w:cs="Arial"/>
          <w:lang w:val="de-DE" w:eastAsia="en-US"/>
        </w:rPr>
        <w:t xml:space="preserve">erfolgt und manche </w:t>
      </w:r>
      <w:r w:rsidRPr="00E26C67">
        <w:rPr>
          <w:rFonts w:ascii="Arial" w:hAnsi="Arial" w:eastAsia="Arial" w:cs="Arial"/>
          <w:lang w:val="de-DE" w:eastAsia="en-US"/>
        </w:rPr>
        <w:t>Medien</w:t>
      </w:r>
      <w:r w:rsidRPr="00E26C67" w:rsidR="00EA10EF">
        <w:rPr>
          <w:rFonts w:ascii="Arial" w:hAnsi="Arial" w:eastAsia="Arial" w:cs="Arial"/>
          <w:lang w:val="de-DE" w:eastAsia="en-US"/>
        </w:rPr>
        <w:t xml:space="preserve"> dies nicht tun</w:t>
      </w:r>
      <w:r w:rsidRPr="00E26C67">
        <w:rPr>
          <w:rFonts w:ascii="Arial" w:hAnsi="Arial" w:eastAsia="Arial" w:cs="Arial"/>
          <w:lang w:val="de-DE" w:eastAsia="en-US"/>
        </w:rPr>
        <w:t xml:space="preserve">. Einige dieser </w:t>
      </w:r>
      <w:r w:rsidRPr="00E26C67">
        <w:rPr>
          <w:rFonts w:ascii="Arial" w:hAnsi="Arial" w:eastAsia="Arial" w:cs="Arial"/>
          <w:lang w:val="de-DE" w:eastAsia="en-US"/>
        </w:rPr>
        <w:lastRenderedPageBreak/>
        <w:t>Mechanismen sind zudem lediglich interne Instrumente bestimmter Medien oder Internetdienste.</w:t>
      </w:r>
      <w:r w:rsidRPr="00E26C67" w:rsidR="00D8649E">
        <w:rPr>
          <w:rFonts w:ascii="Arial" w:hAnsi="Arial" w:eastAsia="Arial" w:cs="Arial"/>
          <w:lang w:val="de-DE" w:eastAsia="en-US"/>
        </w:rPr>
        <w:t xml:space="preserve"> </w:t>
      </w:r>
      <w:r w:rsidRPr="00E26C67">
        <w:rPr>
          <w:rFonts w:ascii="Arial" w:hAnsi="Arial" w:eastAsia="Arial" w:cs="Arial"/>
          <w:lang w:val="de-DE" w:eastAsia="en-US"/>
        </w:rPr>
        <w:t xml:space="preserve">Trotz des Ausmaßes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werden mithilfe mancher dieser Mechanismen </w:t>
      </w:r>
      <w:r w:rsidRPr="00E26C67" w:rsidR="000613E1">
        <w:rPr>
          <w:rFonts w:ascii="Arial" w:hAnsi="Arial" w:eastAsia="Arial" w:cs="Arial"/>
          <w:lang w:val="de-DE" w:eastAsia="en-US"/>
        </w:rPr>
        <w:t xml:space="preserve">auch </w:t>
      </w:r>
      <w:r w:rsidRPr="00E26C67">
        <w:rPr>
          <w:rFonts w:ascii="Arial" w:hAnsi="Arial" w:eastAsia="Arial" w:cs="Arial"/>
          <w:lang w:val="de-DE" w:eastAsia="en-US"/>
        </w:rPr>
        <w:t xml:space="preserve">nur wenige Beschwerden registriert. Dies scheint zum Teil der Tatsache geschuldet, dass die Mechanismen nur wenig bekannt sind oder aber </w:t>
      </w:r>
      <w:r w:rsidRPr="00E26C67" w:rsidR="00683449">
        <w:rPr>
          <w:rFonts w:ascii="Arial" w:hAnsi="Arial" w:eastAsia="Arial" w:cs="Arial"/>
          <w:lang w:val="de-DE" w:eastAsia="en-US"/>
        </w:rPr>
        <w:t xml:space="preserve">dass </w:t>
      </w:r>
      <w:r w:rsidRPr="00E26C67">
        <w:rPr>
          <w:rFonts w:ascii="Arial" w:hAnsi="Arial" w:eastAsia="Arial" w:cs="Arial"/>
          <w:lang w:val="de-DE" w:eastAsia="en-US"/>
        </w:rPr>
        <w:t xml:space="preserve">nicht das nötige Vertrauen in ihre Wirksamkeit besteht. Die </w:t>
      </w:r>
      <w:r w:rsidRPr="00E26C67" w:rsidR="00683449">
        <w:rPr>
          <w:rFonts w:ascii="Arial" w:hAnsi="Arial" w:eastAsia="Arial" w:cs="Arial"/>
          <w:lang w:val="de-DE" w:eastAsia="en-US"/>
        </w:rPr>
        <w:t>getroffenen</w:t>
      </w:r>
      <w:r w:rsidRPr="00E26C67">
        <w:rPr>
          <w:rFonts w:ascii="Arial" w:hAnsi="Arial" w:eastAsia="Arial" w:cs="Arial"/>
          <w:lang w:val="de-DE" w:eastAsia="en-US"/>
        </w:rPr>
        <w:t xml:space="preserve"> Entscheidungen, die üblicherweise lediglich mit der Veröffentlichung der Befunde durch den fraglichen Mechanismus einhergehen, sind </w:t>
      </w:r>
      <w:r w:rsidRPr="00E26C67" w:rsidR="000613E1">
        <w:rPr>
          <w:rFonts w:ascii="Arial" w:hAnsi="Arial" w:eastAsia="Arial" w:cs="Arial"/>
          <w:lang w:val="de-DE" w:eastAsia="en-US"/>
        </w:rPr>
        <w:t xml:space="preserve">allerdings </w:t>
      </w:r>
      <w:r w:rsidRPr="00E26C67">
        <w:rPr>
          <w:rFonts w:ascii="Arial" w:hAnsi="Arial" w:eastAsia="Arial" w:cs="Arial"/>
          <w:lang w:val="de-DE" w:eastAsia="en-US"/>
        </w:rPr>
        <w:t>im Allgemeinen nicht bindend und führen nicht immer zu entsprechenden Maßnahmen.</w:t>
      </w:r>
    </w:p>
    <w:p w:rsidRPr="00E26C67" w:rsidR="00C6587C" w:rsidP="00C6587C" w:rsidRDefault="00C6587C" w14:paraId="0A48F814" w14:textId="77777777">
      <w:pPr>
        <w:spacing w:before="100" w:beforeAutospacing="1" w:after="100" w:afterAutospacing="1" w:line="240" w:lineRule="auto"/>
        <w:ind w:left="993" w:hanging="709"/>
        <w:contextualSpacing/>
        <w:rPr>
          <w:rFonts w:ascii="Arial" w:hAnsi="Arial" w:eastAsia="Calibri" w:cs="Arial"/>
          <w:lang w:val="de-DE" w:eastAsia="en-US"/>
        </w:rPr>
      </w:pPr>
    </w:p>
    <w:p w:rsidRPr="00E26C67" w:rsidR="00C6587C" w:rsidP="00C6587C" w:rsidRDefault="00C6587C" w14:paraId="2C61D768" w14:textId="58FAE88A">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lang w:val="de-DE" w:eastAsia="en-US"/>
        </w:rPr>
        <w:t>Es ist darum nötig, entweder den Geltungsbereich der Beschwerdemechanismen, die in bestimmten Medien- und Intern</w:t>
      </w:r>
      <w:r w:rsidRPr="00E26C67" w:rsidR="00683449">
        <w:rPr>
          <w:rFonts w:ascii="Arial" w:hAnsi="Arial" w:eastAsia="Arial" w:cs="Arial"/>
          <w:lang w:val="de-DE" w:eastAsia="en-US"/>
        </w:rPr>
        <w:t>etsektoren bestehen </w:t>
      </w:r>
      <w:r w:rsidRPr="00E26C67">
        <w:rPr>
          <w:rFonts w:ascii="Arial" w:hAnsi="Arial" w:eastAsia="Arial" w:cs="Arial"/>
          <w:lang w:val="de-DE" w:eastAsia="en-US"/>
        </w:rPr>
        <w:t>– die a</w:t>
      </w:r>
      <w:r w:rsidRPr="00E26C67" w:rsidR="00683449">
        <w:rPr>
          <w:rFonts w:ascii="Arial" w:hAnsi="Arial" w:eastAsia="Arial" w:cs="Arial"/>
          <w:lang w:val="de-DE" w:eastAsia="en-US"/>
        </w:rPr>
        <w:t>lso nicht nur interner Art sind </w:t>
      </w:r>
      <w:r w:rsidRPr="00E26C67">
        <w:rPr>
          <w:rFonts w:ascii="Arial" w:hAnsi="Arial" w:eastAsia="Arial" w:cs="Arial"/>
          <w:lang w:val="de-DE" w:eastAsia="en-US"/>
        </w:rPr>
        <w:t xml:space="preserve">–, auf jene Sektoren auszudehnen, die derzeit noch nicht abgedeckt sind, oder </w:t>
      </w:r>
      <w:r w:rsidRPr="00E26C67" w:rsidR="00683449">
        <w:rPr>
          <w:rFonts w:ascii="Arial" w:hAnsi="Arial" w:eastAsia="Arial" w:cs="Arial"/>
          <w:lang w:val="de-DE" w:eastAsia="en-US"/>
        </w:rPr>
        <w:t xml:space="preserve">aber </w:t>
      </w:r>
      <w:r w:rsidRPr="00E26C67">
        <w:rPr>
          <w:rFonts w:ascii="Arial" w:hAnsi="Arial" w:eastAsia="Arial" w:cs="Arial"/>
          <w:lang w:val="de-DE" w:eastAsia="en-US"/>
        </w:rPr>
        <w:t xml:space="preserve">solche Mechanismen in diesen Sektoren </w:t>
      </w:r>
      <w:r w:rsidRPr="00E26C67" w:rsidR="00683449">
        <w:rPr>
          <w:rFonts w:ascii="Arial" w:hAnsi="Arial" w:eastAsia="Arial" w:cs="Arial"/>
          <w:lang w:val="de-DE" w:eastAsia="en-US"/>
        </w:rPr>
        <w:t xml:space="preserve">neu </w:t>
      </w:r>
      <w:r w:rsidRPr="00E26C67">
        <w:rPr>
          <w:rFonts w:ascii="Arial" w:hAnsi="Arial" w:eastAsia="Arial" w:cs="Arial"/>
          <w:lang w:val="de-DE" w:eastAsia="en-US"/>
        </w:rPr>
        <w:t xml:space="preserve">zu schaffen. Das Vertrauen in </w:t>
      </w:r>
      <w:r w:rsidRPr="00E26C67" w:rsidR="00225E6D">
        <w:rPr>
          <w:rFonts w:ascii="Arial" w:hAnsi="Arial" w:eastAsia="Arial" w:cs="Arial"/>
          <w:lang w:val="de-DE" w:eastAsia="en-US"/>
        </w:rPr>
        <w:t>die</w:t>
      </w:r>
      <w:r w:rsidRPr="00E26C67" w:rsidR="001208E7">
        <w:rPr>
          <w:rFonts w:ascii="Arial" w:hAnsi="Arial" w:eastAsia="Arial" w:cs="Arial"/>
          <w:lang w:val="de-DE" w:eastAsia="en-US"/>
        </w:rPr>
        <w:t xml:space="preserve">se </w:t>
      </w:r>
      <w:r w:rsidRPr="00E26C67">
        <w:rPr>
          <w:rFonts w:ascii="Arial" w:hAnsi="Arial" w:eastAsia="Arial" w:cs="Arial"/>
          <w:lang w:val="de-DE" w:eastAsia="en-US"/>
        </w:rPr>
        <w:t xml:space="preserve">Mechanismen könnte überdies gestärkt werden, indem sichergestellt wird, dass ihre Bekanntheit steigt, dass eine völlige Unabhängigkeit gegenüber dem Einfluss jener besteht, deren Verhalten sie überprüfen, und dass ihre Funktion und ihre Entscheidungen weithin anerkannt werden. Diesen Entscheidungen sollte eine ausreichend hohe Bedeutung beigemessen werden, damit jegliche Verurteilung </w:t>
      </w:r>
      <w:r w:rsidRPr="00E26C67" w:rsidR="002323C7">
        <w:rPr>
          <w:rFonts w:ascii="Arial" w:hAnsi="Arial" w:eastAsia="Arial" w:cs="Arial"/>
          <w:lang w:val="de-DE" w:eastAsia="en-US"/>
        </w:rPr>
        <w:t xml:space="preserve">in einem Fall </w:t>
      </w:r>
      <w:r w:rsidRPr="00E26C67">
        <w:rPr>
          <w:rFonts w:ascii="Arial" w:hAnsi="Arial" w:eastAsia="Arial" w:cs="Arial"/>
          <w:lang w:val="de-DE" w:eastAsia="en-US"/>
        </w:rPr>
        <w:t xml:space="preserve">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für alle Beteiligten unmissverständlich ist. Die Regulierungsbehörden sollten darum jegliche in diese Richtung weisende Maßnahme unterstützen.</w:t>
      </w:r>
    </w:p>
    <w:p w:rsidRPr="00E26C67" w:rsidR="00C6587C" w:rsidP="00C6587C" w:rsidRDefault="00E3066A" w14:paraId="409176D7" w14:textId="01A0B450">
      <w:pPr>
        <w:keepNext/>
        <w:keepLines/>
        <w:spacing w:before="100" w:beforeAutospacing="1" w:after="100" w:afterAutospacing="1" w:line="240" w:lineRule="auto"/>
        <w:ind w:left="2127"/>
        <w:outlineLvl w:val="2"/>
        <w:rPr>
          <w:rFonts w:ascii="Arial" w:hAnsi="Arial" w:eastAsia="Times New Roman" w:cs="Arial"/>
          <w:b/>
          <w:bCs/>
          <w:lang w:val="de-DE"/>
        </w:rPr>
      </w:pPr>
      <w:r w:rsidRPr="00E26C67">
        <w:rPr>
          <w:rFonts w:ascii="Arial" w:hAnsi="Arial" w:eastAsia="Arial" w:cs="Arial"/>
          <w:b/>
          <w:bCs/>
          <w:lang w:val="de-DE"/>
        </w:rPr>
        <w:t>Wahrung der Freiheit der Meinungsäußerung</w:t>
      </w:r>
    </w:p>
    <w:p w:rsidRPr="00E26C67" w:rsidR="00C6587C" w:rsidP="00C6587C" w:rsidRDefault="00C6587C" w14:paraId="2788E994" w14:textId="71B12C07">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lang w:val="de-DE" w:eastAsia="en-US"/>
        </w:rPr>
        <w:t xml:space="preserve">Gleichzeitig sollten Selbstregulierungsmaßnahmen nicht zu </w:t>
      </w:r>
      <w:r w:rsidRPr="00E26C67" w:rsidR="00E3066A">
        <w:rPr>
          <w:rFonts w:ascii="Arial" w:hAnsi="Arial" w:eastAsia="Arial" w:cs="Arial"/>
          <w:lang w:val="de-DE" w:eastAsia="en-US"/>
        </w:rPr>
        <w:t>unzulässigen</w:t>
      </w:r>
      <w:r w:rsidRPr="00E26C67">
        <w:rPr>
          <w:rFonts w:ascii="Arial" w:hAnsi="Arial" w:eastAsia="Arial" w:cs="Arial"/>
          <w:lang w:val="de-DE" w:eastAsia="en-US"/>
        </w:rPr>
        <w:t xml:space="preserve"> Einschränkungen des Rechts auf freie Meinungsäuß</w:t>
      </w:r>
      <w:r w:rsidRPr="00E26C67" w:rsidR="00373E77">
        <w:rPr>
          <w:rFonts w:ascii="Arial" w:hAnsi="Arial" w:eastAsia="Arial" w:cs="Arial"/>
          <w:lang w:val="de-DE" w:eastAsia="en-US"/>
        </w:rPr>
        <w:t>erung führen. So wäre die Sperrung</w:t>
      </w:r>
      <w:r w:rsidRPr="00E26C67">
        <w:rPr>
          <w:rFonts w:ascii="Arial" w:hAnsi="Arial" w:eastAsia="Arial" w:cs="Arial"/>
          <w:lang w:val="de-DE" w:eastAsia="en-US"/>
        </w:rPr>
        <w:t xml:space="preserve"> oder Löschung von Inhalten etwa in </w:t>
      </w:r>
      <w:proofErr w:type="spellStart"/>
      <w:r w:rsidRPr="00E26C67">
        <w:rPr>
          <w:rFonts w:ascii="Arial" w:hAnsi="Arial" w:eastAsia="Arial" w:cs="Arial"/>
          <w:lang w:val="de-DE" w:eastAsia="en-US"/>
        </w:rPr>
        <w:t>Sozialen</w:t>
      </w:r>
      <w:proofErr w:type="spellEnd"/>
      <w:r w:rsidRPr="00E26C67">
        <w:rPr>
          <w:rFonts w:ascii="Arial" w:hAnsi="Arial" w:eastAsia="Arial" w:cs="Arial"/>
          <w:lang w:val="de-DE" w:eastAsia="en-US"/>
        </w:rPr>
        <w:t xml:space="preserve"> Netzwerken nur gerechtfertigt, wenn tatsächlich der Gebrauch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darin festgestellt wurde. Es ist allerdings möglich, dass sich die Anwendung von Verhaltenskodizes und Nut</w:t>
      </w:r>
      <w:r w:rsidRPr="00E26C67" w:rsidR="00974615">
        <w:rPr>
          <w:rFonts w:ascii="Arial" w:hAnsi="Arial" w:eastAsia="Arial" w:cs="Arial"/>
          <w:lang w:val="de-DE" w:eastAsia="en-US"/>
        </w:rPr>
        <w:t>zungsbedingungen, die zur Sperrung</w:t>
      </w:r>
      <w:r w:rsidRPr="00E26C67">
        <w:rPr>
          <w:rFonts w:ascii="Arial" w:hAnsi="Arial" w:eastAsia="Arial" w:cs="Arial"/>
          <w:lang w:val="de-DE" w:eastAsia="en-US"/>
        </w:rPr>
        <w:t xml:space="preserve"> oder Löschung von Inhalten führt, auf eine fälschliche oder zu </w:t>
      </w:r>
      <w:r w:rsidRPr="00E26C67" w:rsidR="00E3066A">
        <w:rPr>
          <w:rFonts w:ascii="Arial" w:hAnsi="Arial" w:eastAsia="Arial" w:cs="Arial"/>
          <w:lang w:val="de-DE" w:eastAsia="en-US"/>
        </w:rPr>
        <w:t>umfassende</w:t>
      </w:r>
      <w:r w:rsidRPr="00E26C67">
        <w:rPr>
          <w:rFonts w:ascii="Arial" w:hAnsi="Arial" w:eastAsia="Arial" w:cs="Arial"/>
          <w:lang w:val="de-DE" w:eastAsia="en-US"/>
        </w:rPr>
        <w:t xml:space="preserve"> Auslegung des Begriffs </w:t>
      </w:r>
      <w:r w:rsidRPr="00E26C67" w:rsidR="00974615">
        <w:rPr>
          <w:rFonts w:ascii="Arial" w:hAnsi="Arial" w:eastAsia="Arial" w:cs="Arial"/>
          <w:lang w:val="de-DE" w:eastAsia="en-US"/>
        </w:rPr>
        <w:t xml:space="preserve">der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stützt, wodurch es </w:t>
      </w:r>
      <w:r w:rsidRPr="00E26C67" w:rsidR="00405442">
        <w:rPr>
          <w:rFonts w:ascii="Arial" w:hAnsi="Arial" w:eastAsia="Arial" w:cs="Arial"/>
          <w:lang w:val="de-DE" w:eastAsia="en-US"/>
        </w:rPr>
        <w:t xml:space="preserve">in bestimmten Fällen </w:t>
      </w:r>
      <w:r w:rsidRPr="00E26C67">
        <w:rPr>
          <w:rFonts w:ascii="Arial" w:hAnsi="Arial" w:eastAsia="Arial" w:cs="Arial"/>
          <w:lang w:val="de-DE" w:eastAsia="en-US"/>
        </w:rPr>
        <w:t xml:space="preserve">zu unzulässigen Einschränkungen der Ausübung des Rechts auf freie Meinungsäußerung kommen kann. Deshalb muss </w:t>
      </w:r>
      <w:r w:rsidRPr="00E26C67" w:rsidR="00E3066A">
        <w:rPr>
          <w:rFonts w:ascii="Arial" w:hAnsi="Arial" w:eastAsia="Arial" w:cs="Arial"/>
          <w:lang w:val="de-DE" w:eastAsia="en-US"/>
        </w:rPr>
        <w:t xml:space="preserve">es möglich sein, </w:t>
      </w:r>
      <w:r w:rsidRPr="00E26C67">
        <w:rPr>
          <w:rFonts w:ascii="Arial" w:hAnsi="Arial" w:eastAsia="Arial" w:cs="Arial"/>
          <w:lang w:val="de-DE" w:eastAsia="en-US"/>
        </w:rPr>
        <w:t>gege</w:t>
      </w:r>
      <w:r w:rsidRPr="00E26C67" w:rsidR="00443EAB">
        <w:rPr>
          <w:rFonts w:ascii="Arial" w:hAnsi="Arial" w:eastAsia="Arial" w:cs="Arial"/>
          <w:lang w:val="de-DE" w:eastAsia="en-US"/>
        </w:rPr>
        <w:t>n Entscheidungen, die zur Sperrung</w:t>
      </w:r>
      <w:r w:rsidRPr="00E26C67">
        <w:rPr>
          <w:rFonts w:ascii="Arial" w:hAnsi="Arial" w:eastAsia="Arial" w:cs="Arial"/>
          <w:lang w:val="de-DE" w:eastAsia="en-US"/>
        </w:rPr>
        <w:t xml:space="preserve"> oder Löschung von Inhalten führen, Einspruch </w:t>
      </w:r>
      <w:r w:rsidRPr="00E26C67" w:rsidR="00E3066A">
        <w:rPr>
          <w:rFonts w:ascii="Arial" w:hAnsi="Arial" w:eastAsia="Arial" w:cs="Arial"/>
          <w:lang w:val="de-DE" w:eastAsia="en-US"/>
        </w:rPr>
        <w:t>zu erheben</w:t>
      </w:r>
      <w:r w:rsidRPr="00E26C67">
        <w:rPr>
          <w:rFonts w:ascii="Arial" w:hAnsi="Arial" w:eastAsia="Arial" w:cs="Arial"/>
          <w:lang w:val="de-DE" w:eastAsia="en-US"/>
        </w:rPr>
        <w:t xml:space="preserve"> und, als letztes Mittel</w:t>
      </w:r>
      <w:r w:rsidRPr="00E26C67" w:rsidR="00E3066A">
        <w:rPr>
          <w:rFonts w:ascii="Arial" w:hAnsi="Arial" w:eastAsia="Arial" w:cs="Arial"/>
          <w:lang w:val="de-DE" w:eastAsia="en-US"/>
        </w:rPr>
        <w:t>, gerichtlich vorzugehen</w:t>
      </w:r>
      <w:r w:rsidRPr="00E26C67">
        <w:rPr>
          <w:rFonts w:ascii="Arial" w:hAnsi="Arial" w:eastAsia="Arial" w:cs="Arial"/>
          <w:lang w:val="de-DE" w:eastAsia="en-US"/>
        </w:rPr>
        <w:t xml:space="preserve">. </w:t>
      </w:r>
      <w:r w:rsidRPr="00E26C67" w:rsidR="001B06DF">
        <w:rPr>
          <w:rFonts w:ascii="Arial" w:hAnsi="Arial" w:eastAsia="Arial" w:cs="Arial"/>
          <w:lang w:val="de-DE" w:eastAsia="en-US"/>
        </w:rPr>
        <w:t>Ohne derartige Rechtsbehelfe</w:t>
      </w:r>
      <w:r w:rsidRPr="00E26C67">
        <w:rPr>
          <w:rFonts w:ascii="Arial" w:hAnsi="Arial" w:eastAsia="Arial" w:cs="Arial"/>
          <w:lang w:val="de-DE" w:eastAsia="en-US"/>
        </w:rPr>
        <w:t xml:space="preserve"> ist das Recht auf freie Meinungsäußerung nicht ausreichend geschützt.</w:t>
      </w:r>
    </w:p>
    <w:p w:rsidRPr="00E26C67" w:rsidR="00C6587C" w:rsidP="00C6587C" w:rsidRDefault="008529F2" w14:paraId="4A759394" w14:textId="2E1A4C2C">
      <w:pPr>
        <w:keepNext/>
        <w:keepLines/>
        <w:spacing w:before="100" w:beforeAutospacing="1" w:after="100" w:afterAutospacing="1" w:line="240" w:lineRule="auto"/>
        <w:ind w:left="2127"/>
        <w:outlineLvl w:val="2"/>
        <w:rPr>
          <w:rFonts w:ascii="Arial" w:hAnsi="Arial" w:eastAsia="Times New Roman" w:cs="Arial"/>
          <w:b/>
          <w:bCs/>
          <w:lang w:val="de-DE"/>
        </w:rPr>
      </w:pPr>
      <w:r w:rsidRPr="00E26C67">
        <w:rPr>
          <w:rFonts w:ascii="Arial" w:hAnsi="Arial" w:eastAsia="Arial" w:cs="Arial"/>
          <w:b/>
          <w:bCs/>
          <w:lang w:val="de-DE"/>
        </w:rPr>
        <w:t>Schulung</w:t>
      </w:r>
    </w:p>
    <w:p w:rsidRPr="00E26C67" w:rsidR="00C6587C" w:rsidP="00C6587C" w:rsidRDefault="00C6587C" w14:paraId="1BAB732E" w14:textId="4CC79597">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lang w:val="de-DE" w:eastAsia="en-US"/>
        </w:rPr>
        <w:t xml:space="preserve">So wie bei den anderen Formen von Selbstregulierung muss ebenfalls sichergestellt sein, dass jene, die an der Umsetzung der Selbstregulierungsmaßnahen beteiligt sind, </w:t>
      </w:r>
      <w:r w:rsidRPr="00E26C67" w:rsidR="00A52670">
        <w:rPr>
          <w:rFonts w:ascii="Arial" w:hAnsi="Arial" w:eastAsia="Arial" w:cs="Arial"/>
          <w:b/>
          <w:bCs/>
          <w:lang w:val="de-DE" w:eastAsia="en-US"/>
        </w:rPr>
        <w:t>in ge</w:t>
      </w:r>
      <w:r w:rsidRPr="00E26C67">
        <w:rPr>
          <w:rFonts w:ascii="Arial" w:hAnsi="Arial" w:eastAsia="Arial" w:cs="Arial"/>
          <w:b/>
          <w:bCs/>
          <w:lang w:val="de-DE" w:eastAsia="en-US"/>
        </w:rPr>
        <w:t>eignet</w:t>
      </w:r>
      <w:r w:rsidRPr="00E26C67" w:rsidR="00A52670">
        <w:rPr>
          <w:rFonts w:ascii="Arial" w:hAnsi="Arial" w:eastAsia="Arial" w:cs="Arial"/>
          <w:b/>
          <w:bCs/>
          <w:lang w:val="de-DE" w:eastAsia="en-US"/>
        </w:rPr>
        <w:t>er Weise</w:t>
      </w:r>
      <w:r w:rsidRPr="00E26C67">
        <w:rPr>
          <w:rFonts w:ascii="Arial" w:hAnsi="Arial" w:eastAsia="Arial" w:cs="Arial"/>
          <w:b/>
          <w:bCs/>
          <w:lang w:val="de-DE" w:eastAsia="en-US"/>
        </w:rPr>
        <w:t xml:space="preserve"> geschult</w:t>
      </w:r>
      <w:r w:rsidRPr="00E26C67">
        <w:rPr>
          <w:rFonts w:ascii="Arial" w:hAnsi="Arial" w:eastAsia="Arial" w:cs="Arial"/>
          <w:lang w:val="de-DE" w:eastAsia="en-US"/>
        </w:rPr>
        <w:t xml:space="preserve"> werden. Insbesondere sollten Medienschaffende in die Lage versetzt werden, besser zu verstehen, worin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besteht, sowie abzuschätzen, wie sie es in ihren Schriften und Veröffentlichungen vermeiden können, diese Äußerungen zu fördern, und wie sie die Bedingungen bekämpfen können, die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begünstigen. </w:t>
      </w:r>
      <w:r w:rsidRPr="00E26C67" w:rsidR="00E8221A">
        <w:rPr>
          <w:rFonts w:ascii="Arial" w:hAnsi="Arial" w:eastAsia="Arial" w:cs="Arial"/>
          <w:lang w:val="de-DE" w:eastAsia="en-US"/>
        </w:rPr>
        <w:t>Dazu</w:t>
      </w:r>
      <w:r w:rsidRPr="00E26C67">
        <w:rPr>
          <w:rFonts w:ascii="Arial" w:hAnsi="Arial" w:eastAsia="Arial" w:cs="Arial"/>
          <w:lang w:val="de-DE" w:eastAsia="en-US"/>
        </w:rPr>
        <w:t xml:space="preserve"> können sie </w:t>
      </w:r>
      <w:r w:rsidRPr="00E26C67" w:rsidR="00E8221A">
        <w:rPr>
          <w:rFonts w:ascii="Arial" w:hAnsi="Arial" w:eastAsia="Arial" w:cs="Arial"/>
          <w:lang w:val="de-DE" w:eastAsia="en-US"/>
        </w:rPr>
        <w:t>beitragen</w:t>
      </w:r>
      <w:r w:rsidRPr="00E26C67">
        <w:rPr>
          <w:rFonts w:ascii="Arial" w:hAnsi="Arial" w:eastAsia="Arial" w:cs="Arial"/>
          <w:lang w:val="de-DE" w:eastAsia="en-US"/>
        </w:rPr>
        <w:t>,</w:t>
      </w:r>
      <w:r w:rsidRPr="00E26C67" w:rsidR="00362C6E">
        <w:rPr>
          <w:rFonts w:ascii="Arial" w:hAnsi="Arial" w:eastAsia="Arial" w:cs="Arial"/>
          <w:lang w:val="de-DE" w:eastAsia="en-US"/>
        </w:rPr>
        <w:t xml:space="preserve"> indem sie die Toleranz und ein besseres </w:t>
      </w:r>
      <w:r w:rsidRPr="00E26C67">
        <w:rPr>
          <w:rFonts w:ascii="Arial" w:hAnsi="Arial" w:eastAsia="Arial" w:cs="Arial"/>
          <w:lang w:val="de-DE" w:eastAsia="en-US"/>
        </w:rPr>
        <w:t>Verständnis zwischen den Kulturen fördern.</w:t>
      </w:r>
    </w:p>
    <w:p w:rsidRPr="00E26C67" w:rsidR="00C6587C" w:rsidP="00305A61" w:rsidRDefault="00C6587C" w14:paraId="1B6E5A18" w14:textId="0F767DB7">
      <w:pPr>
        <w:pStyle w:val="ECRI1"/>
        <w:rPr>
          <w:rFonts w:eastAsia="Times New Roman" w:cs="Times New Roman"/>
          <w:szCs w:val="28"/>
        </w:rPr>
      </w:pPr>
      <w:bookmarkStart w:name="_Toc467774371" w:id="29"/>
      <w:r w:rsidRPr="00E26C67">
        <w:t>J.</w:t>
      </w:r>
      <w:r w:rsidRPr="00E26C67">
        <w:tab/>
        <w:t>Verwaltun</w:t>
      </w:r>
      <w:r w:rsidRPr="00E26C67" w:rsidR="00C43FE6">
        <w:t>gs- und zivilrechtliche Haftung</w:t>
      </w:r>
      <w:bookmarkEnd w:id="29"/>
    </w:p>
    <w:p w:rsidRPr="00E26C67" w:rsidR="00C6587C" w:rsidP="00B13166" w:rsidRDefault="00E8221A" w14:paraId="73830EE7" w14:textId="01561A49">
      <w:pPr>
        <w:pStyle w:val="ECRI2"/>
        <w:rPr>
          <w:rFonts w:eastAsia="Times New Roman" w:cs="Times New Roman"/>
          <w:szCs w:val="26"/>
        </w:rPr>
      </w:pPr>
      <w:bookmarkStart w:name="_Toc467774372" w:id="30"/>
      <w:r w:rsidRPr="00E26C67">
        <w:t>Empfehlung </w:t>
      </w:r>
      <w:r w:rsidRPr="00E26C67" w:rsidR="00C6587C">
        <w:t>8</w:t>
      </w:r>
      <w:bookmarkEnd w:id="30"/>
    </w:p>
    <w:p w:rsidRPr="00E26C67" w:rsidR="00C6587C" w:rsidP="00C6587C" w:rsidRDefault="00C6587C" w14:paraId="05DF9900" w14:textId="4699D90B">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lang w:val="de-DE" w:eastAsia="en-US"/>
        </w:rPr>
        <w:t>Empf</w:t>
      </w:r>
      <w:r w:rsidRPr="00E26C67" w:rsidR="00393D2E">
        <w:rPr>
          <w:rFonts w:ascii="Arial" w:hAnsi="Arial" w:eastAsia="Arial" w:cs="Arial"/>
          <w:lang w:val="de-DE" w:eastAsia="en-US"/>
        </w:rPr>
        <w:t>ehlung </w:t>
      </w:r>
      <w:r w:rsidRPr="00E26C67">
        <w:rPr>
          <w:rFonts w:ascii="Arial" w:hAnsi="Arial" w:eastAsia="Arial" w:cs="Arial"/>
          <w:lang w:val="de-DE" w:eastAsia="en-US"/>
        </w:rPr>
        <w:t xml:space="preserve">8 beschäftigt sich mit der verwaltungs- und zivilrechtlichen Haftung </w:t>
      </w:r>
      <w:r w:rsidRPr="00E26C67" w:rsidR="00393D2E">
        <w:rPr>
          <w:rFonts w:ascii="Arial" w:hAnsi="Arial" w:eastAsia="Arial" w:cs="Arial"/>
          <w:lang w:val="de-DE" w:eastAsia="en-US"/>
        </w:rPr>
        <w:t>beim Gebrauch</w:t>
      </w:r>
      <w:r w:rsidRPr="00E26C67">
        <w:rPr>
          <w:rFonts w:ascii="Arial" w:hAnsi="Arial" w:eastAsia="Arial" w:cs="Arial"/>
          <w:lang w:val="de-DE" w:eastAsia="en-US"/>
        </w:rPr>
        <w:t xml:space="preserve">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Sie fordert insbesondere zur Klärung der </w:t>
      </w:r>
      <w:r w:rsidRPr="00E26C67" w:rsidR="00646C57">
        <w:rPr>
          <w:rFonts w:ascii="Arial" w:hAnsi="Arial" w:eastAsia="Arial" w:cs="Arial"/>
          <w:lang w:val="de-DE" w:eastAsia="en-US"/>
        </w:rPr>
        <w:t xml:space="preserve">unterschiedlichen </w:t>
      </w:r>
      <w:r w:rsidRPr="00E26C67">
        <w:rPr>
          <w:rFonts w:ascii="Arial" w:hAnsi="Arial" w:eastAsia="Arial" w:cs="Arial"/>
          <w:lang w:val="de-DE" w:eastAsia="en-US"/>
        </w:rPr>
        <w:t xml:space="preserve">Verantwortlichkeiten auf, die mit dem Gebrauch von </w:t>
      </w:r>
      <w:proofErr w:type="spellStart"/>
      <w:r w:rsidRPr="00E26C67">
        <w:rPr>
          <w:rFonts w:ascii="Arial" w:hAnsi="Arial" w:eastAsia="Arial" w:cs="Arial"/>
          <w:lang w:val="de-DE" w:eastAsia="en-US"/>
        </w:rPr>
        <w:lastRenderedPageBreak/>
        <w:t>Hassrede</w:t>
      </w:r>
      <w:proofErr w:type="spellEnd"/>
      <w:r w:rsidRPr="00E26C67">
        <w:rPr>
          <w:rFonts w:ascii="Arial" w:hAnsi="Arial" w:eastAsia="Arial" w:cs="Arial"/>
          <w:lang w:val="de-DE" w:eastAsia="en-US"/>
        </w:rPr>
        <w:t xml:space="preserve"> einhergehen können. Dabei sind die verschiedenen Formen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und das Ausmaß</w:t>
      </w:r>
      <w:r w:rsidRPr="00E26C67" w:rsidR="00393D2E">
        <w:rPr>
          <w:rFonts w:ascii="Arial" w:hAnsi="Arial" w:eastAsia="Arial" w:cs="Arial"/>
          <w:lang w:val="de-DE" w:eastAsia="en-US"/>
        </w:rPr>
        <w:t xml:space="preserve"> zu berücksichtigen</w:t>
      </w:r>
      <w:r w:rsidRPr="00E26C67">
        <w:rPr>
          <w:rFonts w:ascii="Arial" w:hAnsi="Arial" w:eastAsia="Arial" w:cs="Arial"/>
          <w:lang w:val="de-DE" w:eastAsia="en-US"/>
        </w:rPr>
        <w:t>, in dem bestimm</w:t>
      </w:r>
      <w:r w:rsidRPr="00E26C67" w:rsidR="00393D2E">
        <w:rPr>
          <w:rFonts w:ascii="Arial" w:hAnsi="Arial" w:eastAsia="Arial" w:cs="Arial"/>
          <w:lang w:val="de-DE" w:eastAsia="en-US"/>
        </w:rPr>
        <w:t>te Akteure daran beteiligt sind</w:t>
      </w:r>
      <w:r w:rsidRPr="00E26C67">
        <w:rPr>
          <w:rFonts w:ascii="Arial" w:hAnsi="Arial" w:eastAsia="Arial" w:cs="Arial"/>
          <w:lang w:val="de-DE" w:eastAsia="en-US"/>
        </w:rPr>
        <w:t>. Zusätzlich zur Notwendigkeit von Wiedergutmachung für den entstandenen Schaden, die im Sinne der Empfehlungen</w:t>
      </w:r>
      <w:r w:rsidRPr="00E26C67" w:rsidR="00393D2E">
        <w:rPr>
          <w:rFonts w:ascii="Arial" w:hAnsi="Arial" w:eastAsia="Arial" w:cs="Arial"/>
          <w:color w:val="000000"/>
          <w:lang w:val="de-DE" w:eastAsia="en-US"/>
        </w:rPr>
        <w:t xml:space="preserve"> geregelt werden sollte</w:t>
      </w:r>
      <w:r w:rsidRPr="00E26C67">
        <w:rPr>
          <w:rFonts w:ascii="Arial" w:hAnsi="Arial" w:eastAsia="Arial" w:cs="Arial"/>
          <w:lang w:val="de-DE" w:eastAsia="en-US"/>
        </w:rPr>
        <w:t xml:space="preserve">, die in den </w:t>
      </w:r>
      <w:r w:rsidRPr="00E26C67" w:rsidR="00393D2E">
        <w:rPr>
          <w:rFonts w:ascii="Arial" w:hAnsi="Arial" w:eastAsia="Arial" w:cs="Arial"/>
          <w:color w:val="000000"/>
          <w:lang w:val="de-DE" w:eastAsia="en-US"/>
        </w:rPr>
        <w:t>Ziffern 10 bis </w:t>
      </w:r>
      <w:r w:rsidRPr="00E26C67">
        <w:rPr>
          <w:rFonts w:ascii="Arial" w:hAnsi="Arial" w:eastAsia="Arial" w:cs="Arial"/>
          <w:color w:val="000000"/>
          <w:lang w:val="de-DE" w:eastAsia="en-US"/>
        </w:rPr>
        <w:t>13 sowie 15 der Allgeme</w:t>
      </w:r>
      <w:r w:rsidRPr="00E26C67" w:rsidR="00393D2E">
        <w:rPr>
          <w:rFonts w:ascii="Arial" w:hAnsi="Arial" w:eastAsia="Arial" w:cs="Arial"/>
          <w:color w:val="000000"/>
          <w:lang w:val="de-DE" w:eastAsia="en-US"/>
        </w:rPr>
        <w:t>inen politischen Empfehlung Nr. 7 verankert sind, unterstreicht Empfehlung </w:t>
      </w:r>
      <w:r w:rsidRPr="00E26C67">
        <w:rPr>
          <w:rFonts w:ascii="Arial" w:hAnsi="Arial" w:eastAsia="Arial" w:cs="Arial"/>
          <w:color w:val="000000"/>
          <w:lang w:val="de-DE" w:eastAsia="en-US"/>
        </w:rPr>
        <w:t xml:space="preserve">8, dass die Befugnis </w:t>
      </w:r>
      <w:r w:rsidRPr="00E26C67" w:rsidR="00393D2E">
        <w:rPr>
          <w:rFonts w:ascii="Arial" w:hAnsi="Arial" w:eastAsia="Arial" w:cs="Arial"/>
          <w:color w:val="000000"/>
          <w:lang w:val="de-DE" w:eastAsia="en-US"/>
        </w:rPr>
        <w:t>bestehen</w:t>
      </w:r>
      <w:r w:rsidRPr="00E26C67">
        <w:rPr>
          <w:rFonts w:ascii="Arial" w:hAnsi="Arial" w:eastAsia="Arial" w:cs="Arial"/>
          <w:color w:val="000000"/>
          <w:lang w:val="de-DE" w:eastAsia="en-US"/>
        </w:rPr>
        <w:t xml:space="preserve"> muss, die Löschung von </w:t>
      </w:r>
      <w:r w:rsidRPr="00E26C67" w:rsidR="00B22FA9">
        <w:rPr>
          <w:rFonts w:ascii="Arial" w:hAnsi="Arial" w:eastAsia="Arial" w:cs="Arial"/>
          <w:color w:val="000000"/>
          <w:lang w:val="de-DE" w:eastAsia="en-US"/>
        </w:rPr>
        <w:t>bestimmten Äußerungen</w:t>
      </w:r>
      <w:r w:rsidRPr="00E26C67">
        <w:rPr>
          <w:rFonts w:ascii="Arial" w:hAnsi="Arial" w:eastAsia="Arial" w:cs="Arial"/>
          <w:color w:val="000000"/>
          <w:lang w:val="de-DE" w:eastAsia="en-US"/>
        </w:rPr>
        <w:t>, die Sperr</w:t>
      </w:r>
      <w:r w:rsidRPr="00E26C67" w:rsidR="00646C57">
        <w:rPr>
          <w:rFonts w:ascii="Arial" w:hAnsi="Arial" w:eastAsia="Arial" w:cs="Arial"/>
          <w:color w:val="000000"/>
          <w:lang w:val="de-DE" w:eastAsia="en-US"/>
        </w:rPr>
        <w:t xml:space="preserve">ung </w:t>
      </w:r>
      <w:r w:rsidRPr="00E26C67">
        <w:rPr>
          <w:rFonts w:ascii="Arial" w:hAnsi="Arial" w:eastAsia="Arial" w:cs="Arial"/>
          <w:color w:val="000000"/>
          <w:lang w:val="de-DE" w:eastAsia="en-US"/>
        </w:rPr>
        <w:t xml:space="preserve">von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xml:space="preserve"> verbreitenden Sites sowie die Veröffentlichung einer Erklärung, dass es sich </w:t>
      </w:r>
      <w:r w:rsidRPr="00E26C67" w:rsidR="00B22FA9">
        <w:rPr>
          <w:rFonts w:ascii="Arial" w:hAnsi="Arial" w:eastAsia="Arial" w:cs="Arial"/>
          <w:color w:val="000000"/>
          <w:lang w:val="de-DE" w:eastAsia="en-US"/>
        </w:rPr>
        <w:t xml:space="preserve">bei einem bestimmten Inhalt </w:t>
      </w:r>
      <w:r w:rsidRPr="00E26C67">
        <w:rPr>
          <w:rFonts w:ascii="Arial" w:hAnsi="Arial" w:eastAsia="Arial" w:cs="Arial"/>
          <w:color w:val="000000"/>
          <w:lang w:val="de-DE" w:eastAsia="en-US"/>
        </w:rPr>
        <w:t xml:space="preserve">um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xml:space="preserve"> handelte, anzuordnen. Außerdem muss die Befugnis bestehen, die Verbreitung von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xml:space="preserve"> zu untersagen und die Offenlegung der Identität jener zu</w:t>
      </w:r>
      <w:r w:rsidRPr="00E26C67" w:rsidR="00780B72">
        <w:rPr>
          <w:rFonts w:ascii="Arial" w:hAnsi="Arial" w:eastAsia="Arial" w:cs="Arial"/>
          <w:color w:val="000000"/>
          <w:lang w:val="de-DE" w:eastAsia="en-US"/>
        </w:rPr>
        <w:t xml:space="preserve"> erzwingen</w:t>
      </w:r>
      <w:r w:rsidRPr="00E26C67">
        <w:rPr>
          <w:rFonts w:ascii="Arial" w:hAnsi="Arial" w:eastAsia="Arial" w:cs="Arial"/>
          <w:color w:val="000000"/>
          <w:lang w:val="de-DE" w:eastAsia="en-US"/>
        </w:rPr>
        <w:t xml:space="preserve">, die sie äußern. Diese Befugnisse werden lediglich für schwerwiegende Fälle von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xml:space="preserve"> vorgeschlagen und erfordern eine gerichtliche Genehmigung oder Zustimmung, um die Achtung des Rechts auf freie Meinungsäußerung zu gewährleisten.</w:t>
      </w:r>
    </w:p>
    <w:p w:rsidRPr="00E26C67" w:rsidR="00C6587C" w:rsidP="00C6587C" w:rsidRDefault="00C6587C" w14:paraId="6DFD49D2" w14:textId="77777777">
      <w:pPr>
        <w:spacing w:before="100" w:beforeAutospacing="1" w:after="100" w:afterAutospacing="1" w:line="240" w:lineRule="auto"/>
        <w:ind w:left="993" w:hanging="709"/>
        <w:contextualSpacing/>
        <w:jc w:val="both"/>
        <w:rPr>
          <w:rFonts w:ascii="Arial" w:hAnsi="Arial" w:eastAsia="Calibri" w:cs="Arial"/>
          <w:lang w:val="de-DE" w:eastAsia="en-US"/>
        </w:rPr>
      </w:pPr>
    </w:p>
    <w:p w:rsidRPr="00E26C67" w:rsidR="00C6587C" w:rsidP="00C6587C" w:rsidRDefault="00C6587C" w14:paraId="2905FFAA" w14:textId="0C157747">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color w:val="000000"/>
          <w:lang w:val="de-DE" w:eastAsia="en-US"/>
        </w:rPr>
        <w:t xml:space="preserve">Um sicherzustellen, dass gegen diese schwerwiegenden Fälle von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xml:space="preserve"> geeignete Maßnahmen ergriffen werden, wird zudem empfohlen, nicht nur jenen, die Ziel der </w:t>
      </w:r>
      <w:r w:rsidRPr="00E26C67" w:rsidR="003B55F5">
        <w:rPr>
          <w:rFonts w:ascii="Arial" w:hAnsi="Arial" w:eastAsia="Arial" w:cs="Arial"/>
          <w:color w:val="000000"/>
          <w:lang w:val="de-DE" w:eastAsia="en-US"/>
        </w:rPr>
        <w:t xml:space="preserve">entsprechenden </w:t>
      </w:r>
      <w:r w:rsidRPr="00E26C67">
        <w:rPr>
          <w:rFonts w:ascii="Arial" w:hAnsi="Arial" w:eastAsia="Arial" w:cs="Arial"/>
          <w:color w:val="000000"/>
          <w:lang w:val="de-DE" w:eastAsia="en-US"/>
        </w:rPr>
        <w:t xml:space="preserve">Äußerungen sind, die Möglichkeit an die Hand zu geben, </w:t>
      </w:r>
      <w:r w:rsidRPr="00E26C67" w:rsidR="001F3340">
        <w:rPr>
          <w:rFonts w:ascii="Arial" w:hAnsi="Arial" w:eastAsia="Arial" w:cs="Arial"/>
          <w:color w:val="000000"/>
          <w:lang w:val="de-DE" w:eastAsia="en-US"/>
        </w:rPr>
        <w:t xml:space="preserve">diesbezügliche </w:t>
      </w:r>
      <w:r w:rsidRPr="00E26C67">
        <w:rPr>
          <w:rFonts w:ascii="Arial" w:hAnsi="Arial" w:eastAsia="Arial" w:cs="Arial"/>
          <w:color w:val="000000"/>
          <w:lang w:val="de-DE" w:eastAsia="en-US"/>
        </w:rPr>
        <w:t>Gerichtsverfahren anzustrengen, sondern auch den Gleich</w:t>
      </w:r>
      <w:r w:rsidRPr="00E26C67" w:rsidR="003C1B5C">
        <w:rPr>
          <w:rFonts w:ascii="Arial" w:hAnsi="Arial" w:eastAsia="Arial" w:cs="Arial"/>
          <w:color w:val="000000"/>
          <w:lang w:val="de-DE" w:eastAsia="en-US"/>
        </w:rPr>
        <w:t>stellungs</w:t>
      </w:r>
      <w:r w:rsidRPr="00E26C67">
        <w:rPr>
          <w:rFonts w:ascii="Arial" w:hAnsi="Arial" w:eastAsia="Arial" w:cs="Arial"/>
          <w:color w:val="000000"/>
          <w:lang w:val="de-DE" w:eastAsia="en-US"/>
        </w:rPr>
        <w:t xml:space="preserve">stellen, nationalen Menschenrechtsinstitutionen und </w:t>
      </w:r>
      <w:r w:rsidRPr="00E26C67" w:rsidR="004A0C33">
        <w:rPr>
          <w:rFonts w:ascii="Arial" w:hAnsi="Arial" w:eastAsia="Arial" w:cs="Arial"/>
          <w:color w:val="000000"/>
          <w:lang w:val="de-DE" w:eastAsia="en-US"/>
        </w:rPr>
        <w:t xml:space="preserve">bestimmten </w:t>
      </w:r>
      <w:r w:rsidRPr="00E26C67">
        <w:rPr>
          <w:rFonts w:ascii="Arial" w:hAnsi="Arial" w:eastAsia="Arial" w:cs="Arial"/>
          <w:color w:val="000000"/>
          <w:lang w:val="de-DE" w:eastAsia="en-US"/>
        </w:rPr>
        <w:t>Nichtregierungsorganisationen. Des Weiteren wird allgemein anerkannt, dass die wirksame Anwendung dieser Befugnisse die Schulung der beteiligten Richter, Rechtsanwälte und Beamten sowie den Austausch bewährter Praktiken zwischen ihnen erfordert.</w:t>
      </w:r>
    </w:p>
    <w:p w:rsidRPr="00E26C67" w:rsidR="00C6587C" w:rsidP="00C6587C" w:rsidRDefault="00C6587C" w14:paraId="662DF8B1" w14:textId="05CA568B">
      <w:pPr>
        <w:keepNext/>
        <w:keepLines/>
        <w:spacing w:before="100" w:beforeAutospacing="1" w:after="100" w:afterAutospacing="1" w:line="240" w:lineRule="auto"/>
        <w:ind w:left="2127"/>
        <w:outlineLvl w:val="2"/>
        <w:rPr>
          <w:rFonts w:ascii="Arial" w:hAnsi="Arial" w:eastAsia="Times New Roman" w:cs="Arial"/>
          <w:b/>
          <w:bCs/>
          <w:lang w:val="de-DE"/>
        </w:rPr>
      </w:pPr>
      <w:r w:rsidRPr="00E26C67">
        <w:rPr>
          <w:rFonts w:ascii="Arial" w:hAnsi="Arial" w:eastAsia="Arial" w:cs="Arial"/>
          <w:b/>
          <w:bCs/>
          <w:lang w:val="de-DE"/>
        </w:rPr>
        <w:t>Klärung der Haftungsgrundlagen</w:t>
      </w:r>
    </w:p>
    <w:p w:rsidRPr="00E26C67" w:rsidR="00C6587C" w:rsidP="00C6587C" w:rsidRDefault="00C6587C" w14:paraId="0CAA99A3" w14:textId="06259692">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lang w:val="de-DE" w:eastAsia="en-US"/>
        </w:rPr>
        <w:t xml:space="preserve">Der Schaden, </w:t>
      </w:r>
      <w:r w:rsidRPr="00E26C67" w:rsidR="004A0C33">
        <w:rPr>
          <w:rFonts w:ascii="Arial" w:hAnsi="Arial" w:eastAsia="Arial" w:cs="Arial"/>
          <w:lang w:val="de-DE" w:eastAsia="en-US"/>
        </w:rPr>
        <w:t>den</w:t>
      </w:r>
      <w:r w:rsidRPr="00E26C67">
        <w:rPr>
          <w:rFonts w:ascii="Arial" w:hAnsi="Arial" w:eastAsia="Arial" w:cs="Arial"/>
          <w:lang w:val="de-DE" w:eastAsia="en-US"/>
        </w:rPr>
        <w:t xml:space="preserve"> </w:t>
      </w:r>
      <w:r w:rsidRPr="00E26C67" w:rsidR="004A0C33">
        <w:rPr>
          <w:rFonts w:ascii="Arial" w:hAnsi="Arial" w:eastAsia="Arial" w:cs="Arial"/>
          <w:lang w:val="de-DE" w:eastAsia="en-US"/>
        </w:rPr>
        <w:t>der</w:t>
      </w:r>
      <w:r w:rsidRPr="00E26C67">
        <w:rPr>
          <w:rFonts w:ascii="Arial" w:hAnsi="Arial" w:eastAsia="Arial" w:cs="Arial"/>
          <w:lang w:val="de-DE" w:eastAsia="en-US"/>
        </w:rPr>
        <w:t xml:space="preserve"> Gebrauch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w:t>
      </w:r>
      <w:r w:rsidRPr="00E26C67" w:rsidR="004A0C33">
        <w:rPr>
          <w:rFonts w:ascii="Arial" w:hAnsi="Arial" w:eastAsia="Arial" w:cs="Arial"/>
          <w:lang w:val="de-DE" w:eastAsia="en-US"/>
        </w:rPr>
        <w:t>verursacht</w:t>
      </w:r>
      <w:r w:rsidRPr="00E26C67">
        <w:rPr>
          <w:rFonts w:ascii="Arial" w:hAnsi="Arial" w:eastAsia="Arial" w:cs="Arial"/>
          <w:lang w:val="de-DE" w:eastAsia="en-US"/>
        </w:rPr>
        <w:t xml:space="preserve">, ist </w:t>
      </w:r>
      <w:r w:rsidRPr="00E26C67" w:rsidR="00B27B40">
        <w:rPr>
          <w:rFonts w:ascii="Arial" w:hAnsi="Arial" w:eastAsia="Arial" w:cs="Arial"/>
          <w:lang w:val="de-DE" w:eastAsia="en-US"/>
        </w:rPr>
        <w:t>in den meisten Fällen</w:t>
      </w:r>
      <w:r w:rsidRPr="00E26C67">
        <w:rPr>
          <w:rFonts w:ascii="Arial" w:hAnsi="Arial" w:eastAsia="Arial" w:cs="Arial"/>
          <w:lang w:val="de-DE" w:eastAsia="en-US"/>
        </w:rPr>
        <w:t xml:space="preserve"> immaterieller Art. Dennoch kann es vorkommen, dass jene, die Ziel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sind, nachweisen können, dass sie dadurch auch einen materiellen Schaden erlitten haben, etwa im Zusammenhang mit der Verweigerung einer Arbeitsstelle oder dem gesundheitsbedingten Verlust der Arbeitsfähigkeit. Es muss deshalb gesetzlich geklärt sein, unter welchen genauen Umständen </w:t>
      </w:r>
      <w:r w:rsidRPr="00E26C67">
        <w:rPr>
          <w:rFonts w:ascii="Arial" w:hAnsi="Arial" w:eastAsia="Arial" w:cs="Arial"/>
          <w:b/>
          <w:bCs/>
          <w:lang w:val="de-DE" w:eastAsia="en-US"/>
        </w:rPr>
        <w:t>Schadenersatz zu zahlen sein kann</w:t>
      </w:r>
      <w:r w:rsidRPr="00E26C67">
        <w:rPr>
          <w:rFonts w:ascii="Arial" w:hAnsi="Arial" w:eastAsia="Arial" w:cs="Arial"/>
          <w:lang w:val="de-DE" w:eastAsia="en-US"/>
        </w:rPr>
        <w:t xml:space="preserve"> sowie auf welcher verwaltungs- </w:t>
      </w:r>
      <w:r w:rsidRPr="00E26C67" w:rsidR="00BD4B83">
        <w:rPr>
          <w:rFonts w:ascii="Arial" w:hAnsi="Arial" w:eastAsia="Arial" w:cs="Arial"/>
          <w:lang w:val="de-DE" w:eastAsia="en-US"/>
        </w:rPr>
        <w:t xml:space="preserve">oder </w:t>
      </w:r>
      <w:r w:rsidRPr="00E26C67">
        <w:rPr>
          <w:rFonts w:ascii="Arial" w:hAnsi="Arial" w:eastAsia="Arial" w:cs="Arial"/>
          <w:lang w:val="de-DE" w:eastAsia="en-US"/>
        </w:rPr>
        <w:t xml:space="preserve">zivilrechtlichen Grundlage dieser Schadenersatz gefordert werden kann, sei es gemäß den Bestimmungen zum Persönlichkeits- und Reputationsschutz wie in einigen Mitgliedsstaaten oder unter Hinweis auf andere verwaltungs- oder zivilrechtlichen Verstöße. Der Gebrauch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kann überdies den Ruf einer ganzen Gemeinschaft oder Personengruppe schädigen. Während der individuelle Schaden in solchen Fällen nicht unbedingt be</w:t>
      </w:r>
      <w:r w:rsidRPr="00E26C67" w:rsidR="00437E4E">
        <w:rPr>
          <w:rFonts w:ascii="Arial" w:hAnsi="Arial" w:eastAsia="Arial" w:cs="Arial"/>
          <w:lang w:val="de-DE" w:eastAsia="en-US"/>
        </w:rPr>
        <w:t>deutend</w:t>
      </w:r>
      <w:r w:rsidRPr="00E26C67">
        <w:rPr>
          <w:rFonts w:ascii="Arial" w:hAnsi="Arial" w:eastAsia="Arial" w:cs="Arial"/>
          <w:lang w:val="de-DE" w:eastAsia="en-US"/>
        </w:rPr>
        <w:t xml:space="preserve"> sein muss, kann es dennoch angebracht sein, </w:t>
      </w:r>
      <w:r w:rsidRPr="00E26C67" w:rsidR="004A0C33">
        <w:rPr>
          <w:rFonts w:ascii="Arial" w:hAnsi="Arial" w:eastAsia="Arial" w:cs="Arial"/>
          <w:lang w:val="de-DE" w:eastAsia="en-US"/>
        </w:rPr>
        <w:t>eine Erklärung zu fordern</w:t>
      </w:r>
      <w:r w:rsidRPr="00E26C67">
        <w:rPr>
          <w:rFonts w:ascii="Arial" w:hAnsi="Arial" w:eastAsia="Arial" w:cs="Arial"/>
          <w:lang w:val="de-DE" w:eastAsia="en-US"/>
        </w:rPr>
        <w:t>, dass der Ruf der Angehörigen dieser Gemeinschaft oder Personengruppe geschädigt wurde, und/oder symbolischen Schadenersatz zu verlangen, und diese Möglichkeit sollte gesetzlich vorgesehen sein.</w:t>
      </w:r>
    </w:p>
    <w:p w:rsidRPr="00E26C67" w:rsidR="00C6587C" w:rsidP="00C6587C" w:rsidRDefault="00C6587C" w14:paraId="07D4B4F2" w14:textId="77777777">
      <w:pPr>
        <w:spacing w:before="100" w:beforeAutospacing="1" w:after="100" w:afterAutospacing="1" w:line="240" w:lineRule="auto"/>
        <w:ind w:left="993" w:hanging="709"/>
        <w:contextualSpacing/>
        <w:jc w:val="both"/>
        <w:rPr>
          <w:rFonts w:ascii="Arial" w:hAnsi="Arial" w:eastAsia="Calibri" w:cs="Arial"/>
          <w:lang w:val="de-DE" w:eastAsia="en-US"/>
        </w:rPr>
      </w:pPr>
    </w:p>
    <w:p w:rsidRPr="00E26C67" w:rsidR="00C6587C" w:rsidP="00C6587C" w:rsidRDefault="00C6587C" w14:paraId="062E5A45" w14:textId="757239E9">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lang w:val="de-DE" w:eastAsia="en-US"/>
        </w:rPr>
        <w:t xml:space="preserve">Um sicherzustellen, dass das Recht auf freie Meinungsäußerung nicht unzulässig eingeschränkt wird, sollte sich die Haftung </w:t>
      </w:r>
      <w:r w:rsidRPr="00E26C67" w:rsidR="00EF07BA">
        <w:rPr>
          <w:rFonts w:ascii="Arial" w:hAnsi="Arial" w:eastAsia="Arial" w:cs="Arial"/>
          <w:lang w:val="de-DE" w:eastAsia="en-US"/>
        </w:rPr>
        <w:t xml:space="preserve">zudem </w:t>
      </w:r>
      <w:r w:rsidRPr="00E26C67">
        <w:rPr>
          <w:rFonts w:ascii="Arial" w:hAnsi="Arial" w:eastAsia="Arial" w:cs="Arial"/>
          <w:lang w:val="de-DE" w:eastAsia="en-US"/>
        </w:rPr>
        <w:t xml:space="preserve">auf schwerwiegende Fälle von </w:t>
      </w:r>
      <w:proofErr w:type="spellStart"/>
      <w:r w:rsidRPr="00E26C67">
        <w:rPr>
          <w:rFonts w:ascii="Arial" w:hAnsi="Arial" w:eastAsia="Arial" w:cs="Arial"/>
          <w:lang w:val="de-DE" w:eastAsia="en-US"/>
        </w:rPr>
        <w:t>H</w:t>
      </w:r>
      <w:r w:rsidRPr="00E26C67" w:rsidR="004A0C33">
        <w:rPr>
          <w:rFonts w:ascii="Arial" w:hAnsi="Arial" w:eastAsia="Arial" w:cs="Arial"/>
          <w:lang w:val="de-DE" w:eastAsia="en-US"/>
        </w:rPr>
        <w:t>assrede</w:t>
      </w:r>
      <w:proofErr w:type="spellEnd"/>
      <w:r w:rsidRPr="00E26C67" w:rsidR="004A0C33">
        <w:rPr>
          <w:rFonts w:ascii="Arial" w:hAnsi="Arial" w:eastAsia="Arial" w:cs="Arial"/>
          <w:lang w:val="de-DE" w:eastAsia="en-US"/>
        </w:rPr>
        <w:t xml:space="preserve"> beschränken, nämlich wenn</w:t>
      </w:r>
      <w:r w:rsidRPr="00E26C67">
        <w:rPr>
          <w:rFonts w:ascii="Arial" w:hAnsi="Arial" w:eastAsia="Arial" w:cs="Arial"/>
          <w:lang w:val="de-DE" w:eastAsia="en-US"/>
        </w:rPr>
        <w:t xml:space="preserve"> </w:t>
      </w:r>
      <w:r w:rsidRPr="00E26C67" w:rsidR="00F848F6">
        <w:rPr>
          <w:rFonts w:ascii="Arial" w:hAnsi="Arial" w:eastAsia="Arial" w:cs="Arial"/>
          <w:lang w:val="de-DE" w:eastAsia="en-US"/>
        </w:rPr>
        <w:t xml:space="preserve">die </w:t>
      </w:r>
      <w:proofErr w:type="spellStart"/>
      <w:r w:rsidRPr="00E26C67" w:rsidR="00F848F6">
        <w:rPr>
          <w:rFonts w:ascii="Arial" w:hAnsi="Arial" w:eastAsia="Arial" w:cs="Arial"/>
          <w:lang w:val="de-DE" w:eastAsia="en-US"/>
        </w:rPr>
        <w:t>Hassrede</w:t>
      </w:r>
      <w:proofErr w:type="spellEnd"/>
      <w:r w:rsidRPr="00E26C67">
        <w:rPr>
          <w:rFonts w:ascii="Arial" w:hAnsi="Arial" w:eastAsia="Arial" w:cs="Arial"/>
          <w:lang w:val="de-DE" w:eastAsia="en-US"/>
        </w:rPr>
        <w:t xml:space="preserve"> zu Gewalttaten, Einschüchterungen, Feindseligkeiten oder Diskriminierungen gegenüber jenen </w:t>
      </w:r>
      <w:r w:rsidRPr="00E26C67" w:rsidR="004A0C33">
        <w:rPr>
          <w:rFonts w:ascii="Arial" w:hAnsi="Arial" w:eastAsia="Arial" w:cs="Arial"/>
          <w:lang w:val="de-DE" w:eastAsia="en-US"/>
        </w:rPr>
        <w:t>aufstacheln soll</w:t>
      </w:r>
      <w:r w:rsidRPr="00E26C67">
        <w:rPr>
          <w:rFonts w:ascii="Arial" w:hAnsi="Arial" w:eastAsia="Arial" w:cs="Arial"/>
          <w:lang w:val="de-DE" w:eastAsia="en-US"/>
        </w:rPr>
        <w:t>, die</w:t>
      </w:r>
      <w:r w:rsidRPr="00E26C67" w:rsidR="004A0C33">
        <w:rPr>
          <w:rFonts w:ascii="Arial" w:hAnsi="Arial" w:eastAsia="Arial" w:cs="Arial"/>
          <w:lang w:val="de-DE" w:eastAsia="en-US"/>
        </w:rPr>
        <w:t xml:space="preserve"> Ziel der Äußerung sind, oder </w:t>
      </w:r>
      <w:r w:rsidRPr="00E26C67">
        <w:rPr>
          <w:rFonts w:ascii="Arial" w:hAnsi="Arial" w:eastAsia="Arial" w:cs="Arial"/>
          <w:lang w:val="de-DE" w:eastAsia="en-US"/>
        </w:rPr>
        <w:t xml:space="preserve">nach </w:t>
      </w:r>
      <w:r w:rsidRPr="00E26C67" w:rsidR="004A0C33">
        <w:rPr>
          <w:rFonts w:ascii="Arial" w:hAnsi="Arial" w:eastAsia="Arial" w:cs="Arial"/>
          <w:lang w:val="de-DE" w:eastAsia="en-US"/>
        </w:rPr>
        <w:t>vernünftigem</w:t>
      </w:r>
      <w:r w:rsidRPr="00E26C67">
        <w:rPr>
          <w:rFonts w:ascii="Arial" w:hAnsi="Arial" w:eastAsia="Arial" w:cs="Arial"/>
          <w:lang w:val="de-DE" w:eastAsia="en-US"/>
        </w:rPr>
        <w:t xml:space="preserve"> Ermessen angenommen werden muss,</w:t>
      </w:r>
      <w:r w:rsidRPr="00E26C67" w:rsidR="00F848F6">
        <w:rPr>
          <w:rFonts w:ascii="Arial" w:hAnsi="Arial" w:eastAsia="Arial" w:cs="Arial"/>
          <w:lang w:val="de-DE" w:eastAsia="en-US"/>
        </w:rPr>
        <w:t xml:space="preserve"> dass sie diese Wirkung erzielt</w:t>
      </w:r>
      <w:r w:rsidRPr="00E26C67">
        <w:rPr>
          <w:rFonts w:ascii="Arial" w:hAnsi="Arial" w:eastAsia="Arial" w:cs="Arial"/>
          <w:lang w:val="de-DE" w:eastAsia="en-US"/>
        </w:rPr>
        <w:t xml:space="preserve">. Damit eine Haftung entsteht, sollte es folglich nicht genügen, den Schaden oder Verlust nachzuweisen, der durch </w:t>
      </w:r>
      <w:r w:rsidRPr="00E26C67" w:rsidR="00ED7D5F">
        <w:rPr>
          <w:rFonts w:ascii="Arial" w:hAnsi="Arial" w:eastAsia="Arial" w:cs="Arial"/>
          <w:lang w:val="de-DE" w:eastAsia="en-US"/>
        </w:rPr>
        <w:t>einen bestimmten</w:t>
      </w:r>
      <w:r w:rsidRPr="00E26C67">
        <w:rPr>
          <w:rFonts w:ascii="Arial" w:hAnsi="Arial" w:eastAsia="Arial" w:cs="Arial"/>
          <w:lang w:val="de-DE" w:eastAsia="en-US"/>
        </w:rPr>
        <w:t xml:space="preserve"> Gebrauch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entst</w:t>
      </w:r>
      <w:r w:rsidRPr="00E26C67" w:rsidR="00F848F6">
        <w:rPr>
          <w:rFonts w:ascii="Arial" w:hAnsi="Arial" w:eastAsia="Arial" w:cs="Arial"/>
          <w:lang w:val="de-DE" w:eastAsia="en-US"/>
        </w:rPr>
        <w:t xml:space="preserve">anden ist; die </w:t>
      </w:r>
      <w:proofErr w:type="spellStart"/>
      <w:r w:rsidRPr="00E26C67" w:rsidR="00F848F6">
        <w:rPr>
          <w:rFonts w:ascii="Arial" w:hAnsi="Arial" w:eastAsia="Arial" w:cs="Arial"/>
          <w:lang w:val="de-DE" w:eastAsia="en-US"/>
        </w:rPr>
        <w:t>Hassrede</w:t>
      </w:r>
      <w:proofErr w:type="spellEnd"/>
      <w:r w:rsidRPr="00E26C67" w:rsidR="00F848F6">
        <w:rPr>
          <w:rFonts w:ascii="Arial" w:hAnsi="Arial" w:eastAsia="Arial" w:cs="Arial"/>
          <w:lang w:val="de-DE" w:eastAsia="en-US"/>
        </w:rPr>
        <w:t xml:space="preserve"> muss auch so schwerwiegend sein – das heißt </w:t>
      </w:r>
      <w:r w:rsidRPr="00E26C67">
        <w:rPr>
          <w:rFonts w:ascii="Arial" w:hAnsi="Arial" w:eastAsia="Arial" w:cs="Arial"/>
          <w:lang w:val="de-DE" w:eastAsia="en-US"/>
        </w:rPr>
        <w:t xml:space="preserve">es muss ein Vorsatz zur </w:t>
      </w:r>
      <w:r w:rsidRPr="00E26C67">
        <w:rPr>
          <w:rFonts w:ascii="Arial" w:hAnsi="Arial" w:eastAsia="Arial" w:cs="Arial"/>
          <w:lang w:val="de-DE" w:eastAsia="en-US"/>
        </w:rPr>
        <w:lastRenderedPageBreak/>
        <w:t>Aufstachelung oder eine unmittelbare Gef</w:t>
      </w:r>
      <w:r w:rsidRPr="00E26C67" w:rsidR="00F848F6">
        <w:rPr>
          <w:rFonts w:ascii="Arial" w:hAnsi="Arial" w:eastAsia="Arial" w:cs="Arial"/>
          <w:lang w:val="de-DE" w:eastAsia="en-US"/>
        </w:rPr>
        <w:t>ahr in dieser Hinsicht bestehen </w:t>
      </w:r>
      <w:r w:rsidRPr="00E26C67">
        <w:rPr>
          <w:rFonts w:ascii="Arial" w:hAnsi="Arial" w:eastAsia="Arial" w:cs="Arial"/>
          <w:lang w:val="de-DE" w:eastAsia="en-US"/>
        </w:rPr>
        <w:t xml:space="preserve">–, </w:t>
      </w:r>
      <w:r w:rsidRPr="00E26C67" w:rsidR="00F848F6">
        <w:rPr>
          <w:rFonts w:ascii="Arial" w:hAnsi="Arial" w:eastAsia="Arial" w:cs="Arial"/>
          <w:lang w:val="de-DE" w:eastAsia="en-US"/>
        </w:rPr>
        <w:t>dass</w:t>
      </w:r>
      <w:r w:rsidRPr="00E26C67">
        <w:rPr>
          <w:rFonts w:ascii="Arial" w:hAnsi="Arial" w:eastAsia="Arial" w:cs="Arial"/>
          <w:lang w:val="de-DE" w:eastAsia="en-US"/>
        </w:rPr>
        <w:t xml:space="preserve"> eine Haftungspflicht </w:t>
      </w:r>
      <w:r w:rsidRPr="00E26C67" w:rsidR="00F848F6">
        <w:rPr>
          <w:rFonts w:ascii="Arial" w:hAnsi="Arial" w:eastAsia="Arial" w:cs="Arial"/>
          <w:lang w:val="de-DE" w:eastAsia="en-US"/>
        </w:rPr>
        <w:t>gerechtfertigt</w:t>
      </w:r>
      <w:r w:rsidRPr="00E26C67">
        <w:rPr>
          <w:rFonts w:ascii="Arial" w:hAnsi="Arial" w:eastAsia="Arial" w:cs="Arial"/>
          <w:lang w:val="de-DE" w:eastAsia="en-US"/>
        </w:rPr>
        <w:t xml:space="preserve"> ist.</w:t>
      </w:r>
    </w:p>
    <w:p w:rsidRPr="00E26C67" w:rsidR="00C6587C" w:rsidP="00C6587C" w:rsidRDefault="00F848F6" w14:paraId="3B49BEF1" w14:textId="333B9006">
      <w:pPr>
        <w:keepNext/>
        <w:keepLines/>
        <w:spacing w:before="100" w:beforeAutospacing="1" w:after="100" w:afterAutospacing="1" w:line="240" w:lineRule="auto"/>
        <w:ind w:left="2127"/>
        <w:outlineLvl w:val="2"/>
        <w:rPr>
          <w:rFonts w:ascii="Arial" w:hAnsi="Arial" w:eastAsia="Times New Roman" w:cs="Arial"/>
          <w:b/>
          <w:bCs/>
          <w:lang w:val="de-DE"/>
        </w:rPr>
      </w:pPr>
      <w:r w:rsidRPr="00E26C67">
        <w:rPr>
          <w:rFonts w:ascii="Arial" w:hAnsi="Arial" w:eastAsia="Arial" w:cs="Arial"/>
          <w:b/>
          <w:bCs/>
          <w:lang w:val="de-DE"/>
        </w:rPr>
        <w:t>Anerkennung verschiedener Verantwortlichkeiten</w:t>
      </w:r>
    </w:p>
    <w:p w:rsidRPr="00E26C67" w:rsidR="00C6587C" w:rsidP="00C6587C" w:rsidRDefault="00C6587C" w14:paraId="172EEE08" w14:textId="5F51C4B0">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lang w:val="de-DE" w:eastAsia="en-US"/>
        </w:rPr>
        <w:t>Gleichzeitig muss gesetzlich ge</w:t>
      </w:r>
      <w:r w:rsidRPr="00E26C67" w:rsidR="00A71155">
        <w:rPr>
          <w:rFonts w:ascii="Arial" w:hAnsi="Arial" w:eastAsia="Arial" w:cs="Arial"/>
          <w:lang w:val="de-DE" w:eastAsia="en-US"/>
        </w:rPr>
        <w:t>klärt werden</w:t>
      </w:r>
      <w:r w:rsidRPr="00E26C67">
        <w:rPr>
          <w:rFonts w:ascii="Arial" w:hAnsi="Arial" w:eastAsia="Arial" w:cs="Arial"/>
          <w:lang w:val="de-DE" w:eastAsia="en-US"/>
        </w:rPr>
        <w:t xml:space="preserve">, welche Personen im Falle des Gebrauchs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tatsächlich </w:t>
      </w:r>
      <w:r w:rsidRPr="00E26C67" w:rsidR="00A71155">
        <w:rPr>
          <w:rFonts w:ascii="Arial" w:hAnsi="Arial" w:eastAsia="Arial" w:cs="Arial"/>
          <w:lang w:val="de-DE" w:eastAsia="en-US"/>
        </w:rPr>
        <w:t xml:space="preserve">auf diese Weise </w:t>
      </w:r>
      <w:r w:rsidRPr="00E26C67">
        <w:rPr>
          <w:rFonts w:ascii="Arial" w:hAnsi="Arial" w:eastAsia="Arial" w:cs="Arial"/>
          <w:lang w:val="de-DE" w:eastAsia="en-US"/>
        </w:rPr>
        <w:t>haftbar gemacht werden können. Dies ist</w:t>
      </w:r>
      <w:r w:rsidRPr="00E26C67" w:rsidR="00F848F6">
        <w:rPr>
          <w:rFonts w:ascii="Arial" w:hAnsi="Arial" w:eastAsia="Arial" w:cs="Arial"/>
          <w:lang w:val="de-DE" w:eastAsia="en-US"/>
        </w:rPr>
        <w:t xml:space="preserve"> von wesentlicher Bedeutung, da – wie in Empfehlung </w:t>
      </w:r>
      <w:r w:rsidRPr="00E26C67">
        <w:rPr>
          <w:rFonts w:ascii="Arial" w:hAnsi="Arial" w:eastAsia="Arial" w:cs="Arial"/>
          <w:lang w:val="de-DE" w:eastAsia="en-US"/>
        </w:rPr>
        <w:t>8</w:t>
      </w:r>
      <w:r w:rsidRPr="00E26C67" w:rsidR="00F848F6">
        <w:rPr>
          <w:rFonts w:ascii="Arial" w:hAnsi="Arial" w:eastAsia="Arial" w:cs="Arial"/>
          <w:lang w:val="de-DE" w:eastAsia="en-US"/>
        </w:rPr>
        <w:t xml:space="preserve"> festgestellt </w:t>
      </w:r>
      <w:r w:rsidRPr="00E26C67">
        <w:rPr>
          <w:rFonts w:ascii="Arial" w:hAnsi="Arial" w:eastAsia="Arial" w:cs="Arial"/>
          <w:lang w:val="de-DE" w:eastAsia="en-US"/>
        </w:rPr>
        <w:t xml:space="preserve">– </w:t>
      </w:r>
      <w:r w:rsidRPr="00E26C67" w:rsidR="00A71155">
        <w:rPr>
          <w:rFonts w:ascii="Arial" w:hAnsi="Arial" w:eastAsia="Arial" w:cs="Arial"/>
          <w:lang w:val="de-DE" w:eastAsia="en-US"/>
        </w:rPr>
        <w:t xml:space="preserve">viele </w:t>
      </w:r>
      <w:r w:rsidRPr="00E26C67">
        <w:rPr>
          <w:rFonts w:ascii="Arial" w:hAnsi="Arial" w:eastAsia="Arial" w:cs="Arial"/>
          <w:lang w:val="de-DE" w:eastAsia="en-US"/>
        </w:rPr>
        <w:t xml:space="preserve">verschiedene Stellen und Kommunikationsmittel daran beteiligt sein können. </w:t>
      </w:r>
      <w:r w:rsidRPr="00E26C67" w:rsidR="00A71155">
        <w:rPr>
          <w:rFonts w:ascii="Arial" w:hAnsi="Arial" w:eastAsia="Arial" w:cs="Arial"/>
          <w:lang w:val="de-DE" w:eastAsia="en-US"/>
        </w:rPr>
        <w:t>Es sollte deshalb ein</w:t>
      </w:r>
      <w:r w:rsidRPr="00E26C67">
        <w:rPr>
          <w:rFonts w:ascii="Arial" w:hAnsi="Arial" w:eastAsia="Arial" w:cs="Arial"/>
          <w:lang w:val="de-DE" w:eastAsia="en-US"/>
        </w:rPr>
        <w:t xml:space="preserve"> geeigneter Rechtsrahmen</w:t>
      </w:r>
      <w:r w:rsidRPr="00E26C67" w:rsidR="00F848F6">
        <w:rPr>
          <w:rFonts w:ascii="Arial" w:hAnsi="Arial" w:eastAsia="Arial" w:cs="Arial"/>
          <w:lang w:val="de-DE" w:eastAsia="en-US"/>
        </w:rPr>
        <w:t xml:space="preserve"> geschaffen werden</w:t>
      </w:r>
      <w:r w:rsidRPr="00E26C67">
        <w:rPr>
          <w:rFonts w:ascii="Arial" w:hAnsi="Arial" w:eastAsia="Arial" w:cs="Arial"/>
          <w:lang w:val="de-DE" w:eastAsia="en-US"/>
        </w:rPr>
        <w:t xml:space="preserve">, durch den </w:t>
      </w:r>
      <w:r w:rsidRPr="00E26C67" w:rsidR="00F848F6">
        <w:rPr>
          <w:rFonts w:ascii="Arial" w:hAnsi="Arial" w:eastAsia="Arial" w:cs="Arial"/>
          <w:lang w:val="de-DE" w:eastAsia="en-US"/>
        </w:rPr>
        <w:t xml:space="preserve">gegebenenfalls </w:t>
      </w:r>
      <w:r w:rsidRPr="00E26C67">
        <w:rPr>
          <w:rFonts w:ascii="Arial" w:hAnsi="Arial" w:eastAsia="Arial" w:cs="Arial"/>
          <w:lang w:val="de-DE" w:eastAsia="en-US"/>
        </w:rPr>
        <w:t xml:space="preserve">deren </w:t>
      </w:r>
      <w:r w:rsidRPr="00E26C67">
        <w:rPr>
          <w:rFonts w:ascii="Arial" w:hAnsi="Arial" w:eastAsia="Arial" w:cs="Arial"/>
          <w:b/>
          <w:bCs/>
          <w:lang w:val="de-DE" w:eastAsia="en-US"/>
        </w:rPr>
        <w:t>jeweilige Verantwortung</w:t>
      </w:r>
      <w:r w:rsidRPr="00E26C67" w:rsidR="00A71155">
        <w:rPr>
          <w:rFonts w:ascii="Arial" w:hAnsi="Arial" w:eastAsia="Arial" w:cs="Arial"/>
          <w:lang w:val="de-DE" w:eastAsia="en-US"/>
        </w:rPr>
        <w:t xml:space="preserve"> im Hinblick auf die</w:t>
      </w:r>
      <w:r w:rsidRPr="00E26C67" w:rsidR="00F848F6">
        <w:rPr>
          <w:rFonts w:ascii="Arial" w:hAnsi="Arial" w:eastAsia="Arial" w:cs="Arial"/>
          <w:lang w:val="de-DE" w:eastAsia="en-US"/>
        </w:rPr>
        <w:t xml:space="preserve"> </w:t>
      </w:r>
      <w:r w:rsidRPr="00E26C67">
        <w:rPr>
          <w:rFonts w:ascii="Arial" w:hAnsi="Arial" w:eastAsia="Arial" w:cs="Arial"/>
          <w:lang w:val="de-DE" w:eastAsia="en-US"/>
        </w:rPr>
        <w:t xml:space="preserve">Verbreitung </w:t>
      </w:r>
      <w:proofErr w:type="spellStart"/>
      <w:r w:rsidRPr="00E26C67" w:rsidR="000A707C">
        <w:rPr>
          <w:rFonts w:ascii="Arial" w:hAnsi="Arial" w:eastAsia="Arial" w:cs="Arial"/>
          <w:lang w:val="de-DE" w:eastAsia="en-US"/>
        </w:rPr>
        <w:t>Hassrede</w:t>
      </w:r>
      <w:proofErr w:type="spellEnd"/>
      <w:r w:rsidRPr="00E26C67" w:rsidR="000A707C">
        <w:rPr>
          <w:rFonts w:ascii="Arial" w:hAnsi="Arial" w:eastAsia="Arial" w:cs="Arial"/>
          <w:lang w:val="de-DE" w:eastAsia="en-US"/>
        </w:rPr>
        <w:t xml:space="preserve"> enthaltender</w:t>
      </w:r>
      <w:r w:rsidRPr="00E26C67">
        <w:rPr>
          <w:rFonts w:ascii="Arial" w:hAnsi="Arial" w:eastAsia="Arial" w:cs="Arial"/>
          <w:lang w:val="de-DE" w:eastAsia="en-US"/>
        </w:rPr>
        <w:t xml:space="preserve"> Botschaften </w:t>
      </w:r>
      <w:r w:rsidRPr="00E26C67" w:rsidR="00F848F6">
        <w:rPr>
          <w:rFonts w:ascii="Arial" w:hAnsi="Arial" w:eastAsia="Arial" w:cs="Arial"/>
          <w:lang w:val="de-DE" w:eastAsia="en-US"/>
        </w:rPr>
        <w:t>geregelt wird</w:t>
      </w:r>
      <w:r w:rsidRPr="00E26C67">
        <w:rPr>
          <w:rFonts w:ascii="Arial" w:hAnsi="Arial" w:eastAsia="Arial" w:cs="Arial"/>
          <w:lang w:val="de-DE" w:eastAsia="en-US"/>
        </w:rPr>
        <w:t>.</w:t>
      </w:r>
    </w:p>
    <w:p w:rsidRPr="00E26C67" w:rsidR="00C6587C" w:rsidP="00C6587C" w:rsidRDefault="00C6587C" w14:paraId="7E6E7182" w14:textId="77777777">
      <w:pPr>
        <w:spacing w:before="100" w:beforeAutospacing="1" w:after="100" w:afterAutospacing="1" w:line="240" w:lineRule="auto"/>
        <w:ind w:left="993" w:hanging="709"/>
        <w:contextualSpacing/>
        <w:rPr>
          <w:rFonts w:ascii="Arial" w:hAnsi="Arial" w:eastAsia="Calibri" w:cs="Arial"/>
          <w:lang w:val="de-DE" w:eastAsia="en-US"/>
        </w:rPr>
      </w:pPr>
    </w:p>
    <w:p w:rsidRPr="00E26C67" w:rsidR="00C6587C" w:rsidP="00C6587C" w:rsidRDefault="00C6587C" w14:paraId="6E0588CD" w14:textId="2DD01A08">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lang w:val="de-DE" w:eastAsia="en-US"/>
        </w:rPr>
        <w:t xml:space="preserve">Der eigentliche Urheber einer bestimmten Äußerung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kann eine Verantwortung für diese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tragen; um zu bestimmen, in</w:t>
      </w:r>
      <w:r w:rsidRPr="00E26C67" w:rsidR="00FE0354">
        <w:rPr>
          <w:rFonts w:ascii="Arial" w:hAnsi="Arial" w:eastAsia="Arial" w:cs="Arial"/>
          <w:lang w:val="de-DE" w:eastAsia="en-US"/>
        </w:rPr>
        <w:t>wiefern diese Verantwortung auf mehrere</w:t>
      </w:r>
      <w:r w:rsidRPr="00E26C67" w:rsidR="004408B7">
        <w:rPr>
          <w:rFonts w:ascii="Arial" w:hAnsi="Arial" w:eastAsia="Arial" w:cs="Arial"/>
          <w:lang w:val="de-DE" w:eastAsia="en-US"/>
        </w:rPr>
        <w:t xml:space="preserve"> Personen </w:t>
      </w:r>
      <w:r w:rsidRPr="00E26C67" w:rsidR="00FE0354">
        <w:rPr>
          <w:rFonts w:ascii="Arial" w:hAnsi="Arial" w:eastAsia="Arial" w:cs="Arial"/>
          <w:lang w:val="de-DE" w:eastAsia="en-US"/>
        </w:rPr>
        <w:t>auf</w:t>
      </w:r>
      <w:r w:rsidRPr="00E26C67" w:rsidR="004408B7">
        <w:rPr>
          <w:rFonts w:ascii="Arial" w:hAnsi="Arial" w:eastAsia="Arial" w:cs="Arial"/>
          <w:lang w:val="de-DE" w:eastAsia="en-US"/>
        </w:rPr>
        <w:t>geteilt ist – falls sie dies ist </w:t>
      </w:r>
      <w:r w:rsidRPr="00E26C67">
        <w:rPr>
          <w:rFonts w:ascii="Arial" w:hAnsi="Arial" w:eastAsia="Arial" w:cs="Arial"/>
          <w:lang w:val="de-DE" w:eastAsia="en-US"/>
        </w:rPr>
        <w:t>–, sind folgende Faktoren zu berücksichtigen: die etwaige aktive Beteiligung dieser Personen an der Verbr</w:t>
      </w:r>
      <w:r w:rsidRPr="00E26C67" w:rsidR="004408B7">
        <w:rPr>
          <w:rFonts w:ascii="Arial" w:hAnsi="Arial" w:eastAsia="Arial" w:cs="Arial"/>
          <w:lang w:val="de-DE" w:eastAsia="en-US"/>
        </w:rPr>
        <w:t xml:space="preserve">eitung der </w:t>
      </w:r>
      <w:proofErr w:type="spellStart"/>
      <w:r w:rsidRPr="00E26C67" w:rsidR="004408B7">
        <w:rPr>
          <w:rFonts w:ascii="Arial" w:hAnsi="Arial" w:eastAsia="Arial" w:cs="Arial"/>
          <w:lang w:val="de-DE" w:eastAsia="en-US"/>
        </w:rPr>
        <w:t>Hassrede</w:t>
      </w:r>
      <w:proofErr w:type="spellEnd"/>
      <w:r w:rsidRPr="00E26C67" w:rsidR="004408B7">
        <w:rPr>
          <w:rFonts w:ascii="Arial" w:hAnsi="Arial" w:eastAsia="Arial" w:cs="Arial"/>
          <w:lang w:val="de-DE" w:eastAsia="en-US"/>
        </w:rPr>
        <w:t>; die Frage</w:t>
      </w:r>
      <w:r w:rsidRPr="00E26C67">
        <w:rPr>
          <w:rFonts w:ascii="Arial" w:hAnsi="Arial" w:eastAsia="Arial" w:cs="Arial"/>
          <w:lang w:val="de-DE" w:eastAsia="en-US"/>
        </w:rPr>
        <w:t xml:space="preserve">, </w:t>
      </w:r>
      <w:r w:rsidRPr="00E26C67" w:rsidR="004408B7">
        <w:rPr>
          <w:rFonts w:ascii="Arial" w:hAnsi="Arial" w:eastAsia="Arial" w:cs="Arial"/>
          <w:lang w:val="de-DE" w:eastAsia="en-US"/>
        </w:rPr>
        <w:t>ob</w:t>
      </w:r>
      <w:r w:rsidRPr="00E26C67">
        <w:rPr>
          <w:rFonts w:ascii="Arial" w:hAnsi="Arial" w:eastAsia="Arial" w:cs="Arial"/>
          <w:lang w:val="de-DE" w:eastAsia="en-US"/>
        </w:rPr>
        <w:t xml:space="preserve"> ihnen die Nutzung ihrer Dienste zu diesem</w:t>
      </w:r>
      <w:r w:rsidRPr="00E26C67" w:rsidR="004408B7">
        <w:rPr>
          <w:rFonts w:ascii="Arial" w:hAnsi="Arial" w:eastAsia="Arial" w:cs="Arial"/>
          <w:lang w:val="de-DE" w:eastAsia="en-US"/>
        </w:rPr>
        <w:t xml:space="preserve"> Zwecke bewusst war; die Frage</w:t>
      </w:r>
      <w:r w:rsidRPr="00E26C67">
        <w:rPr>
          <w:rFonts w:ascii="Arial" w:hAnsi="Arial" w:eastAsia="Arial" w:cs="Arial"/>
          <w:lang w:val="de-DE" w:eastAsia="en-US"/>
        </w:rPr>
        <w:t xml:space="preserve">, </w:t>
      </w:r>
      <w:r w:rsidRPr="00E26C67" w:rsidR="004408B7">
        <w:rPr>
          <w:rFonts w:ascii="Arial" w:hAnsi="Arial" w:eastAsia="Arial" w:cs="Arial"/>
          <w:lang w:val="de-DE" w:eastAsia="en-US"/>
        </w:rPr>
        <w:t>ob</w:t>
      </w:r>
      <w:r w:rsidRPr="00E26C67">
        <w:rPr>
          <w:rFonts w:ascii="Arial" w:hAnsi="Arial" w:eastAsia="Arial" w:cs="Arial"/>
          <w:lang w:val="de-DE" w:eastAsia="en-US"/>
        </w:rPr>
        <w:t xml:space="preserve"> ihnen technische Mittel zur Erfassung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und zur Ermittlung der dafür Verantwortlichen zur Verfügung standen und sie diese einsetzten; sowie die </w:t>
      </w:r>
      <w:r w:rsidRPr="00E26C67" w:rsidR="004408B7">
        <w:rPr>
          <w:rFonts w:ascii="Arial" w:hAnsi="Arial" w:eastAsia="Arial" w:cs="Arial"/>
          <w:lang w:val="de-DE" w:eastAsia="en-US"/>
        </w:rPr>
        <w:t>Frage,</w:t>
      </w:r>
      <w:r w:rsidRPr="00E26C67">
        <w:rPr>
          <w:rFonts w:ascii="Arial" w:hAnsi="Arial" w:eastAsia="Arial" w:cs="Arial"/>
          <w:lang w:val="de-DE" w:eastAsia="en-US"/>
        </w:rPr>
        <w:t xml:space="preserve"> </w:t>
      </w:r>
      <w:r w:rsidRPr="00E26C67" w:rsidR="004408B7">
        <w:rPr>
          <w:rFonts w:ascii="Arial" w:hAnsi="Arial" w:eastAsia="Arial" w:cs="Arial"/>
          <w:lang w:val="de-DE" w:eastAsia="en-US"/>
        </w:rPr>
        <w:t>ob</w:t>
      </w:r>
      <w:r w:rsidRPr="00E26C67">
        <w:rPr>
          <w:rFonts w:ascii="Arial" w:hAnsi="Arial" w:eastAsia="Arial" w:cs="Arial"/>
          <w:lang w:val="de-DE" w:eastAsia="en-US"/>
        </w:rPr>
        <w:t xml:space="preserve"> sie die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rasch unterbanden, sobald sie davon Kenntnis erlangten. In diesem Zusammenhang ist darauf hinzuweisen, dass der Europäische Gerichtshof für Menschenrechte keine Verletzung des Rechts auf freie Meinungsäußerung in einem Fall festgestellt hat, in dem ein Unternehmen gegenüber Personen haftbar gema</w:t>
      </w:r>
      <w:r w:rsidRPr="00E26C67" w:rsidR="00134D2D">
        <w:rPr>
          <w:rFonts w:ascii="Arial" w:hAnsi="Arial" w:eastAsia="Arial" w:cs="Arial"/>
          <w:lang w:val="de-DE" w:eastAsia="en-US"/>
        </w:rPr>
        <w:t>cht wurde, die Ziel von über dessen</w:t>
      </w:r>
      <w:r w:rsidRPr="00E26C67">
        <w:rPr>
          <w:rFonts w:ascii="Arial" w:hAnsi="Arial" w:eastAsia="Arial" w:cs="Arial"/>
          <w:lang w:val="de-DE" w:eastAsia="en-US"/>
        </w:rPr>
        <w:t xml:space="preserve"> Internet-Nachrichtenportal verbreiteter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waren.</w:t>
      </w:r>
      <w:r w:rsidRPr="00E26C67" w:rsidR="00B063EE">
        <w:rPr>
          <w:rFonts w:ascii="Arial" w:hAnsi="Arial" w:eastAsia="Calibri" w:cs="Arial"/>
          <w:vertAlign w:val="superscript"/>
          <w:lang w:val="de-DE" w:eastAsia="en-US"/>
        </w:rPr>
        <w:footnoteReference w:id="77"/>
      </w:r>
      <w:r w:rsidRPr="00E26C67">
        <w:rPr>
          <w:rFonts w:ascii="Arial" w:hAnsi="Arial" w:eastAsia="Arial" w:cs="Arial"/>
          <w:lang w:val="de-DE" w:eastAsia="en-US"/>
        </w:rPr>
        <w:t xml:space="preserve"> Der Gerichtshof begründete dies mit der e</w:t>
      </w:r>
      <w:r w:rsidRPr="00E26C67" w:rsidR="00B063EE">
        <w:rPr>
          <w:rFonts w:ascii="Arial" w:hAnsi="Arial" w:eastAsia="Arial" w:cs="Arial"/>
          <w:lang w:val="de-DE" w:eastAsia="en-US"/>
        </w:rPr>
        <w:t>xtremen Art der Kommentare, der mangelnden Möglichkeit</w:t>
      </w:r>
      <w:r w:rsidRPr="00E26C67">
        <w:rPr>
          <w:rFonts w:ascii="Arial" w:hAnsi="Arial" w:eastAsia="Arial" w:cs="Arial"/>
          <w:lang w:val="de-DE" w:eastAsia="en-US"/>
        </w:rPr>
        <w:t>, den Urheber der Kommentare zu ermitteln und folglich rechtlich gegen</w:t>
      </w:r>
      <w:r w:rsidRPr="00E26C67" w:rsidR="00B063EE">
        <w:rPr>
          <w:rFonts w:ascii="Arial" w:hAnsi="Arial" w:eastAsia="Arial" w:cs="Arial"/>
          <w:lang w:val="de-DE" w:eastAsia="en-US"/>
        </w:rPr>
        <w:t xml:space="preserve"> ihn vorzugehen, dem Versäumnis </w:t>
      </w:r>
      <w:r w:rsidRPr="00E26C67">
        <w:rPr>
          <w:rFonts w:ascii="Arial" w:hAnsi="Arial" w:eastAsia="Arial" w:cs="Arial"/>
          <w:lang w:val="de-DE" w:eastAsia="en-US"/>
        </w:rPr>
        <w:t>des Unte</w:t>
      </w:r>
      <w:r w:rsidRPr="00E26C67" w:rsidR="00B063EE">
        <w:rPr>
          <w:rFonts w:ascii="Arial" w:hAnsi="Arial" w:eastAsia="Arial" w:cs="Arial"/>
          <w:lang w:val="de-DE" w:eastAsia="en-US"/>
        </w:rPr>
        <w:t>rnehmens, die Kommentare zu verhindern oder rasch zu löschen,</w:t>
      </w:r>
      <w:r w:rsidRPr="00E26C67">
        <w:rPr>
          <w:rFonts w:ascii="Arial" w:hAnsi="Arial" w:eastAsia="Arial" w:cs="Arial"/>
          <w:lang w:val="de-DE" w:eastAsia="en-US"/>
        </w:rPr>
        <w:t xml:space="preserve"> und mit der Tatsache, dass die wirtschaftlichen Folgen der Haftung für das Unternehmen nicht erheblich waren, da die Schadenersatzsumme angemessen war und ihre Geschäftstätigkeit nicht beeinträchtigte.</w:t>
      </w:r>
      <w:r w:rsidRPr="00E26C67">
        <w:rPr>
          <w:rFonts w:ascii="Arial" w:hAnsi="Arial" w:eastAsia="Calibri" w:cs="Arial"/>
          <w:vertAlign w:val="superscript"/>
          <w:lang w:val="de-DE" w:eastAsia="en-US"/>
        </w:rPr>
        <w:footnoteReference w:id="78"/>
      </w:r>
    </w:p>
    <w:p w:rsidRPr="00E26C67" w:rsidR="00C6587C" w:rsidP="00C6587C" w:rsidRDefault="00C6587C" w14:paraId="655E14FC" w14:textId="77777777">
      <w:pPr>
        <w:spacing w:before="100" w:beforeAutospacing="1" w:after="100" w:afterAutospacing="1" w:line="240" w:lineRule="auto"/>
        <w:ind w:left="993" w:hanging="709"/>
        <w:contextualSpacing/>
        <w:jc w:val="both"/>
        <w:rPr>
          <w:rFonts w:ascii="Arial" w:hAnsi="Arial" w:eastAsia="Calibri" w:cs="Arial"/>
          <w:lang w:val="de-DE" w:eastAsia="en-US"/>
        </w:rPr>
      </w:pPr>
    </w:p>
    <w:p w:rsidRPr="00E26C67" w:rsidR="00C6587C" w:rsidP="00C6587C" w:rsidRDefault="00C6587C" w14:paraId="6557F2C4" w14:textId="5E5DEBED">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lang w:val="de-DE" w:eastAsia="en-US"/>
        </w:rPr>
        <w:t xml:space="preserve">Außerdem kann in manchen Fällen die Tatsache, dass bestimmte Dienste für die Verbreitung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gen</w:t>
      </w:r>
      <w:r w:rsidRPr="00E26C67" w:rsidR="004B0AFB">
        <w:rPr>
          <w:rFonts w:ascii="Arial" w:hAnsi="Arial" w:eastAsia="Arial" w:cs="Arial"/>
          <w:lang w:val="de-DE" w:eastAsia="en-US"/>
        </w:rPr>
        <w:t>u</w:t>
      </w:r>
      <w:r w:rsidRPr="00E26C67">
        <w:rPr>
          <w:rFonts w:ascii="Arial" w:hAnsi="Arial" w:eastAsia="Arial" w:cs="Arial"/>
          <w:lang w:val="de-DE" w:eastAsia="en-US"/>
        </w:rPr>
        <w:t>tzt werden können, von der Nichteinhaltung der Regulierungs</w:t>
      </w:r>
      <w:r w:rsidRPr="00E26C67" w:rsidR="002D0FFB">
        <w:rPr>
          <w:rFonts w:ascii="Arial" w:hAnsi="Arial" w:eastAsia="Arial" w:cs="Arial"/>
          <w:lang w:val="de-DE" w:eastAsia="en-US"/>
        </w:rPr>
        <w:t>anforderungen</w:t>
      </w:r>
      <w:r w:rsidRPr="00E26C67">
        <w:rPr>
          <w:rFonts w:ascii="Arial" w:hAnsi="Arial" w:eastAsia="Arial" w:cs="Arial"/>
          <w:lang w:val="de-DE" w:eastAsia="en-US"/>
        </w:rPr>
        <w:t xml:space="preserve"> zeugen. Bei der anschließenden Verhängung </w:t>
      </w:r>
      <w:r w:rsidRPr="00E26C67">
        <w:rPr>
          <w:rFonts w:ascii="Arial" w:hAnsi="Arial" w:eastAsia="Arial" w:cs="Arial"/>
          <w:b/>
          <w:bCs/>
          <w:lang w:val="de-DE" w:eastAsia="en-US"/>
        </w:rPr>
        <w:t>administrativer Sanktionen</w:t>
      </w:r>
      <w:r w:rsidRPr="00E26C67">
        <w:rPr>
          <w:rFonts w:ascii="Arial" w:hAnsi="Arial" w:eastAsia="Arial" w:cs="Arial"/>
          <w:lang w:val="de-DE" w:eastAsia="en-US"/>
        </w:rPr>
        <w:t xml:space="preserve">, </w:t>
      </w:r>
      <w:r w:rsidRPr="00E26C67" w:rsidR="005F463B">
        <w:rPr>
          <w:rFonts w:ascii="Arial" w:hAnsi="Arial" w:eastAsia="Arial" w:cs="Arial"/>
          <w:lang w:val="de-DE" w:eastAsia="en-US"/>
        </w:rPr>
        <w:t xml:space="preserve">wie </w:t>
      </w:r>
      <w:r w:rsidRPr="00E26C67">
        <w:rPr>
          <w:rFonts w:ascii="Arial" w:hAnsi="Arial" w:eastAsia="Arial" w:cs="Arial"/>
          <w:lang w:val="de-DE" w:eastAsia="en-US"/>
        </w:rPr>
        <w:t>beispielsweise Geldstrafen oder Aberkennung der Lizenz oder</w:t>
      </w:r>
      <w:r w:rsidRPr="00E26C67" w:rsidR="00AB2E45">
        <w:rPr>
          <w:rFonts w:ascii="Arial" w:hAnsi="Arial" w:eastAsia="Arial" w:cs="Arial"/>
          <w:lang w:val="de-DE" w:eastAsia="en-US"/>
        </w:rPr>
        <w:t xml:space="preserve"> Konzession</w:t>
      </w:r>
      <w:r w:rsidRPr="00E26C67">
        <w:rPr>
          <w:rFonts w:ascii="Arial" w:hAnsi="Arial" w:eastAsia="Arial" w:cs="Arial"/>
          <w:lang w:val="de-DE" w:eastAsia="en-US"/>
        </w:rPr>
        <w:t xml:space="preserve">, sollten </w:t>
      </w:r>
      <w:r w:rsidRPr="00E26C67" w:rsidR="00AB2E45">
        <w:rPr>
          <w:rFonts w:ascii="Arial" w:hAnsi="Arial" w:eastAsia="Arial" w:cs="Arial"/>
          <w:lang w:val="de-DE" w:eastAsia="en-US"/>
        </w:rPr>
        <w:t xml:space="preserve">in derartigen Fällen </w:t>
      </w:r>
      <w:r w:rsidRPr="00E26C67">
        <w:rPr>
          <w:rFonts w:ascii="Arial" w:hAnsi="Arial" w:eastAsia="Arial" w:cs="Arial"/>
          <w:lang w:val="de-DE" w:eastAsia="en-US"/>
        </w:rPr>
        <w:t xml:space="preserve">auch die besonderen Umstände berücksichtigt werden, etwa ob vorherige </w:t>
      </w:r>
      <w:r w:rsidRPr="00E26C67" w:rsidR="00AB2E45">
        <w:rPr>
          <w:rFonts w:ascii="Arial" w:hAnsi="Arial" w:eastAsia="Arial" w:cs="Arial"/>
          <w:lang w:val="de-DE" w:eastAsia="en-US"/>
        </w:rPr>
        <w:t>Verw</w:t>
      </w:r>
      <w:r w:rsidRPr="00E26C67">
        <w:rPr>
          <w:rFonts w:ascii="Arial" w:hAnsi="Arial" w:eastAsia="Arial" w:cs="Arial"/>
          <w:lang w:val="de-DE" w:eastAsia="en-US"/>
        </w:rPr>
        <w:t xml:space="preserve">arnungen hinsichtlich der Verfehlungen </w:t>
      </w:r>
      <w:r w:rsidRPr="00E26C67" w:rsidR="00674249">
        <w:rPr>
          <w:rFonts w:ascii="Arial" w:hAnsi="Arial" w:eastAsia="Arial" w:cs="Arial"/>
          <w:lang w:val="de-DE" w:eastAsia="en-US"/>
        </w:rPr>
        <w:t>ausgesprochen wurden</w:t>
      </w:r>
      <w:r w:rsidRPr="00E26C67">
        <w:rPr>
          <w:rFonts w:ascii="Arial" w:hAnsi="Arial" w:eastAsia="Arial" w:cs="Arial"/>
          <w:lang w:val="de-DE" w:eastAsia="en-US"/>
        </w:rPr>
        <w:t>. Andernfalls könnte die Reaktion un</w:t>
      </w:r>
      <w:r w:rsidRPr="00E26C67" w:rsidR="00AB2E45">
        <w:rPr>
          <w:rFonts w:ascii="Arial" w:hAnsi="Arial" w:eastAsia="Arial" w:cs="Arial"/>
          <w:lang w:val="de-DE" w:eastAsia="en-US"/>
        </w:rPr>
        <w:t>verhältnismäßig</w:t>
      </w:r>
      <w:r w:rsidRPr="00E26C67">
        <w:rPr>
          <w:rFonts w:ascii="Arial" w:hAnsi="Arial" w:eastAsia="Arial" w:cs="Arial"/>
          <w:lang w:val="de-DE" w:eastAsia="en-US"/>
        </w:rPr>
        <w:t xml:space="preserve"> sein und wäre somit unvereinbar mit dem Recht auf freie Meinungsäußerung.</w:t>
      </w:r>
    </w:p>
    <w:p w:rsidRPr="00E26C67" w:rsidR="00C6587C" w:rsidP="00C6587C" w:rsidRDefault="00156317" w14:paraId="7A0946A1" w14:textId="4A4639DF">
      <w:pPr>
        <w:keepNext/>
        <w:keepLines/>
        <w:spacing w:before="100" w:beforeAutospacing="1" w:after="100" w:afterAutospacing="1" w:line="240" w:lineRule="auto"/>
        <w:ind w:left="2127"/>
        <w:outlineLvl w:val="2"/>
        <w:rPr>
          <w:rFonts w:ascii="Arial" w:hAnsi="Arial" w:eastAsia="Times New Roman" w:cs="Arial"/>
          <w:b/>
          <w:bCs/>
          <w:lang w:val="de-DE"/>
        </w:rPr>
      </w:pPr>
      <w:r w:rsidRPr="00E26C67">
        <w:rPr>
          <w:rFonts w:ascii="Arial" w:hAnsi="Arial" w:eastAsia="Arial" w:cs="Arial"/>
          <w:b/>
          <w:bCs/>
          <w:lang w:val="de-DE"/>
        </w:rPr>
        <w:t>Andere Wiedergutmachung neben Schadenersatz</w:t>
      </w:r>
    </w:p>
    <w:p w:rsidRPr="00E26C67" w:rsidR="00C6587C" w:rsidP="00C6587C" w:rsidRDefault="00C6587C" w14:paraId="50E7913D" w14:textId="42BD7F12">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lang w:val="de-DE" w:eastAsia="en-US"/>
        </w:rPr>
        <w:t xml:space="preserve">Zusätzlich zur Zahlung von Schadenersatz und der </w:t>
      </w:r>
      <w:r w:rsidRPr="00E26C67" w:rsidR="00E053C8">
        <w:rPr>
          <w:rFonts w:ascii="Arial" w:hAnsi="Arial" w:eastAsia="Arial" w:cs="Arial"/>
          <w:lang w:val="de-DE" w:eastAsia="en-US"/>
        </w:rPr>
        <w:t>Verhängung</w:t>
      </w:r>
      <w:r w:rsidRPr="00E26C67">
        <w:rPr>
          <w:rFonts w:ascii="Arial" w:hAnsi="Arial" w:eastAsia="Arial" w:cs="Arial"/>
          <w:lang w:val="de-DE" w:eastAsia="en-US"/>
        </w:rPr>
        <w:t xml:space="preserve"> verwaltungsrechtlicher Sanktion</w:t>
      </w:r>
      <w:r w:rsidRPr="00E26C67" w:rsidR="00156317">
        <w:rPr>
          <w:rFonts w:ascii="Arial" w:hAnsi="Arial" w:eastAsia="Arial" w:cs="Arial"/>
          <w:lang w:val="de-DE" w:eastAsia="en-US"/>
        </w:rPr>
        <w:t>en</w:t>
      </w:r>
      <w:r w:rsidRPr="00E26C67">
        <w:rPr>
          <w:rFonts w:ascii="Arial" w:hAnsi="Arial" w:eastAsia="Arial" w:cs="Arial"/>
          <w:lang w:val="de-DE" w:eastAsia="en-US"/>
        </w:rPr>
        <w:t xml:space="preserve"> w</w:t>
      </w:r>
      <w:r w:rsidRPr="00E26C67" w:rsidR="00156317">
        <w:rPr>
          <w:rFonts w:ascii="Arial" w:hAnsi="Arial" w:eastAsia="Arial" w:cs="Arial"/>
          <w:lang w:val="de-DE" w:eastAsia="en-US"/>
        </w:rPr>
        <w:t>eist Empfehlung </w:t>
      </w:r>
      <w:r w:rsidRPr="00E26C67">
        <w:rPr>
          <w:rFonts w:ascii="Arial" w:hAnsi="Arial" w:eastAsia="Arial" w:cs="Arial"/>
          <w:lang w:val="de-DE" w:eastAsia="en-US"/>
        </w:rPr>
        <w:t xml:space="preserve">8 auf die Notwendigkeit verschiedener </w:t>
      </w:r>
      <w:r w:rsidRPr="00E26C67">
        <w:rPr>
          <w:rFonts w:ascii="Arial" w:hAnsi="Arial" w:eastAsia="Arial" w:cs="Arial"/>
          <w:b/>
          <w:bCs/>
          <w:lang w:val="de-DE" w:eastAsia="en-US"/>
        </w:rPr>
        <w:t>anderer Rechtsbehelfe</w:t>
      </w:r>
      <w:r w:rsidRPr="00E26C67">
        <w:rPr>
          <w:rFonts w:ascii="Arial" w:hAnsi="Arial" w:eastAsia="Arial" w:cs="Arial"/>
          <w:lang w:val="de-DE" w:eastAsia="en-US"/>
        </w:rPr>
        <w:t xml:space="preserve"> gegen den Gebrauch von </w:t>
      </w:r>
      <w:proofErr w:type="spellStart"/>
      <w:r w:rsidRPr="00E26C67">
        <w:rPr>
          <w:rFonts w:ascii="Arial" w:hAnsi="Arial" w:eastAsia="Arial" w:cs="Arial"/>
          <w:lang w:val="de-DE" w:eastAsia="en-US"/>
        </w:rPr>
        <w:t>Hassrede</w:t>
      </w:r>
      <w:proofErr w:type="spellEnd"/>
      <w:r w:rsidRPr="00E26C67" w:rsidR="00156317">
        <w:rPr>
          <w:rFonts w:ascii="Arial" w:hAnsi="Arial" w:eastAsia="Arial" w:cs="Arial"/>
          <w:lang w:val="de-DE" w:eastAsia="en-US"/>
        </w:rPr>
        <w:t xml:space="preserve"> hin</w:t>
      </w:r>
      <w:r w:rsidRPr="00E26C67">
        <w:rPr>
          <w:rFonts w:ascii="Arial" w:hAnsi="Arial" w:eastAsia="Arial" w:cs="Arial"/>
          <w:lang w:val="de-DE" w:eastAsia="en-US"/>
        </w:rPr>
        <w:t xml:space="preserve">. Dies kann die </w:t>
      </w:r>
      <w:r w:rsidRPr="00E26C67">
        <w:rPr>
          <w:rFonts w:ascii="Arial" w:hAnsi="Arial" w:eastAsia="Arial" w:cs="Arial"/>
          <w:color w:val="000000"/>
          <w:lang w:val="de-DE" w:eastAsia="en-US"/>
        </w:rPr>
        <w:t>L</w:t>
      </w:r>
      <w:r w:rsidRPr="00E26C67" w:rsidR="00780B3E">
        <w:rPr>
          <w:rFonts w:ascii="Arial" w:hAnsi="Arial" w:eastAsia="Arial" w:cs="Arial"/>
          <w:color w:val="000000"/>
          <w:lang w:val="de-DE" w:eastAsia="en-US"/>
        </w:rPr>
        <w:t>öschung von Inhalten, die Sperrung</w:t>
      </w:r>
      <w:r w:rsidRPr="00E26C67">
        <w:rPr>
          <w:rFonts w:ascii="Arial" w:hAnsi="Arial" w:eastAsia="Arial" w:cs="Arial"/>
          <w:color w:val="000000"/>
          <w:lang w:val="de-DE" w:eastAsia="en-US"/>
        </w:rPr>
        <w:t xml:space="preserve"> von Sites, die Veröffentlichung von Erklärungen, ein Verbreitungsverbot und die </w:t>
      </w:r>
      <w:r w:rsidRPr="00E26C67">
        <w:rPr>
          <w:rFonts w:ascii="Arial" w:hAnsi="Arial" w:eastAsia="Arial" w:cs="Arial"/>
          <w:color w:val="000000"/>
          <w:lang w:val="de-DE" w:eastAsia="en-US"/>
        </w:rPr>
        <w:lastRenderedPageBreak/>
        <w:t>Verpflichtung, die Identität des Urhebers offenzulegen, umfassen und geht mit einer</w:t>
      </w:r>
      <w:r w:rsidRPr="00E26C67" w:rsidR="00780B3E">
        <w:rPr>
          <w:rFonts w:ascii="Arial" w:hAnsi="Arial" w:eastAsia="Arial" w:cs="Arial"/>
          <w:color w:val="000000"/>
          <w:lang w:val="de-DE" w:eastAsia="en-US"/>
        </w:rPr>
        <w:t xml:space="preserve"> signifikanten Einschränkung des Rechts auf freie</w:t>
      </w:r>
      <w:r w:rsidRPr="00E26C67">
        <w:rPr>
          <w:rFonts w:ascii="Arial" w:hAnsi="Arial" w:eastAsia="Arial" w:cs="Arial"/>
          <w:color w:val="000000"/>
          <w:lang w:val="de-DE" w:eastAsia="en-US"/>
        </w:rPr>
        <w:t xml:space="preserve"> Meinungsäußerung einher. Dennoch bedeutet die Anwendung dieser Mittel nicht unbedi</w:t>
      </w:r>
      <w:r w:rsidRPr="00E26C67" w:rsidR="00156317">
        <w:rPr>
          <w:rFonts w:ascii="Arial" w:hAnsi="Arial" w:eastAsia="Arial" w:cs="Arial"/>
          <w:color w:val="000000"/>
          <w:lang w:val="de-DE" w:eastAsia="en-US"/>
        </w:rPr>
        <w:t>ngt eine Verletzung von Artikel </w:t>
      </w:r>
      <w:r w:rsidRPr="00E26C67">
        <w:rPr>
          <w:rFonts w:ascii="Arial" w:hAnsi="Arial" w:eastAsia="Arial" w:cs="Arial"/>
          <w:color w:val="000000"/>
          <w:lang w:val="de-DE" w:eastAsia="en-US"/>
        </w:rPr>
        <w:t xml:space="preserve">10 der Europäischen </w:t>
      </w:r>
      <w:r w:rsidRPr="00E26C67" w:rsidR="00E11D3B">
        <w:rPr>
          <w:rFonts w:ascii="Arial" w:hAnsi="Arial" w:eastAsia="Arial" w:cs="Arial"/>
          <w:color w:val="000000"/>
          <w:lang w:val="de-DE" w:eastAsia="en-US"/>
        </w:rPr>
        <w:t>Menschenrechtskonvention</w:t>
      </w:r>
      <w:r w:rsidRPr="00E26C67" w:rsidR="00156317">
        <w:rPr>
          <w:rFonts w:ascii="Arial" w:hAnsi="Arial" w:eastAsia="Arial" w:cs="Arial"/>
          <w:color w:val="000000"/>
          <w:lang w:val="de-DE" w:eastAsia="en-US"/>
        </w:rPr>
        <w:t>, da der Europäische</w:t>
      </w:r>
      <w:r w:rsidRPr="00E26C67">
        <w:rPr>
          <w:rFonts w:ascii="Arial" w:hAnsi="Arial" w:eastAsia="Arial" w:cs="Arial"/>
          <w:color w:val="000000"/>
          <w:lang w:val="de-DE" w:eastAsia="en-US"/>
        </w:rPr>
        <w:t xml:space="preserve"> Gerichtshof für Menschenrechte dies unter bestimmten Umständen für zulässig erklärt hat.</w:t>
      </w:r>
      <w:r w:rsidRPr="00E26C67" w:rsidR="00156317">
        <w:rPr>
          <w:rFonts w:ascii="Arial" w:hAnsi="Arial" w:eastAsia="Calibri" w:cs="Arial"/>
          <w:color w:val="000000"/>
          <w:vertAlign w:val="superscript"/>
          <w:lang w:val="de-DE" w:eastAsia="en-US"/>
        </w:rPr>
        <w:footnoteReference w:id="79"/>
      </w:r>
      <w:r w:rsidRPr="00E26C67">
        <w:rPr>
          <w:rFonts w:ascii="Arial" w:hAnsi="Arial" w:eastAsia="Arial" w:cs="Arial"/>
          <w:color w:val="000000"/>
          <w:lang w:val="de-DE" w:eastAsia="en-US"/>
        </w:rPr>
        <w:t xml:space="preserve"> Es muss folglich sichergestellt sein, dass diese Mittel nur angewandt werden, wenn die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xml:space="preserve"> so </w:t>
      </w:r>
      <w:r w:rsidRPr="00E26C67" w:rsidR="00156317">
        <w:rPr>
          <w:rFonts w:ascii="Arial" w:hAnsi="Arial" w:eastAsia="Arial" w:cs="Arial"/>
          <w:color w:val="000000"/>
          <w:lang w:val="de-DE" w:eastAsia="en-US"/>
        </w:rPr>
        <w:t>schwerwiegend ist wie in Empfehlung 8 gefordert </w:t>
      </w:r>
      <w:r w:rsidRPr="00E26C67">
        <w:rPr>
          <w:rFonts w:ascii="Arial" w:hAnsi="Arial" w:eastAsia="Arial" w:cs="Arial"/>
          <w:color w:val="000000"/>
          <w:lang w:val="de-DE" w:eastAsia="en-US"/>
        </w:rPr>
        <w:t xml:space="preserve">– das heißt wenn sie zu </w:t>
      </w:r>
      <w:r w:rsidRPr="00E26C67">
        <w:rPr>
          <w:rFonts w:ascii="Arial" w:hAnsi="Arial" w:eastAsia="Arial" w:cs="Arial"/>
          <w:lang w:val="de-DE" w:eastAsia="en-US"/>
        </w:rPr>
        <w:t>Gewalttaten, Einschüchterungen, Feindseligkeiten oder Diskriminierungen gegenüber jenen aufstacheln soll, die</w:t>
      </w:r>
      <w:r w:rsidRPr="00E26C67" w:rsidR="00156317">
        <w:rPr>
          <w:rFonts w:ascii="Arial" w:hAnsi="Arial" w:eastAsia="Arial" w:cs="Arial"/>
          <w:lang w:val="de-DE" w:eastAsia="en-US"/>
        </w:rPr>
        <w:t xml:space="preserve"> Ziel der Äußerung sind, oder </w:t>
      </w:r>
      <w:r w:rsidRPr="00E26C67">
        <w:rPr>
          <w:rFonts w:ascii="Arial" w:hAnsi="Arial" w:eastAsia="Arial" w:cs="Arial"/>
          <w:lang w:val="de-DE" w:eastAsia="en-US"/>
        </w:rPr>
        <w:t xml:space="preserve">nach vernünftigem Ermessen angenommen werden muss, </w:t>
      </w:r>
      <w:r w:rsidRPr="00E26C67" w:rsidR="00156317">
        <w:rPr>
          <w:rFonts w:ascii="Arial" w:hAnsi="Arial" w:eastAsia="Arial" w:cs="Arial"/>
          <w:lang w:val="de-DE" w:eastAsia="en-US"/>
        </w:rPr>
        <w:t>dass sie diese Wirkung erzielt </w:t>
      </w:r>
      <w:r w:rsidRPr="00E26C67">
        <w:rPr>
          <w:rFonts w:ascii="Arial" w:hAnsi="Arial" w:eastAsia="Arial" w:cs="Arial"/>
          <w:lang w:val="de-DE" w:eastAsia="en-US"/>
        </w:rPr>
        <w:t xml:space="preserve">– und wenn sie in dieser Situation als Abhilfemaßnahme tatsächlich </w:t>
      </w:r>
      <w:r w:rsidRPr="00E26C67" w:rsidR="00F96C05">
        <w:rPr>
          <w:rFonts w:ascii="Arial" w:hAnsi="Arial" w:eastAsia="Arial" w:cs="Arial"/>
          <w:lang w:val="de-DE" w:eastAsia="en-US"/>
        </w:rPr>
        <w:t xml:space="preserve">notwendig </w:t>
      </w:r>
      <w:r w:rsidRPr="00E26C67">
        <w:rPr>
          <w:rFonts w:ascii="Arial" w:hAnsi="Arial" w:eastAsia="Arial" w:cs="Arial"/>
          <w:lang w:val="de-DE" w:eastAsia="en-US"/>
        </w:rPr>
        <w:t>sind, ohne dass ihre Wirkung allerdings weiter reicht als nötig.</w:t>
      </w:r>
      <w:r w:rsidRPr="00E26C67" w:rsidR="00156317">
        <w:rPr>
          <w:rFonts w:ascii="Arial" w:hAnsi="Arial" w:eastAsia="Calibri" w:cs="Arial"/>
          <w:vertAlign w:val="superscript"/>
          <w:lang w:val="de-DE" w:eastAsia="en-US"/>
        </w:rPr>
        <w:footnoteReference w:id="80"/>
      </w:r>
      <w:r w:rsidRPr="00E26C67">
        <w:rPr>
          <w:rFonts w:ascii="Arial" w:hAnsi="Arial" w:eastAsia="Arial" w:cs="Arial"/>
          <w:lang w:val="de-DE" w:eastAsia="en-US"/>
        </w:rPr>
        <w:t xml:space="preserve"> Zum Beispiel ist es nicht erforderlich, die Löschung eines Inhalts oder die Veröffentlichung einer Erklärung aufzuerlegen, wenn dies</w:t>
      </w:r>
      <w:r w:rsidRPr="00E26C67" w:rsidR="00156317">
        <w:rPr>
          <w:rFonts w:ascii="Arial" w:hAnsi="Arial" w:eastAsia="Arial" w:cs="Arial"/>
          <w:lang w:val="de-DE" w:eastAsia="en-US"/>
        </w:rPr>
        <w:t>e Maßnahmen</w:t>
      </w:r>
      <w:r w:rsidRPr="00E26C67">
        <w:rPr>
          <w:rFonts w:ascii="Arial" w:hAnsi="Arial" w:eastAsia="Arial" w:cs="Arial"/>
          <w:lang w:val="de-DE" w:eastAsia="en-US"/>
        </w:rPr>
        <w:t xml:space="preserve"> bereits </w:t>
      </w:r>
      <w:r w:rsidRPr="00E26C67" w:rsidR="00156317">
        <w:rPr>
          <w:rFonts w:ascii="Arial" w:hAnsi="Arial" w:eastAsia="Arial" w:cs="Arial"/>
          <w:lang w:val="de-DE" w:eastAsia="en-US"/>
        </w:rPr>
        <w:t>getroffen wurden</w:t>
      </w:r>
      <w:r w:rsidRPr="00E26C67">
        <w:rPr>
          <w:rFonts w:ascii="Arial" w:hAnsi="Arial" w:eastAsia="Arial" w:cs="Arial"/>
          <w:lang w:val="de-DE" w:eastAsia="en-US"/>
        </w:rPr>
        <w:t>.</w:t>
      </w:r>
    </w:p>
    <w:p w:rsidRPr="00E26C67" w:rsidR="00C6587C" w:rsidP="00C6587C" w:rsidRDefault="002E3AA8" w14:paraId="5EBBA9A6" w14:textId="64E6F803">
      <w:pPr>
        <w:keepNext/>
        <w:keepLines/>
        <w:spacing w:before="100" w:beforeAutospacing="1" w:after="100" w:afterAutospacing="1" w:line="240" w:lineRule="auto"/>
        <w:ind w:left="2127"/>
        <w:outlineLvl w:val="2"/>
        <w:rPr>
          <w:rFonts w:ascii="Arial" w:hAnsi="Arial" w:eastAsia="Times New Roman" w:cs="Arial"/>
          <w:b/>
          <w:bCs/>
          <w:lang w:val="de-DE"/>
        </w:rPr>
      </w:pPr>
      <w:r w:rsidRPr="00E26C67">
        <w:rPr>
          <w:rFonts w:ascii="Arial" w:hAnsi="Arial" w:eastAsia="Arial" w:cs="Arial"/>
          <w:b/>
          <w:bCs/>
          <w:lang w:val="de-DE"/>
        </w:rPr>
        <w:t xml:space="preserve">Die </w:t>
      </w:r>
      <w:r w:rsidRPr="00E26C67" w:rsidR="004D2F78">
        <w:rPr>
          <w:rFonts w:ascii="Arial" w:hAnsi="Arial" w:eastAsia="Arial" w:cs="Arial"/>
          <w:b/>
          <w:bCs/>
          <w:lang w:val="de-DE"/>
        </w:rPr>
        <w:t>Bedeutung</w:t>
      </w:r>
      <w:r w:rsidRPr="00E26C67">
        <w:rPr>
          <w:rFonts w:ascii="Arial" w:hAnsi="Arial" w:eastAsia="Arial" w:cs="Arial"/>
          <w:b/>
          <w:bCs/>
          <w:lang w:val="de-DE"/>
        </w:rPr>
        <w:t xml:space="preserve"> gerichtlicher Kontrolle</w:t>
      </w:r>
    </w:p>
    <w:p w:rsidRPr="00E26C67" w:rsidR="00C6587C" w:rsidP="00C6587C" w:rsidRDefault="00C6587C" w14:paraId="18795DD8" w14:textId="083F25B2">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lang w:val="de-DE" w:eastAsia="en-US"/>
        </w:rPr>
        <w:t xml:space="preserve">Zudem zeugt die Anforderung, dass diese Befugnisse nur infolge gerichtlicher Genehmigung oder Zustimmung ausgeübt werden dürfen, </w:t>
      </w:r>
      <w:r w:rsidRPr="00E26C67">
        <w:rPr>
          <w:rFonts w:ascii="Arial" w:hAnsi="Arial" w:eastAsia="Arial" w:cs="Arial"/>
          <w:color w:val="000000"/>
          <w:lang w:val="de-DE" w:eastAsia="en-US"/>
        </w:rPr>
        <w:t>von der wesentlichen Bedeutung der Kontrollfunktion der Gerichte und bietet dadurch einen Schutz gegen die Möglichkeit ungerec</w:t>
      </w:r>
      <w:r w:rsidRPr="00E26C67" w:rsidR="00800551">
        <w:rPr>
          <w:rFonts w:ascii="Arial" w:hAnsi="Arial" w:eastAsia="Arial" w:cs="Arial"/>
          <w:color w:val="000000"/>
          <w:lang w:val="de-DE" w:eastAsia="en-US"/>
        </w:rPr>
        <w:t xml:space="preserve">htfertigter Einschränkungen des Rechts auf freie </w:t>
      </w:r>
      <w:r w:rsidRPr="00E26C67">
        <w:rPr>
          <w:rFonts w:ascii="Arial" w:hAnsi="Arial" w:eastAsia="Arial" w:cs="Arial"/>
          <w:color w:val="000000"/>
          <w:lang w:val="de-DE" w:eastAsia="en-US"/>
        </w:rPr>
        <w:t>Meinungsäußerung.</w:t>
      </w:r>
      <w:r w:rsidRPr="00E26C67" w:rsidR="00D8649E">
        <w:rPr>
          <w:rFonts w:ascii="Arial" w:hAnsi="Arial" w:eastAsia="Arial" w:cs="Arial"/>
          <w:color w:val="000000"/>
          <w:lang w:val="de-DE" w:eastAsia="en-US"/>
        </w:rPr>
        <w:t xml:space="preserve"> </w:t>
      </w:r>
      <w:r w:rsidRPr="00E26C67">
        <w:rPr>
          <w:rFonts w:ascii="Arial" w:hAnsi="Arial" w:eastAsia="Arial" w:cs="Arial"/>
          <w:color w:val="000000"/>
          <w:lang w:val="de-DE" w:eastAsia="en-US"/>
        </w:rPr>
        <w:t xml:space="preserve">In den meisten Fällen sollte die Ausübung dieser Befugnisse die vorherige Genehmigung eines Gerichts erfordern, allerdings kann es auch zu dringenden Situationen kommen, in denen es nicht angemessen ist, eine solche Genehmigung abzuwarten. In diesem Fall kann die gerichtliche Kontrolle </w:t>
      </w:r>
      <w:r w:rsidRPr="00E26C67" w:rsidR="00AB5DEC">
        <w:rPr>
          <w:rFonts w:ascii="Arial" w:hAnsi="Arial" w:eastAsia="Arial" w:cs="Arial"/>
          <w:color w:val="000000"/>
          <w:lang w:val="de-DE" w:eastAsia="en-US"/>
        </w:rPr>
        <w:t xml:space="preserve">erst </w:t>
      </w:r>
      <w:r w:rsidRPr="00E26C67">
        <w:rPr>
          <w:rFonts w:ascii="Arial" w:hAnsi="Arial" w:eastAsia="Arial" w:cs="Arial"/>
          <w:color w:val="000000"/>
          <w:lang w:val="de-DE" w:eastAsia="en-US"/>
        </w:rPr>
        <w:t>erfolgen, nachdem die Befugnis ausgeübt wurde.</w:t>
      </w:r>
    </w:p>
    <w:p w:rsidRPr="00E26C67" w:rsidR="00C6587C" w:rsidP="00C6587C" w:rsidRDefault="00C6587C" w14:paraId="0311EEF4" w14:textId="48DC18A4">
      <w:pPr>
        <w:keepNext/>
        <w:keepLines/>
        <w:spacing w:before="100" w:beforeAutospacing="1" w:after="100" w:afterAutospacing="1" w:line="240" w:lineRule="auto"/>
        <w:ind w:left="2127"/>
        <w:outlineLvl w:val="2"/>
        <w:rPr>
          <w:rFonts w:ascii="Arial" w:hAnsi="Arial" w:eastAsia="Times New Roman" w:cs="Arial"/>
          <w:b/>
          <w:bCs/>
          <w:lang w:val="de-DE"/>
        </w:rPr>
      </w:pPr>
      <w:r w:rsidRPr="00E26C67">
        <w:rPr>
          <w:rFonts w:ascii="Arial" w:hAnsi="Arial" w:eastAsia="Arial" w:cs="Arial"/>
          <w:b/>
          <w:bCs/>
          <w:lang w:val="de-DE"/>
        </w:rPr>
        <w:t>Beschwerderecht</w:t>
      </w:r>
    </w:p>
    <w:p w:rsidRPr="00E26C67" w:rsidR="00C6587C" w:rsidP="00C6587C" w:rsidRDefault="00C6587C" w14:paraId="6208C50E" w14:textId="323D720B">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lang w:val="de-DE" w:eastAsia="en-US"/>
        </w:rPr>
        <w:t xml:space="preserve">Das Recht, die </w:t>
      </w:r>
      <w:r w:rsidRPr="00E26C67" w:rsidR="00AC35B0">
        <w:rPr>
          <w:rFonts w:ascii="Arial" w:hAnsi="Arial" w:eastAsia="Arial" w:cs="Arial"/>
          <w:lang w:val="de-DE" w:eastAsia="en-US"/>
        </w:rPr>
        <w:t>Anwendung</w:t>
      </w:r>
      <w:r w:rsidRPr="00E26C67">
        <w:rPr>
          <w:rFonts w:ascii="Arial" w:hAnsi="Arial" w:eastAsia="Arial" w:cs="Arial"/>
          <w:lang w:val="de-DE" w:eastAsia="en-US"/>
        </w:rPr>
        <w:t xml:space="preserve"> dieser Befugnisse zu verlangen, sollte ohne Zweifel jenen zustehen, die in diesem Fall zum Ziel der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wurden. In einigen Mitgliedsstaaten besteht für Personen, deren Persönlichkeitsrechte durch den Gebrauch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verletzt wurden, bereits die Möglichkeit, die Beendigung dieser unzulässigen Einschränkung ihrer Rechte und/oder die Behebung der Folgen zu fordern. Da Gerichtsverfahren fester Bestandteil dieses Vorgangs sind, ist es </w:t>
      </w:r>
      <w:r w:rsidRPr="00E26C67" w:rsidR="00F14C5E">
        <w:rPr>
          <w:rFonts w:ascii="Arial" w:hAnsi="Arial" w:eastAsia="Arial" w:cs="Arial"/>
          <w:lang w:val="de-DE" w:eastAsia="en-US"/>
        </w:rPr>
        <w:t xml:space="preserve">außerdem </w:t>
      </w:r>
      <w:r w:rsidRPr="00E26C67">
        <w:rPr>
          <w:rFonts w:ascii="Arial" w:hAnsi="Arial" w:eastAsia="Arial" w:cs="Arial"/>
          <w:lang w:val="de-DE" w:eastAsia="en-US"/>
        </w:rPr>
        <w:t>von wesentlicher Bedeutung, das</w:t>
      </w:r>
      <w:r w:rsidRPr="00E26C67" w:rsidR="00AC35B0">
        <w:rPr>
          <w:rFonts w:ascii="Arial" w:hAnsi="Arial" w:eastAsia="Arial" w:cs="Arial"/>
          <w:lang w:val="de-DE" w:eastAsia="en-US"/>
        </w:rPr>
        <w:t>s</w:t>
      </w:r>
      <w:r w:rsidRPr="00E26C67">
        <w:rPr>
          <w:rFonts w:ascii="Arial" w:hAnsi="Arial" w:eastAsia="Arial" w:cs="Arial"/>
          <w:lang w:val="de-DE" w:eastAsia="en-US"/>
        </w:rPr>
        <w:t xml:space="preserve"> </w:t>
      </w:r>
      <w:r w:rsidRPr="00E26C67">
        <w:rPr>
          <w:rFonts w:ascii="Arial" w:hAnsi="Arial" w:eastAsia="Arial" w:cs="Arial"/>
          <w:b/>
          <w:bCs/>
          <w:lang w:val="de-DE" w:eastAsia="en-US"/>
        </w:rPr>
        <w:t>Prozesskostenhilfe</w:t>
      </w:r>
      <w:r w:rsidRPr="00E26C67">
        <w:rPr>
          <w:rFonts w:ascii="Arial" w:hAnsi="Arial" w:eastAsia="Arial" w:cs="Arial"/>
          <w:lang w:val="de-DE" w:eastAsia="en-US"/>
        </w:rPr>
        <w:t xml:space="preserve"> bereitgestellt wird, um diesen Personen die Beteiligung d</w:t>
      </w:r>
      <w:r w:rsidRPr="00E26C67" w:rsidR="00AC35B0">
        <w:rPr>
          <w:rFonts w:ascii="Arial" w:hAnsi="Arial" w:eastAsia="Arial" w:cs="Arial"/>
          <w:lang w:val="de-DE" w:eastAsia="en-US"/>
        </w:rPr>
        <w:t>aran zu ermöglichen. Empfehlung </w:t>
      </w:r>
      <w:r w:rsidRPr="00E26C67">
        <w:rPr>
          <w:rFonts w:ascii="Arial" w:hAnsi="Arial" w:eastAsia="Arial" w:cs="Arial"/>
          <w:lang w:val="de-DE" w:eastAsia="en-US"/>
        </w:rPr>
        <w:t xml:space="preserve">8 weist aber auch den </w:t>
      </w:r>
      <w:r w:rsidRPr="00E26C67">
        <w:rPr>
          <w:rFonts w:ascii="Arial" w:hAnsi="Arial" w:eastAsia="Arial" w:cs="Arial"/>
          <w:b/>
          <w:bCs/>
          <w:lang w:val="de-DE" w:eastAsia="en-US"/>
        </w:rPr>
        <w:t>Gleich</w:t>
      </w:r>
      <w:r w:rsidRPr="00E26C67" w:rsidR="00F14C5E">
        <w:rPr>
          <w:rFonts w:ascii="Arial" w:hAnsi="Arial" w:eastAsia="Arial" w:cs="Arial"/>
          <w:b/>
          <w:bCs/>
          <w:lang w:val="de-DE" w:eastAsia="en-US"/>
        </w:rPr>
        <w:t>stellungs</w:t>
      </w:r>
      <w:r w:rsidRPr="00E26C67">
        <w:rPr>
          <w:rFonts w:ascii="Arial" w:hAnsi="Arial" w:eastAsia="Arial" w:cs="Arial"/>
          <w:b/>
          <w:bCs/>
          <w:lang w:val="de-DE" w:eastAsia="en-US"/>
        </w:rPr>
        <w:t xml:space="preserve">stellen, nationalen Menschenrechtsinstitutionen und </w:t>
      </w:r>
      <w:r w:rsidRPr="00E26C67" w:rsidR="00AC35B0">
        <w:rPr>
          <w:rFonts w:ascii="Arial" w:hAnsi="Arial" w:eastAsia="Arial" w:cs="Arial"/>
          <w:b/>
          <w:bCs/>
          <w:lang w:val="de-DE" w:eastAsia="en-US"/>
        </w:rPr>
        <w:t>bestimmten</w:t>
      </w:r>
      <w:r w:rsidRPr="00E26C67">
        <w:rPr>
          <w:rFonts w:ascii="Arial" w:hAnsi="Arial" w:eastAsia="Arial" w:cs="Arial"/>
          <w:b/>
          <w:bCs/>
          <w:lang w:val="de-DE" w:eastAsia="en-US"/>
        </w:rPr>
        <w:t xml:space="preserve"> Nichtregierungsorganisationen eine </w:t>
      </w:r>
      <w:r w:rsidRPr="00E26C67">
        <w:rPr>
          <w:rFonts w:ascii="Arial" w:hAnsi="Arial" w:eastAsia="Arial" w:cs="Arial"/>
          <w:b/>
          <w:bCs/>
          <w:color w:val="000000"/>
          <w:lang w:val="de-DE" w:eastAsia="en-US"/>
        </w:rPr>
        <w:t>Rolle</w:t>
      </w:r>
      <w:r w:rsidRPr="00E26C67">
        <w:rPr>
          <w:rFonts w:ascii="Arial" w:hAnsi="Arial" w:eastAsia="Arial" w:cs="Arial"/>
          <w:color w:val="000000"/>
          <w:lang w:val="de-DE" w:eastAsia="en-US"/>
        </w:rPr>
        <w:t xml:space="preserve"> dabei zu, die </w:t>
      </w:r>
      <w:r w:rsidRPr="00E26C67" w:rsidR="00AC35B0">
        <w:rPr>
          <w:rFonts w:ascii="Arial" w:hAnsi="Arial" w:eastAsia="Arial" w:cs="Arial"/>
          <w:color w:val="000000"/>
          <w:lang w:val="de-DE" w:eastAsia="en-US"/>
        </w:rPr>
        <w:t>Anwendung</w:t>
      </w:r>
      <w:r w:rsidRPr="00E26C67">
        <w:rPr>
          <w:rFonts w:ascii="Arial" w:hAnsi="Arial" w:eastAsia="Arial" w:cs="Arial"/>
          <w:color w:val="000000"/>
          <w:lang w:val="de-DE" w:eastAsia="en-US"/>
        </w:rPr>
        <w:t xml:space="preserve"> dieser Befugnisse</w:t>
      </w:r>
      <w:r w:rsidRPr="00E26C67" w:rsidR="00F14C5E">
        <w:rPr>
          <w:rFonts w:ascii="Arial" w:hAnsi="Arial" w:eastAsia="Arial" w:cs="Arial"/>
          <w:color w:val="000000"/>
          <w:lang w:val="de-DE" w:eastAsia="en-US"/>
        </w:rPr>
        <w:t> </w:t>
      </w:r>
      <w:r w:rsidRPr="00E26C67" w:rsidR="009D1FA7">
        <w:rPr>
          <w:rFonts w:ascii="Arial" w:hAnsi="Arial" w:eastAsia="Arial" w:cs="Arial"/>
          <w:color w:val="000000"/>
          <w:lang w:val="de-DE" w:eastAsia="en-US"/>
        </w:rPr>
        <w:t>(Löschung von Inhalten, Sperrung</w:t>
      </w:r>
      <w:r w:rsidRPr="00E26C67">
        <w:rPr>
          <w:rFonts w:ascii="Arial" w:hAnsi="Arial" w:eastAsia="Arial" w:cs="Arial"/>
          <w:color w:val="000000"/>
          <w:lang w:val="de-DE" w:eastAsia="en-US"/>
        </w:rPr>
        <w:t xml:space="preserve"> von Sites, Veröffentlichung von Erklärungen, Verbreitungsverbot sowie die Verpflichtung, die Identität des Urhebers offenzulegen) zu fordern. Dadurch wird die Funktion anerkannt, welche diesen Einrichtungen bei der Überwachung von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xml:space="preserve"> zukommen kann. Sie können folglich in einer besonders guten Position sein, um die </w:t>
      </w:r>
      <w:r w:rsidRPr="00E26C67" w:rsidR="00AC35B0">
        <w:rPr>
          <w:rFonts w:ascii="Arial" w:hAnsi="Arial" w:eastAsia="Arial" w:cs="Arial"/>
          <w:color w:val="000000"/>
          <w:lang w:val="de-DE" w:eastAsia="en-US"/>
        </w:rPr>
        <w:t>Anwendung</w:t>
      </w:r>
      <w:r w:rsidRPr="00E26C67">
        <w:rPr>
          <w:rFonts w:ascii="Arial" w:hAnsi="Arial" w:eastAsia="Arial" w:cs="Arial"/>
          <w:color w:val="000000"/>
          <w:lang w:val="de-DE" w:eastAsia="en-US"/>
        </w:rPr>
        <w:t xml:space="preserve"> </w:t>
      </w:r>
      <w:r w:rsidRPr="00E26C67" w:rsidR="00391E1E">
        <w:rPr>
          <w:rFonts w:ascii="Arial" w:hAnsi="Arial" w:eastAsia="Arial" w:cs="Arial"/>
          <w:color w:val="000000"/>
          <w:lang w:val="de-DE" w:eastAsia="en-US"/>
        </w:rPr>
        <w:t>der</w:t>
      </w:r>
      <w:r w:rsidRPr="00E26C67">
        <w:rPr>
          <w:rFonts w:ascii="Arial" w:hAnsi="Arial" w:eastAsia="Arial" w:cs="Arial"/>
          <w:color w:val="000000"/>
          <w:lang w:val="de-DE" w:eastAsia="en-US"/>
        </w:rPr>
        <w:t xml:space="preserve"> </w:t>
      </w:r>
      <w:r w:rsidRPr="00E26C67" w:rsidR="00AC35B0">
        <w:rPr>
          <w:rFonts w:ascii="Arial" w:hAnsi="Arial" w:eastAsia="Arial" w:cs="Arial"/>
          <w:color w:val="000000"/>
          <w:lang w:val="de-DE" w:eastAsia="en-US"/>
        </w:rPr>
        <w:t xml:space="preserve">Befugnisse zu begründen und das diesbezügliche Verfahren </w:t>
      </w:r>
      <w:r w:rsidRPr="00E26C67">
        <w:rPr>
          <w:rFonts w:ascii="Arial" w:hAnsi="Arial" w:eastAsia="Arial" w:cs="Arial"/>
          <w:color w:val="000000"/>
          <w:lang w:val="de-DE" w:eastAsia="en-US"/>
        </w:rPr>
        <w:t xml:space="preserve">einzuleiten. Durch die Einführung spezieller Bestimmungen, die ihnen ein derartiges Vorgehen ermöglichen, kann gewährleistet werden, dass </w:t>
      </w:r>
      <w:r w:rsidRPr="00E26C67" w:rsidR="00391E1E">
        <w:rPr>
          <w:rFonts w:ascii="Arial" w:hAnsi="Arial" w:eastAsia="Arial" w:cs="Arial"/>
          <w:color w:val="000000"/>
          <w:lang w:val="de-DE" w:eastAsia="en-US"/>
        </w:rPr>
        <w:t>die</w:t>
      </w:r>
      <w:r w:rsidRPr="00E26C67">
        <w:rPr>
          <w:rFonts w:ascii="Arial" w:hAnsi="Arial" w:eastAsia="Arial" w:cs="Arial"/>
          <w:color w:val="000000"/>
          <w:lang w:val="de-DE" w:eastAsia="en-US"/>
        </w:rPr>
        <w:t xml:space="preserve"> Befugnisse nicht nur </w:t>
      </w:r>
      <w:r w:rsidRPr="00E26C67">
        <w:rPr>
          <w:rFonts w:ascii="Arial" w:hAnsi="Arial" w:eastAsia="Arial" w:cs="Arial"/>
          <w:color w:val="000000"/>
          <w:lang w:val="de-DE" w:eastAsia="en-US"/>
        </w:rPr>
        <w:lastRenderedPageBreak/>
        <w:t xml:space="preserve">theoretisch bleiben, sondern konkrete und wirksame Mittel gegen den Gebrauch von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xml:space="preserve"> sind.</w:t>
      </w:r>
    </w:p>
    <w:p w:rsidRPr="00E26C67" w:rsidR="00C6587C" w:rsidP="00C6587C" w:rsidRDefault="004D2F78" w14:paraId="057C8FB2" w14:textId="693B409D">
      <w:pPr>
        <w:keepNext/>
        <w:keepLines/>
        <w:spacing w:before="100" w:beforeAutospacing="1" w:after="100" w:afterAutospacing="1" w:line="240" w:lineRule="auto"/>
        <w:ind w:left="2127"/>
        <w:outlineLvl w:val="2"/>
        <w:rPr>
          <w:rFonts w:ascii="Arial" w:hAnsi="Arial" w:eastAsia="Times New Roman" w:cs="Arial"/>
          <w:b/>
          <w:bCs/>
          <w:lang w:val="de-DE"/>
        </w:rPr>
      </w:pPr>
      <w:r w:rsidRPr="00E26C67">
        <w:rPr>
          <w:rFonts w:ascii="Arial" w:hAnsi="Arial" w:eastAsia="Arial" w:cs="Arial"/>
          <w:b/>
          <w:bCs/>
          <w:lang w:val="de-DE"/>
        </w:rPr>
        <w:t>Die Notwendigkeit von Schulung</w:t>
      </w:r>
    </w:p>
    <w:p w:rsidRPr="00E26C67" w:rsidR="00C6587C" w:rsidP="00C6587C" w:rsidRDefault="008C22F8" w14:paraId="16A14F79" w14:textId="6E09BFAE">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lang w:val="de-DE" w:eastAsia="en-US"/>
        </w:rPr>
        <w:t xml:space="preserve">Schließlich muss wie </w:t>
      </w:r>
      <w:r w:rsidRPr="00E26C67" w:rsidR="00C6587C">
        <w:rPr>
          <w:rFonts w:ascii="Arial" w:hAnsi="Arial" w:eastAsia="Arial" w:cs="Arial"/>
          <w:lang w:val="de-DE" w:eastAsia="en-US"/>
        </w:rPr>
        <w:t>bei den anderen Maßnahme</w:t>
      </w:r>
      <w:r w:rsidRPr="00E26C67">
        <w:rPr>
          <w:rFonts w:ascii="Arial" w:hAnsi="Arial" w:eastAsia="Arial" w:cs="Arial"/>
          <w:lang w:val="de-DE" w:eastAsia="en-US"/>
        </w:rPr>
        <w:t>n</w:t>
      </w:r>
      <w:r w:rsidRPr="00E26C67" w:rsidR="00C6587C">
        <w:rPr>
          <w:rFonts w:ascii="Arial" w:hAnsi="Arial" w:eastAsia="Arial" w:cs="Arial"/>
          <w:lang w:val="de-DE" w:eastAsia="en-US"/>
        </w:rPr>
        <w:t xml:space="preserve">, die zur Bekämpfung von </w:t>
      </w:r>
      <w:proofErr w:type="spellStart"/>
      <w:r w:rsidRPr="00E26C67" w:rsidR="00C6587C">
        <w:rPr>
          <w:rFonts w:ascii="Arial" w:hAnsi="Arial" w:eastAsia="Arial" w:cs="Arial"/>
          <w:lang w:val="de-DE" w:eastAsia="en-US"/>
        </w:rPr>
        <w:t>Hassrede</w:t>
      </w:r>
      <w:proofErr w:type="spellEnd"/>
      <w:r w:rsidRPr="00E26C67" w:rsidR="00C6587C">
        <w:rPr>
          <w:rFonts w:ascii="Arial" w:hAnsi="Arial" w:eastAsia="Arial" w:cs="Arial"/>
          <w:lang w:val="de-DE" w:eastAsia="en-US"/>
        </w:rPr>
        <w:t xml:space="preserve"> zu treffen sind, sichergestellt sein, dass die Richter, Rechtsanwälte und Beamten, die an der Anwendung der verschiedenen verwaltungs- und zivilrechtlichen Mittel gegen deren Gebrauch beteiligt sind, </w:t>
      </w:r>
      <w:r w:rsidRPr="00E26C67" w:rsidR="00433DE6">
        <w:rPr>
          <w:rFonts w:ascii="Arial" w:hAnsi="Arial" w:eastAsia="Arial" w:cs="Arial"/>
          <w:b/>
          <w:bCs/>
          <w:lang w:val="de-DE" w:eastAsia="en-US"/>
        </w:rPr>
        <w:t>in g</w:t>
      </w:r>
      <w:r w:rsidRPr="00E26C67" w:rsidR="00C6587C">
        <w:rPr>
          <w:rFonts w:ascii="Arial" w:hAnsi="Arial" w:eastAsia="Arial" w:cs="Arial"/>
          <w:b/>
          <w:bCs/>
          <w:lang w:val="de-DE" w:eastAsia="en-US"/>
        </w:rPr>
        <w:t>eeignet</w:t>
      </w:r>
      <w:r w:rsidRPr="00E26C67" w:rsidR="00433DE6">
        <w:rPr>
          <w:rFonts w:ascii="Arial" w:hAnsi="Arial" w:eastAsia="Arial" w:cs="Arial"/>
          <w:b/>
          <w:bCs/>
          <w:lang w:val="de-DE" w:eastAsia="en-US"/>
        </w:rPr>
        <w:t>er Weise</w:t>
      </w:r>
      <w:r w:rsidRPr="00E26C67" w:rsidR="00C6587C">
        <w:rPr>
          <w:rFonts w:ascii="Arial" w:hAnsi="Arial" w:eastAsia="Arial" w:cs="Arial"/>
          <w:b/>
          <w:bCs/>
          <w:lang w:val="de-DE" w:eastAsia="en-US"/>
        </w:rPr>
        <w:t xml:space="preserve"> geschult</w:t>
      </w:r>
      <w:r w:rsidRPr="00E26C67" w:rsidR="00C6587C">
        <w:rPr>
          <w:rFonts w:ascii="Arial" w:hAnsi="Arial" w:eastAsia="Arial" w:cs="Arial"/>
          <w:lang w:val="de-DE" w:eastAsia="en-US"/>
        </w:rPr>
        <w:t xml:space="preserve"> werden. Diese Schulung ist wichtig, damit sie beurteilen können, ob eine Äußerung dem Gebrauch von </w:t>
      </w:r>
      <w:proofErr w:type="spellStart"/>
      <w:r w:rsidRPr="00E26C67" w:rsidR="00C6587C">
        <w:rPr>
          <w:rFonts w:ascii="Arial" w:hAnsi="Arial" w:eastAsia="Arial" w:cs="Arial"/>
          <w:lang w:val="de-DE" w:eastAsia="en-US"/>
        </w:rPr>
        <w:t>Hassrede</w:t>
      </w:r>
      <w:proofErr w:type="spellEnd"/>
      <w:r w:rsidRPr="00E26C67" w:rsidR="00C6587C">
        <w:rPr>
          <w:rFonts w:ascii="Arial" w:hAnsi="Arial" w:eastAsia="Arial" w:cs="Arial"/>
          <w:lang w:val="de-DE" w:eastAsia="en-US"/>
        </w:rPr>
        <w:t xml:space="preserve"> gleichkommt oder gleichgekommen ist, ob der Fall ausreichend schwerwiegend ist, um die Anwendung dieser Mittel zu rechtfertigen, und ob die Anwendung eines bestimmten Mittels mit dem Recht auf freie Meinungsäußerung vereinbar ist.</w:t>
      </w:r>
      <w:r w:rsidRPr="00E26C67" w:rsidR="00D8649E">
        <w:rPr>
          <w:rFonts w:ascii="Arial" w:hAnsi="Arial" w:eastAsia="Arial" w:cs="Arial"/>
          <w:lang w:val="de-DE" w:eastAsia="en-US"/>
        </w:rPr>
        <w:t xml:space="preserve"> </w:t>
      </w:r>
      <w:r w:rsidRPr="00E26C67" w:rsidR="00C6587C">
        <w:rPr>
          <w:rFonts w:ascii="Arial" w:hAnsi="Arial" w:eastAsia="Arial" w:cs="Arial"/>
          <w:lang w:val="de-DE" w:eastAsia="en-US"/>
        </w:rPr>
        <w:t>Abgesehen von diesen Schulungsmaßnahmen könnte der Austausch bewährter Praktiken zwischen jenen</w:t>
      </w:r>
      <w:r w:rsidRPr="00E26C67" w:rsidR="007023EC">
        <w:rPr>
          <w:rFonts w:ascii="Arial" w:hAnsi="Arial" w:eastAsia="Arial" w:cs="Arial"/>
          <w:lang w:val="de-DE" w:eastAsia="en-US"/>
        </w:rPr>
        <w:t>, die mit der Bearbeitung derartiger</w:t>
      </w:r>
      <w:r w:rsidRPr="00E26C67" w:rsidR="00C6587C">
        <w:rPr>
          <w:rFonts w:ascii="Arial" w:hAnsi="Arial" w:eastAsia="Arial" w:cs="Arial"/>
          <w:lang w:val="de-DE" w:eastAsia="en-US"/>
        </w:rPr>
        <w:t xml:space="preserve"> Fälle befasst sind, zum Erreichen dieser Ziele beitragen. </w:t>
      </w:r>
      <w:r w:rsidRPr="00E26C67" w:rsidR="00B23302">
        <w:rPr>
          <w:rFonts w:ascii="Arial" w:hAnsi="Arial" w:eastAsia="Arial" w:cs="Arial"/>
          <w:lang w:val="de-DE" w:eastAsia="en-US"/>
        </w:rPr>
        <w:t>Der</w:t>
      </w:r>
      <w:r w:rsidRPr="00E26C67" w:rsidR="00C6587C">
        <w:rPr>
          <w:rFonts w:ascii="Arial" w:hAnsi="Arial" w:eastAsia="Arial" w:cs="Arial"/>
          <w:lang w:val="de-DE" w:eastAsia="en-US"/>
        </w:rPr>
        <w:t xml:space="preserve"> Austausch sollte sich nicht auf Richter, Rechtsanwälte und Beamte </w:t>
      </w:r>
      <w:r w:rsidRPr="00E26C67" w:rsidR="007023EC">
        <w:rPr>
          <w:rFonts w:ascii="Arial" w:hAnsi="Arial" w:eastAsia="Arial" w:cs="Arial"/>
          <w:lang w:val="de-DE" w:eastAsia="en-US"/>
        </w:rPr>
        <w:t xml:space="preserve">innerhalb </w:t>
      </w:r>
      <w:r w:rsidRPr="00E26C67" w:rsidR="00C6587C">
        <w:rPr>
          <w:rFonts w:ascii="Arial" w:hAnsi="Arial" w:eastAsia="Arial" w:cs="Arial"/>
          <w:lang w:val="de-DE" w:eastAsia="en-US"/>
        </w:rPr>
        <w:t>eines</w:t>
      </w:r>
      <w:r w:rsidRPr="00E26C67" w:rsidR="007023EC">
        <w:rPr>
          <w:rFonts w:ascii="Arial" w:hAnsi="Arial" w:eastAsia="Arial" w:cs="Arial"/>
          <w:lang w:val="de-DE" w:eastAsia="en-US"/>
        </w:rPr>
        <w:t xml:space="preserve"> bestimmten</w:t>
      </w:r>
      <w:r w:rsidRPr="00E26C67" w:rsidR="00C6587C">
        <w:rPr>
          <w:rFonts w:ascii="Arial" w:hAnsi="Arial" w:eastAsia="Arial" w:cs="Arial"/>
          <w:lang w:val="de-DE" w:eastAsia="en-US"/>
        </w:rPr>
        <w:t xml:space="preserve"> Mitgliedsstaats beschränken, sondern auch auf </w:t>
      </w:r>
      <w:r w:rsidRPr="00E26C67" w:rsidR="007023EC">
        <w:rPr>
          <w:rFonts w:ascii="Arial" w:hAnsi="Arial" w:eastAsia="Arial" w:cs="Arial"/>
          <w:lang w:val="de-DE" w:eastAsia="en-US"/>
        </w:rPr>
        <w:t xml:space="preserve">jene </w:t>
      </w:r>
      <w:r w:rsidRPr="00E26C67" w:rsidR="00C6587C">
        <w:rPr>
          <w:rFonts w:ascii="Arial" w:hAnsi="Arial" w:eastAsia="Arial" w:cs="Arial"/>
          <w:lang w:val="de-DE" w:eastAsia="en-US"/>
        </w:rPr>
        <w:t>andere</w:t>
      </w:r>
      <w:r w:rsidRPr="00E26C67" w:rsidR="007023EC">
        <w:rPr>
          <w:rFonts w:ascii="Arial" w:hAnsi="Arial" w:eastAsia="Arial" w:cs="Arial"/>
          <w:lang w:val="de-DE" w:eastAsia="en-US"/>
        </w:rPr>
        <w:t>r</w:t>
      </w:r>
      <w:r w:rsidRPr="00E26C67" w:rsidR="00C6587C">
        <w:rPr>
          <w:rFonts w:ascii="Arial" w:hAnsi="Arial" w:eastAsia="Arial" w:cs="Arial"/>
          <w:lang w:val="de-DE" w:eastAsia="en-US"/>
        </w:rPr>
        <w:t xml:space="preserve"> Mitgliedsstaaten ausgeweitet werden, damit die gezogenen Lehren weitere Verbreitung finden. Die Mitgliedsstaaten sollten </w:t>
      </w:r>
      <w:r w:rsidRPr="00E26C67" w:rsidR="00B23302">
        <w:rPr>
          <w:rFonts w:ascii="Arial" w:hAnsi="Arial" w:eastAsia="Arial" w:cs="Arial"/>
          <w:lang w:val="de-DE" w:eastAsia="en-US"/>
        </w:rPr>
        <w:t>diesen</w:t>
      </w:r>
      <w:r w:rsidRPr="00E26C67" w:rsidR="00C6587C">
        <w:rPr>
          <w:rFonts w:ascii="Arial" w:hAnsi="Arial" w:eastAsia="Arial" w:cs="Arial"/>
          <w:lang w:val="de-DE" w:eastAsia="en-US"/>
        </w:rPr>
        <w:t xml:space="preserve"> Austausch fördern.</w:t>
      </w:r>
    </w:p>
    <w:p w:rsidRPr="00E26C67" w:rsidR="00C6587C" w:rsidP="00305A61" w:rsidRDefault="00C6587C" w14:paraId="45728416" w14:textId="0354CF31">
      <w:pPr>
        <w:pStyle w:val="ECRI1"/>
        <w:rPr>
          <w:rFonts w:eastAsia="Times New Roman" w:cs="Times New Roman"/>
          <w:szCs w:val="28"/>
        </w:rPr>
      </w:pPr>
      <w:bookmarkStart w:name="_Toc467774373" w:id="31"/>
      <w:r w:rsidRPr="00E26C67">
        <w:t xml:space="preserve">K. </w:t>
      </w:r>
      <w:r w:rsidRPr="00E26C67">
        <w:tab/>
        <w:t xml:space="preserve">Administrative </w:t>
      </w:r>
      <w:r w:rsidRPr="00E26C67" w:rsidR="00695071">
        <w:t>und andere Sanktionen gegen Organisationen</w:t>
      </w:r>
      <w:bookmarkEnd w:id="31"/>
    </w:p>
    <w:p w:rsidRPr="00E26C67" w:rsidR="00C6587C" w:rsidP="00B13166" w:rsidRDefault="00695071" w14:paraId="5542237F" w14:textId="5FF6871E">
      <w:pPr>
        <w:pStyle w:val="ECRI2"/>
        <w:rPr>
          <w:rFonts w:eastAsia="Times New Roman" w:cs="Times New Roman"/>
          <w:szCs w:val="26"/>
        </w:rPr>
      </w:pPr>
      <w:bookmarkStart w:name="_Toc467774374" w:id="32"/>
      <w:r w:rsidRPr="00E26C67">
        <w:t>Empfehlung </w:t>
      </w:r>
      <w:r w:rsidRPr="00E26C67" w:rsidR="00C6587C">
        <w:t>9</w:t>
      </w:r>
      <w:bookmarkEnd w:id="32"/>
    </w:p>
    <w:p w:rsidRPr="00E26C67" w:rsidR="00C6587C" w:rsidP="00C6587C" w:rsidRDefault="00C6587C" w14:paraId="6558A15E" w14:textId="47B24FAD">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lang w:val="de-DE" w:eastAsia="en-US"/>
        </w:rPr>
        <w:t xml:space="preserve">Diese Empfehlung befasst sich </w:t>
      </w:r>
      <w:r w:rsidRPr="00E26C67" w:rsidR="00771A0D">
        <w:rPr>
          <w:rFonts w:ascii="Arial" w:hAnsi="Arial" w:eastAsia="Arial" w:cs="Arial"/>
          <w:lang w:val="de-DE" w:eastAsia="en-US"/>
        </w:rPr>
        <w:t xml:space="preserve">insbesondere </w:t>
      </w:r>
      <w:r w:rsidRPr="00E26C67">
        <w:rPr>
          <w:rFonts w:ascii="Arial" w:hAnsi="Arial" w:eastAsia="Arial" w:cs="Arial"/>
          <w:lang w:val="de-DE" w:eastAsia="en-US"/>
        </w:rPr>
        <w:t xml:space="preserve">mit der geeigneten Reaktion auf den Gebrauch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durch Parteien und andere Organisationen sowie durch deren Mitglieder. Diese Reaktion </w:t>
      </w:r>
      <w:r w:rsidRPr="00E26C67" w:rsidR="007A0DF1">
        <w:rPr>
          <w:rFonts w:ascii="Arial" w:hAnsi="Arial" w:eastAsia="Arial" w:cs="Arial"/>
          <w:lang w:val="de-DE" w:eastAsia="en-US"/>
        </w:rPr>
        <w:t>soll</w:t>
      </w:r>
      <w:r w:rsidRPr="00E26C67">
        <w:rPr>
          <w:rFonts w:ascii="Arial" w:hAnsi="Arial" w:eastAsia="Arial" w:cs="Arial"/>
          <w:lang w:val="de-DE" w:eastAsia="en-US"/>
        </w:rPr>
        <w:t xml:space="preserve"> aus zwei Elementen</w:t>
      </w:r>
      <w:r w:rsidRPr="00E26C67" w:rsidR="007A0DF1">
        <w:rPr>
          <w:rFonts w:ascii="Arial" w:hAnsi="Arial" w:eastAsia="Arial" w:cs="Arial"/>
          <w:lang w:val="de-DE" w:eastAsia="en-US"/>
        </w:rPr>
        <w:t xml:space="preserve"> bestehen</w:t>
      </w:r>
      <w:r w:rsidRPr="00E26C67">
        <w:rPr>
          <w:rFonts w:ascii="Arial" w:hAnsi="Arial" w:eastAsia="Arial" w:cs="Arial"/>
          <w:lang w:val="de-DE" w:eastAsia="en-US"/>
        </w:rPr>
        <w:t xml:space="preserve">: Erstens sollte Parteien und anderen Organisationen, die </w:t>
      </w:r>
      <w:r w:rsidRPr="00E26C67" w:rsidR="00771A0D">
        <w:rPr>
          <w:rFonts w:ascii="Arial" w:hAnsi="Arial" w:eastAsia="Arial" w:cs="Arial"/>
          <w:lang w:val="de-DE" w:eastAsia="en-US"/>
        </w:rPr>
        <w:t xml:space="preserve">irgendeine Form der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gebrauchen oder die deren Gebrauch durch ihre Mitglieder nicht sanktionieren, jegliche finanzielle oder andere Unterstützung durch öffentliche Einrichtungen entzogen werden. Zweitens sollte die </w:t>
      </w:r>
      <w:r w:rsidRPr="00E26C67" w:rsidR="005337DD">
        <w:rPr>
          <w:rFonts w:ascii="Arial" w:hAnsi="Arial" w:eastAsia="Arial" w:cs="Arial"/>
          <w:lang w:val="de-DE" w:eastAsia="en-US"/>
        </w:rPr>
        <w:t xml:space="preserve">gesetzliche </w:t>
      </w:r>
      <w:r w:rsidRPr="00E26C67">
        <w:rPr>
          <w:rFonts w:ascii="Arial" w:hAnsi="Arial" w:eastAsia="Arial" w:cs="Arial"/>
          <w:lang w:val="de-DE" w:eastAsia="en-US"/>
        </w:rPr>
        <w:t>Möglichkeit vorgesehen sein, Part</w:t>
      </w:r>
      <w:r w:rsidRPr="00E26C67" w:rsidR="0093586E">
        <w:rPr>
          <w:rFonts w:ascii="Arial" w:hAnsi="Arial" w:eastAsia="Arial" w:cs="Arial"/>
          <w:lang w:val="de-DE" w:eastAsia="en-US"/>
        </w:rPr>
        <w:t>eien und andere</w:t>
      </w:r>
      <w:r w:rsidRPr="00E26C67" w:rsidR="007A0DF1">
        <w:rPr>
          <w:rFonts w:ascii="Arial" w:hAnsi="Arial" w:eastAsia="Arial" w:cs="Arial"/>
          <w:lang w:val="de-DE" w:eastAsia="en-US"/>
        </w:rPr>
        <w:t xml:space="preserve"> Organisationen </w:t>
      </w:r>
      <w:r w:rsidRPr="00E26C67">
        <w:rPr>
          <w:rFonts w:ascii="Arial" w:hAnsi="Arial" w:eastAsia="Arial" w:cs="Arial"/>
          <w:lang w:val="de-DE" w:eastAsia="en-US"/>
        </w:rPr>
        <w:t>– unabhängig davon, ob sie von öffentlichen Einrichtungen in irge</w:t>
      </w:r>
      <w:r w:rsidRPr="00E26C67" w:rsidR="007A0DF1">
        <w:rPr>
          <w:rFonts w:ascii="Arial" w:hAnsi="Arial" w:eastAsia="Arial" w:cs="Arial"/>
          <w:lang w:val="de-DE" w:eastAsia="en-US"/>
        </w:rPr>
        <w:t xml:space="preserve">ndeiner </w:t>
      </w:r>
      <w:r w:rsidRPr="00E26C67" w:rsidR="000311F8">
        <w:rPr>
          <w:rFonts w:ascii="Arial" w:hAnsi="Arial" w:eastAsia="Arial" w:cs="Arial"/>
          <w:lang w:val="de-DE" w:eastAsia="en-US"/>
        </w:rPr>
        <w:t>Weise</w:t>
      </w:r>
      <w:r w:rsidRPr="00E26C67" w:rsidR="007A0DF1">
        <w:rPr>
          <w:rFonts w:ascii="Arial" w:hAnsi="Arial" w:eastAsia="Arial" w:cs="Arial"/>
          <w:lang w:val="de-DE" w:eastAsia="en-US"/>
        </w:rPr>
        <w:t xml:space="preserve"> unterstützt werden </w:t>
      </w:r>
      <w:r w:rsidRPr="00E26C67">
        <w:rPr>
          <w:rFonts w:ascii="Arial" w:hAnsi="Arial" w:eastAsia="Arial" w:cs="Arial"/>
          <w:lang w:val="de-DE" w:eastAsia="en-US"/>
        </w:rPr>
        <w:t xml:space="preserve">– zu verbieten und aufzulösen, wenn sie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schwerwiegender Art gebrauchen, das heißt wenn </w:t>
      </w:r>
      <w:r w:rsidRPr="00E26C67" w:rsidR="007A0DF1">
        <w:rPr>
          <w:rFonts w:ascii="Arial" w:hAnsi="Arial" w:eastAsia="Arial" w:cs="Arial"/>
          <w:lang w:val="de-DE" w:eastAsia="en-US"/>
        </w:rPr>
        <w:t xml:space="preserve">die </w:t>
      </w:r>
      <w:proofErr w:type="spellStart"/>
      <w:r w:rsidRPr="00E26C67" w:rsidR="007A0DF1">
        <w:rPr>
          <w:rFonts w:ascii="Arial" w:hAnsi="Arial" w:eastAsia="Arial" w:cs="Arial"/>
          <w:lang w:val="de-DE" w:eastAsia="en-US"/>
        </w:rPr>
        <w:t>Hassrede</w:t>
      </w:r>
      <w:proofErr w:type="spellEnd"/>
      <w:r w:rsidRPr="00E26C67">
        <w:rPr>
          <w:rFonts w:ascii="Arial" w:hAnsi="Arial" w:eastAsia="Arial" w:cs="Arial"/>
          <w:lang w:val="de-DE" w:eastAsia="en-US"/>
        </w:rPr>
        <w:t xml:space="preserve"> zu Gewalttaten, Einschüchterungen, Feindseligkeiten oder Diskriminie</w:t>
      </w:r>
      <w:r w:rsidRPr="00E26C67" w:rsidR="007A0DF1">
        <w:rPr>
          <w:rFonts w:ascii="Arial" w:hAnsi="Arial" w:eastAsia="Arial" w:cs="Arial"/>
          <w:lang w:val="de-DE" w:eastAsia="en-US"/>
        </w:rPr>
        <w:t xml:space="preserve">rungen aufstacheln soll oder </w:t>
      </w:r>
      <w:r w:rsidRPr="00E26C67">
        <w:rPr>
          <w:rFonts w:ascii="Arial" w:hAnsi="Arial" w:eastAsia="Arial" w:cs="Arial"/>
          <w:lang w:val="de-DE" w:eastAsia="en-US"/>
        </w:rPr>
        <w:t>nach vernünftigem Ermessen angenommen werden muss,</w:t>
      </w:r>
      <w:r w:rsidRPr="00E26C67" w:rsidR="00CA384F">
        <w:rPr>
          <w:rFonts w:ascii="Arial" w:hAnsi="Arial" w:eastAsia="Arial" w:cs="Arial"/>
          <w:lang w:val="de-DE" w:eastAsia="en-US"/>
        </w:rPr>
        <w:t xml:space="preserve"> dass sie diese Wirkung erzielt</w:t>
      </w:r>
      <w:r w:rsidRPr="00E26C67">
        <w:rPr>
          <w:rFonts w:ascii="Arial" w:hAnsi="Arial" w:eastAsia="Arial" w:cs="Arial"/>
          <w:lang w:val="de-DE" w:eastAsia="en-US"/>
        </w:rPr>
        <w:t>.</w:t>
      </w:r>
    </w:p>
    <w:p w:rsidRPr="00E26C67" w:rsidR="00C6587C" w:rsidP="00C6587C" w:rsidRDefault="00C6587C" w14:paraId="14337203" w14:textId="77777777">
      <w:pPr>
        <w:spacing w:before="100" w:beforeAutospacing="1" w:after="100" w:afterAutospacing="1" w:line="240" w:lineRule="auto"/>
        <w:ind w:left="993" w:hanging="709"/>
        <w:contextualSpacing/>
        <w:jc w:val="both"/>
        <w:rPr>
          <w:rFonts w:ascii="Arial" w:hAnsi="Arial" w:eastAsia="Calibri" w:cs="Arial"/>
          <w:lang w:val="de-DE" w:eastAsia="en-US"/>
        </w:rPr>
      </w:pPr>
    </w:p>
    <w:p w:rsidRPr="00E26C67" w:rsidR="00C6587C" w:rsidP="00C6587C" w:rsidRDefault="00C6587C" w14:paraId="14A98EEC" w14:textId="3283E287">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lang w:val="de-DE" w:eastAsia="en-US"/>
        </w:rPr>
        <w:t>Diese zweifache Reaktion steht im Einklang mit den E</w:t>
      </w:r>
      <w:r w:rsidRPr="00E26C67" w:rsidR="00CA384F">
        <w:rPr>
          <w:rFonts w:ascii="Arial" w:hAnsi="Arial" w:eastAsia="Arial" w:cs="Arial"/>
          <w:lang w:val="de-DE" w:eastAsia="en-US"/>
        </w:rPr>
        <w:t>mpfehlungen, die in den Ziffern 16 und </w:t>
      </w:r>
      <w:r w:rsidRPr="00E26C67">
        <w:rPr>
          <w:rFonts w:ascii="Arial" w:hAnsi="Arial" w:eastAsia="Arial" w:cs="Arial"/>
          <w:lang w:val="de-DE" w:eastAsia="en-US"/>
        </w:rPr>
        <w:t>17 der Allgeme</w:t>
      </w:r>
      <w:r w:rsidRPr="00E26C67" w:rsidR="00CA384F">
        <w:rPr>
          <w:rFonts w:ascii="Arial" w:hAnsi="Arial" w:eastAsia="Arial" w:cs="Arial"/>
          <w:lang w:val="de-DE" w:eastAsia="en-US"/>
        </w:rPr>
        <w:t>inen politischen Empfehlung Nr. </w:t>
      </w:r>
      <w:r w:rsidRPr="00E26C67">
        <w:rPr>
          <w:rFonts w:ascii="Arial" w:hAnsi="Arial" w:eastAsia="Arial" w:cs="Arial"/>
          <w:lang w:val="de-DE" w:eastAsia="en-US"/>
        </w:rPr>
        <w:t xml:space="preserve">7 </w:t>
      </w:r>
      <w:r w:rsidRPr="00E26C67" w:rsidR="00CA384F">
        <w:rPr>
          <w:rFonts w:ascii="Arial" w:hAnsi="Arial" w:eastAsia="Arial" w:cs="Arial"/>
          <w:lang w:val="de-DE" w:eastAsia="en-US"/>
        </w:rPr>
        <w:t>verankert sind. Empfehlung </w:t>
      </w:r>
      <w:r w:rsidRPr="00E26C67">
        <w:rPr>
          <w:rFonts w:ascii="Arial" w:hAnsi="Arial" w:eastAsia="Arial" w:cs="Arial"/>
          <w:lang w:val="de-DE" w:eastAsia="en-US"/>
        </w:rPr>
        <w:t xml:space="preserve">9 bezieht sich </w:t>
      </w:r>
      <w:r w:rsidRPr="00E26C67" w:rsidR="00CA384F">
        <w:rPr>
          <w:rFonts w:ascii="Arial" w:hAnsi="Arial" w:eastAsia="Arial" w:cs="Arial"/>
          <w:lang w:val="de-DE" w:eastAsia="en-US"/>
        </w:rPr>
        <w:t xml:space="preserve">indes </w:t>
      </w:r>
      <w:r w:rsidRPr="00E26C67">
        <w:rPr>
          <w:rFonts w:ascii="Arial" w:hAnsi="Arial" w:eastAsia="Arial" w:cs="Arial"/>
          <w:lang w:val="de-DE" w:eastAsia="en-US"/>
        </w:rPr>
        <w:t xml:space="preserve">auf den Gebrauch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im Allgemeinen und nicht nur auf die in der Allgeme</w:t>
      </w:r>
      <w:r w:rsidRPr="00E26C67" w:rsidR="00CA384F">
        <w:rPr>
          <w:rFonts w:ascii="Arial" w:hAnsi="Arial" w:eastAsia="Arial" w:cs="Arial"/>
          <w:lang w:val="de-DE" w:eastAsia="en-US"/>
        </w:rPr>
        <w:t>inen politischen Empfehlung Nr. </w:t>
      </w:r>
      <w:r w:rsidRPr="00E26C67">
        <w:rPr>
          <w:rFonts w:ascii="Arial" w:hAnsi="Arial" w:eastAsia="Arial" w:cs="Arial"/>
          <w:lang w:val="de-DE" w:eastAsia="en-US"/>
        </w:rPr>
        <w:t xml:space="preserve">7 </w:t>
      </w:r>
      <w:r w:rsidRPr="00E26C67" w:rsidR="0055661F">
        <w:rPr>
          <w:rFonts w:ascii="Arial" w:hAnsi="Arial" w:eastAsia="Arial" w:cs="Arial"/>
          <w:lang w:val="de-DE" w:eastAsia="en-US"/>
        </w:rPr>
        <w:t>behandelte</w:t>
      </w:r>
      <w:r w:rsidRPr="00E26C67">
        <w:rPr>
          <w:rFonts w:ascii="Arial" w:hAnsi="Arial" w:eastAsia="Arial" w:cs="Arial"/>
          <w:lang w:val="de-DE" w:eastAsia="en-US"/>
        </w:rPr>
        <w:t xml:space="preserve"> Förderung von Rassismus. Außerdem betrifft die </w:t>
      </w:r>
      <w:r w:rsidRPr="00E26C67">
        <w:rPr>
          <w:rFonts w:ascii="Arial" w:hAnsi="Arial" w:eastAsia="Arial" w:cs="Arial"/>
          <w:b/>
          <w:bCs/>
          <w:lang w:val="de-DE" w:eastAsia="en-US"/>
        </w:rPr>
        <w:t>Verpflichtung, die Unterstützung durch öffentliche Einrichtungen zu entziehen</w:t>
      </w:r>
      <w:r w:rsidRPr="00E26C67">
        <w:rPr>
          <w:rFonts w:ascii="Arial" w:hAnsi="Arial" w:eastAsia="Arial" w:cs="Arial"/>
          <w:lang w:val="de-DE" w:eastAsia="en-US"/>
        </w:rPr>
        <w:t xml:space="preserve">, jegliche Art von Unterstützung. Dies bezieht sich also nicht nur auf Zuschüsse, Darlehen und andere finanzielle Unterstützung für die Tätigkeit der fraglichen Parteien und </w:t>
      </w:r>
      <w:r w:rsidRPr="00E26C67" w:rsidR="004C3A53">
        <w:rPr>
          <w:rFonts w:ascii="Arial" w:hAnsi="Arial" w:eastAsia="Arial" w:cs="Arial"/>
          <w:lang w:val="de-DE" w:eastAsia="en-US"/>
        </w:rPr>
        <w:t xml:space="preserve">anderen </w:t>
      </w:r>
      <w:r w:rsidRPr="00E26C67">
        <w:rPr>
          <w:rFonts w:ascii="Arial" w:hAnsi="Arial" w:eastAsia="Arial" w:cs="Arial"/>
          <w:lang w:val="de-DE" w:eastAsia="en-US"/>
        </w:rPr>
        <w:t>Organisationen, sondern auch auf die Bereitstellung von Einrichtungen, Räumlichkeiten oder Personal sowie auf jegliche andere Art prakti</w:t>
      </w:r>
      <w:r w:rsidRPr="00E26C67" w:rsidR="00CA384F">
        <w:rPr>
          <w:rFonts w:ascii="Arial" w:hAnsi="Arial" w:eastAsia="Arial" w:cs="Arial"/>
          <w:lang w:val="de-DE" w:eastAsia="en-US"/>
        </w:rPr>
        <w:t>scher Unterstützung. Empfehlung </w:t>
      </w:r>
      <w:r w:rsidRPr="00E26C67">
        <w:rPr>
          <w:rFonts w:ascii="Arial" w:hAnsi="Arial" w:eastAsia="Arial" w:cs="Arial"/>
          <w:lang w:val="de-DE" w:eastAsia="en-US"/>
        </w:rPr>
        <w:t xml:space="preserve">9 sieht zwar den Entzug dieser Arten von Unterstützung </w:t>
      </w:r>
      <w:r w:rsidRPr="00E26C67" w:rsidR="004C3A53">
        <w:rPr>
          <w:rFonts w:ascii="Arial" w:hAnsi="Arial" w:eastAsia="Arial" w:cs="Arial"/>
          <w:lang w:val="de-DE" w:eastAsia="en-US"/>
        </w:rPr>
        <w:t>vor</w:t>
      </w:r>
      <w:r w:rsidRPr="00E26C67">
        <w:rPr>
          <w:rFonts w:ascii="Arial" w:hAnsi="Arial" w:eastAsia="Arial" w:cs="Arial"/>
          <w:lang w:val="de-DE" w:eastAsia="en-US"/>
        </w:rPr>
        <w:t xml:space="preserve">, gleichwohl impliziert dies ebenso, jenen Parteien und Organisationen, welche die genannten Bedingungen zum Zeitpunkt des Antrags erfüllen, </w:t>
      </w:r>
      <w:r w:rsidRPr="00E26C67" w:rsidR="00CA384F">
        <w:rPr>
          <w:rFonts w:ascii="Arial" w:hAnsi="Arial" w:eastAsia="Arial" w:cs="Arial"/>
          <w:lang w:val="de-DE" w:eastAsia="en-US"/>
        </w:rPr>
        <w:t>eine</w:t>
      </w:r>
      <w:r w:rsidRPr="00E26C67">
        <w:rPr>
          <w:rFonts w:ascii="Arial" w:hAnsi="Arial" w:eastAsia="Arial" w:cs="Arial"/>
          <w:lang w:val="de-DE" w:eastAsia="en-US"/>
        </w:rPr>
        <w:t xml:space="preserve"> derartige Unterstützung</w:t>
      </w:r>
      <w:r w:rsidRPr="00E26C67" w:rsidR="00CA384F">
        <w:rPr>
          <w:rFonts w:ascii="Arial" w:hAnsi="Arial" w:eastAsia="Arial" w:cs="Arial"/>
          <w:lang w:val="de-DE" w:eastAsia="en-US"/>
        </w:rPr>
        <w:t xml:space="preserve"> gar nicht erst</w:t>
      </w:r>
      <w:r w:rsidRPr="00E26C67" w:rsidR="00B42239">
        <w:rPr>
          <w:rFonts w:ascii="Arial" w:hAnsi="Arial" w:eastAsia="Arial" w:cs="Arial"/>
          <w:lang w:val="de-DE" w:eastAsia="en-US"/>
        </w:rPr>
        <w:t xml:space="preserve"> zu gewähren. Die in Empfehlung </w:t>
      </w:r>
      <w:r w:rsidRPr="00E26C67">
        <w:rPr>
          <w:rFonts w:ascii="Arial" w:hAnsi="Arial" w:eastAsia="Arial" w:cs="Arial"/>
          <w:lang w:val="de-DE" w:eastAsia="en-US"/>
        </w:rPr>
        <w:t xml:space="preserve">9 vorgesehenen Maßnahmen sind gegenüber Parteien und Organisationen zu ergreifen, die über einen formalrechtlichen Status </w:t>
      </w:r>
      <w:r w:rsidRPr="00E26C67">
        <w:rPr>
          <w:rFonts w:ascii="Arial" w:hAnsi="Arial" w:eastAsia="Arial" w:cs="Arial"/>
          <w:lang w:val="de-DE" w:eastAsia="en-US"/>
        </w:rPr>
        <w:lastRenderedPageBreak/>
        <w:t>verfügen, aber auch gegenüber jenen, die mehr inoffizieller Art sind oder d</w:t>
      </w:r>
      <w:r w:rsidRPr="00E26C67" w:rsidR="00B42239">
        <w:rPr>
          <w:rFonts w:ascii="Arial" w:hAnsi="Arial" w:eastAsia="Arial" w:cs="Arial"/>
          <w:lang w:val="de-DE" w:eastAsia="en-US"/>
        </w:rPr>
        <w:t>e facto bestehen. In Empfehlung </w:t>
      </w:r>
      <w:r w:rsidRPr="00E26C67">
        <w:rPr>
          <w:rFonts w:ascii="Arial" w:hAnsi="Arial" w:eastAsia="Arial" w:cs="Arial"/>
          <w:lang w:val="de-DE" w:eastAsia="en-US"/>
        </w:rPr>
        <w:t xml:space="preserve">9 wird </w:t>
      </w:r>
      <w:r w:rsidRPr="00E26C67" w:rsidR="00B42239">
        <w:rPr>
          <w:rFonts w:ascii="Arial" w:hAnsi="Arial" w:eastAsia="Arial" w:cs="Arial"/>
          <w:lang w:val="de-DE" w:eastAsia="en-US"/>
        </w:rPr>
        <w:t>allerdings</w:t>
      </w:r>
      <w:r w:rsidRPr="00E26C67">
        <w:rPr>
          <w:rFonts w:ascii="Arial" w:hAnsi="Arial" w:eastAsia="Arial" w:cs="Arial"/>
          <w:lang w:val="de-DE" w:eastAsia="en-US"/>
        </w:rPr>
        <w:t xml:space="preserve"> anerkannt, dass </w:t>
      </w:r>
      <w:r w:rsidRPr="00E26C67" w:rsidR="00D9457E">
        <w:rPr>
          <w:rFonts w:ascii="Arial" w:hAnsi="Arial" w:eastAsia="Arial" w:cs="Arial"/>
          <w:lang w:val="de-DE" w:eastAsia="en-US"/>
        </w:rPr>
        <w:t xml:space="preserve">all </w:t>
      </w:r>
      <w:r w:rsidRPr="00E26C67">
        <w:rPr>
          <w:rFonts w:ascii="Arial" w:hAnsi="Arial" w:eastAsia="Arial" w:cs="Arial"/>
          <w:lang w:val="de-DE" w:eastAsia="en-US"/>
        </w:rPr>
        <w:t>diese Maßnahmen stets unter vollständiger Achtung der Vereinigungsfreiheit angewandt werden müssen.</w:t>
      </w:r>
    </w:p>
    <w:p w:rsidRPr="00E26C67" w:rsidR="00C6587C" w:rsidP="00C6587C" w:rsidRDefault="00C6587C" w14:paraId="47DC9F31" w14:textId="14470665">
      <w:pPr>
        <w:keepNext/>
        <w:keepLines/>
        <w:spacing w:before="100" w:beforeAutospacing="1" w:after="100" w:afterAutospacing="1" w:line="240" w:lineRule="auto"/>
        <w:ind w:left="2127"/>
        <w:outlineLvl w:val="2"/>
        <w:rPr>
          <w:rFonts w:ascii="Arial" w:hAnsi="Arial" w:eastAsia="Times New Roman" w:cs="Arial"/>
          <w:b/>
          <w:bCs/>
          <w:lang w:val="de-DE"/>
        </w:rPr>
      </w:pPr>
      <w:r w:rsidRPr="00E26C67">
        <w:rPr>
          <w:rFonts w:ascii="Arial" w:hAnsi="Arial" w:eastAsia="Arial" w:cs="Arial"/>
          <w:b/>
          <w:bCs/>
          <w:lang w:val="de-DE"/>
        </w:rPr>
        <w:t>Gründe</w:t>
      </w:r>
    </w:p>
    <w:p w:rsidRPr="00E26C67" w:rsidR="00C6587C" w:rsidP="00C6587C" w:rsidRDefault="00C6587C" w14:paraId="75D40220" w14:textId="4EBCADC8">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lang w:val="de-DE" w:eastAsia="en-US"/>
        </w:rPr>
        <w:t xml:space="preserve">Der Gebrauch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durch </w:t>
      </w:r>
      <w:r w:rsidRPr="00E26C67" w:rsidR="0093586E">
        <w:rPr>
          <w:rFonts w:ascii="Arial" w:hAnsi="Arial" w:eastAsia="Arial" w:cs="Arial"/>
          <w:lang w:val="de-DE" w:eastAsia="en-US"/>
        </w:rPr>
        <w:t>bestimmte</w:t>
      </w:r>
      <w:r w:rsidRPr="00E26C67">
        <w:rPr>
          <w:rFonts w:ascii="Arial" w:hAnsi="Arial" w:eastAsia="Arial" w:cs="Arial"/>
          <w:lang w:val="de-DE" w:eastAsia="en-US"/>
        </w:rPr>
        <w:t xml:space="preserve"> Organisationen sowie die Nichtsanktionierung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die durch deren Mitglieder geäußert wird, zählen zu den Problemen, die im Rahmen der Monitoring-Prüfungsrunden festgestellt wurden. Anlass zu besonderer Sorge gab dabei die Pflege und Verbreitung neonazistischen, rassistischen und fremdenfeindlichen Gedankenguts. </w:t>
      </w:r>
      <w:r w:rsidRPr="00E26C67" w:rsidR="00EE6610">
        <w:rPr>
          <w:rFonts w:ascii="Arial" w:hAnsi="Arial" w:eastAsia="Arial" w:cs="Arial"/>
          <w:lang w:val="de-DE" w:eastAsia="en-US"/>
        </w:rPr>
        <w:t>In vielen Fä</w:t>
      </w:r>
      <w:r w:rsidRPr="00E26C67" w:rsidR="00223052">
        <w:rPr>
          <w:rFonts w:ascii="Arial" w:hAnsi="Arial" w:eastAsia="Arial" w:cs="Arial"/>
          <w:lang w:val="de-DE" w:eastAsia="en-US"/>
        </w:rPr>
        <w:t>llen waren Parteien </w:t>
      </w:r>
      <w:r w:rsidRPr="00E26C67">
        <w:rPr>
          <w:rFonts w:ascii="Arial" w:hAnsi="Arial" w:eastAsia="Arial" w:cs="Arial"/>
          <w:lang w:val="de-DE" w:eastAsia="en-US"/>
        </w:rPr>
        <w:t>– auc</w:t>
      </w:r>
      <w:r w:rsidRPr="00E26C67" w:rsidR="00223052">
        <w:rPr>
          <w:rFonts w:ascii="Arial" w:hAnsi="Arial" w:eastAsia="Arial" w:cs="Arial"/>
          <w:lang w:val="de-DE" w:eastAsia="en-US"/>
        </w:rPr>
        <w:t>h in den Parlamenten vertretene </w:t>
      </w:r>
      <w:r w:rsidRPr="00E26C67">
        <w:rPr>
          <w:rFonts w:ascii="Arial" w:hAnsi="Arial" w:eastAsia="Arial" w:cs="Arial"/>
          <w:lang w:val="de-DE" w:eastAsia="en-US"/>
        </w:rPr>
        <w:t xml:space="preserve">– und andere Aktivistenorganisationen betroffen, allerdings wurden auch Fälle festgestellt, in denen von anderen Organisationen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gebraucht wurde, insbesondere von </w:t>
      </w:r>
      <w:r w:rsidRPr="00E26C67" w:rsidR="00EE6610">
        <w:rPr>
          <w:rFonts w:ascii="Arial" w:hAnsi="Arial" w:eastAsia="Arial" w:cs="Arial"/>
          <w:lang w:val="de-DE" w:eastAsia="en-US"/>
        </w:rPr>
        <w:t xml:space="preserve">Studentenverbindungen </w:t>
      </w:r>
      <w:r w:rsidRPr="00E26C67">
        <w:rPr>
          <w:rFonts w:ascii="Arial" w:hAnsi="Arial" w:eastAsia="Arial" w:cs="Arial"/>
          <w:lang w:val="de-DE" w:eastAsia="en-US"/>
        </w:rPr>
        <w:t xml:space="preserve">und Fußballfanklubs. Die Organisationen, die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gebrauchten, erhielten in einer Reihe von Fällen gleichzeitig verschieden</w:t>
      </w:r>
      <w:r w:rsidRPr="00E26C67" w:rsidR="00223052">
        <w:rPr>
          <w:rFonts w:ascii="Arial" w:hAnsi="Arial" w:eastAsia="Arial" w:cs="Arial"/>
          <w:lang w:val="de-DE" w:eastAsia="en-US"/>
        </w:rPr>
        <w:t>e</w:t>
      </w:r>
      <w:r w:rsidRPr="00E26C67">
        <w:rPr>
          <w:rFonts w:ascii="Arial" w:hAnsi="Arial" w:eastAsia="Arial" w:cs="Arial"/>
          <w:lang w:val="de-DE" w:eastAsia="en-US"/>
        </w:rPr>
        <w:t xml:space="preserve"> Arten öffentlicher Unterstützung, im Falle von Parteien üblicherweise in finanzieller Form, bei den anderen Organisationen meist durch Bereitstellung von Einrichtungen.</w:t>
      </w:r>
    </w:p>
    <w:p w:rsidRPr="00E26C67" w:rsidR="00C6587C" w:rsidP="00C6587C" w:rsidRDefault="00223052" w14:paraId="616271F8" w14:textId="4C13B3A4">
      <w:pPr>
        <w:keepNext/>
        <w:keepLines/>
        <w:spacing w:before="100" w:beforeAutospacing="1" w:after="100" w:afterAutospacing="1" w:line="240" w:lineRule="auto"/>
        <w:ind w:left="2127"/>
        <w:outlineLvl w:val="2"/>
        <w:rPr>
          <w:rFonts w:ascii="Arial" w:hAnsi="Arial" w:eastAsia="Times New Roman" w:cs="Arial"/>
          <w:b/>
          <w:bCs/>
          <w:lang w:val="de-DE"/>
        </w:rPr>
      </w:pPr>
      <w:r w:rsidRPr="00E26C67">
        <w:rPr>
          <w:rFonts w:ascii="Arial" w:hAnsi="Arial" w:eastAsia="Arial" w:cs="Arial"/>
          <w:b/>
          <w:bCs/>
          <w:lang w:val="de-DE"/>
        </w:rPr>
        <w:t>Derzeitige Praxis</w:t>
      </w:r>
    </w:p>
    <w:p w:rsidRPr="00E26C67" w:rsidR="00C6587C" w:rsidP="00C6587C" w:rsidRDefault="00C6587C" w14:paraId="18BB2A1D" w14:textId="39D0D63C">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lang w:val="de-DE" w:eastAsia="en-US"/>
        </w:rPr>
        <w:t xml:space="preserve">Im Rahmen der Monitoring-Prüfungsrunden wurde beobachtet, dass bestimmte Elemente der hier empfohlenen Maßnahmen in einigen Mitgliedsstaaten bereits </w:t>
      </w:r>
      <w:r w:rsidRPr="00E26C67" w:rsidR="000A2706">
        <w:rPr>
          <w:rFonts w:ascii="Arial" w:hAnsi="Arial" w:eastAsia="Arial" w:cs="Arial"/>
          <w:lang w:val="de-DE" w:eastAsia="en-US"/>
        </w:rPr>
        <w:t>existieren</w:t>
      </w:r>
      <w:r w:rsidRPr="00E26C67">
        <w:rPr>
          <w:rFonts w:ascii="Arial" w:hAnsi="Arial" w:eastAsia="Arial" w:cs="Arial"/>
          <w:lang w:val="de-DE" w:eastAsia="en-US"/>
        </w:rPr>
        <w:t xml:space="preserve">. So besteht etwa die Möglichkeit, jenen Parteien, deren Ablehnung der in der Europäischen </w:t>
      </w:r>
      <w:r w:rsidRPr="00E26C67" w:rsidR="00BD2790">
        <w:rPr>
          <w:rFonts w:ascii="Arial" w:hAnsi="Arial" w:eastAsia="Arial" w:cs="Arial"/>
          <w:lang w:val="de-DE" w:eastAsia="en-US"/>
        </w:rPr>
        <w:t xml:space="preserve">Menschenrechtskonvention </w:t>
      </w:r>
      <w:r w:rsidRPr="00E26C67">
        <w:rPr>
          <w:rFonts w:ascii="Arial" w:hAnsi="Arial" w:eastAsia="Arial" w:cs="Arial"/>
          <w:lang w:val="de-DE" w:eastAsia="en-US"/>
        </w:rPr>
        <w:t>verankerten Rechte und Freiheiten festgestellt wurde, die öffentlichen Zuschüsse zu entziehen. In zahlreichen Mitgliedsstaat</w:t>
      </w:r>
      <w:r w:rsidRPr="00E26C67" w:rsidR="000A2706">
        <w:rPr>
          <w:rFonts w:ascii="Arial" w:hAnsi="Arial" w:eastAsia="Arial" w:cs="Arial"/>
          <w:lang w:val="de-DE" w:eastAsia="en-US"/>
        </w:rPr>
        <w:t>en</w:t>
      </w:r>
      <w:r w:rsidRPr="00E26C67">
        <w:rPr>
          <w:rFonts w:ascii="Arial" w:hAnsi="Arial" w:eastAsia="Arial" w:cs="Arial"/>
          <w:lang w:val="de-DE" w:eastAsia="en-US"/>
        </w:rPr>
        <w:t xml:space="preserve"> ist es zudem möglich, Organisationen zu verbieten oder aufzulösen, vor allem jene, die rassistischen oder nationalen Hass fördern, zu Gewalt aufstacheln und die Demokratie bedrohen. Allerdings wurde ebenfalls beobachtet, dass die Bestimmungen zur Beendigung der öffentlichen Parteienzuschüsse nicht immer wirksam waren, insbesondere aufgrund von Schwierigkeiten bei der Einhaltung der Verfahrensvorschriften und aufgrund der </w:t>
      </w:r>
      <w:r w:rsidRPr="00E26C67" w:rsidR="0093586E">
        <w:rPr>
          <w:rFonts w:ascii="Arial" w:hAnsi="Arial" w:eastAsia="Arial" w:cs="Arial"/>
          <w:lang w:val="de-DE" w:eastAsia="en-US"/>
        </w:rPr>
        <w:t>engen</w:t>
      </w:r>
      <w:r w:rsidRPr="00E26C67">
        <w:rPr>
          <w:rFonts w:ascii="Arial" w:hAnsi="Arial" w:eastAsia="Arial" w:cs="Arial"/>
          <w:lang w:val="de-DE" w:eastAsia="en-US"/>
        </w:rPr>
        <w:t xml:space="preserve"> Auslegung der </w:t>
      </w:r>
      <w:proofErr w:type="spellStart"/>
      <w:r w:rsidRPr="00E26C67">
        <w:rPr>
          <w:rFonts w:ascii="Arial" w:hAnsi="Arial" w:eastAsia="Arial" w:cs="Arial"/>
          <w:lang w:val="de-DE" w:eastAsia="en-US"/>
        </w:rPr>
        <w:t>materiellrechtlichen</w:t>
      </w:r>
      <w:proofErr w:type="spellEnd"/>
      <w:r w:rsidRPr="00E26C67">
        <w:rPr>
          <w:rFonts w:ascii="Arial" w:hAnsi="Arial" w:eastAsia="Arial" w:cs="Arial"/>
          <w:lang w:val="de-DE" w:eastAsia="en-US"/>
        </w:rPr>
        <w:t xml:space="preserve"> Voraussetzungen. Auch wenn die Befugnis besteht, Organisationen zu verbieten oder aufzulösen, die Rassismus fördern, wurde </w:t>
      </w:r>
      <w:r w:rsidRPr="00E26C67" w:rsidR="003D307D">
        <w:rPr>
          <w:rFonts w:ascii="Arial" w:hAnsi="Arial" w:eastAsia="Arial" w:cs="Arial"/>
          <w:lang w:val="de-DE" w:eastAsia="en-US"/>
        </w:rPr>
        <w:t>darüber hinaus</w:t>
      </w:r>
      <w:r w:rsidRPr="00E26C67">
        <w:rPr>
          <w:rFonts w:ascii="Arial" w:hAnsi="Arial" w:eastAsia="Arial" w:cs="Arial"/>
          <w:lang w:val="de-DE" w:eastAsia="en-US"/>
        </w:rPr>
        <w:t xml:space="preserve"> festgestellt, dass tatsächlich keinerlei Maßnahme ergriffen wurde. Dies kann dadurch bedingt sein, dass sich die zuständigen Behörden nicht aktiv genug darum bemüht haben, das für das diesbezügliche Verfahren nötige Beweismaterial zu sammeln, oder durch die selbstauferlegte Erfordernis, dass dieses </w:t>
      </w:r>
      <w:r w:rsidRPr="00E26C67" w:rsidR="0093586E">
        <w:rPr>
          <w:rFonts w:ascii="Arial" w:hAnsi="Arial" w:eastAsia="Arial" w:cs="Arial"/>
          <w:lang w:val="de-DE" w:eastAsia="en-US"/>
        </w:rPr>
        <w:t>Material auch ausreichen sollte</w:t>
      </w:r>
      <w:r w:rsidRPr="00E26C67">
        <w:rPr>
          <w:rFonts w:ascii="Arial" w:hAnsi="Arial" w:eastAsia="Arial" w:cs="Arial"/>
          <w:lang w:val="de-DE" w:eastAsia="en-US"/>
        </w:rPr>
        <w:t>, um die Verurteilung eines oder mehrerer der Organisationsmitglieder zu rechtfertigen. Schließlich ist es in einigen Mitgliedsstaaten noch immer nicht möglich, Organisationen zu verbieten oder aufzulösen, die Rassismus fördern.</w:t>
      </w:r>
    </w:p>
    <w:p w:rsidRPr="00E26C67" w:rsidR="00C6587C" w:rsidP="00C6587C" w:rsidRDefault="005F686D" w14:paraId="5F4B470A" w14:textId="3DD1636E">
      <w:pPr>
        <w:keepNext/>
        <w:keepLines/>
        <w:spacing w:before="100" w:beforeAutospacing="1" w:after="100" w:afterAutospacing="1" w:line="240" w:lineRule="auto"/>
        <w:ind w:left="2127"/>
        <w:outlineLvl w:val="2"/>
        <w:rPr>
          <w:rFonts w:ascii="Arial" w:hAnsi="Arial" w:eastAsia="Times New Roman" w:cs="Arial"/>
          <w:b/>
          <w:bCs/>
          <w:lang w:val="de-DE"/>
        </w:rPr>
      </w:pPr>
      <w:r w:rsidRPr="00E26C67">
        <w:rPr>
          <w:rFonts w:ascii="Arial" w:hAnsi="Arial" w:eastAsia="Arial" w:cs="Arial"/>
          <w:b/>
          <w:bCs/>
          <w:lang w:val="de-DE"/>
        </w:rPr>
        <w:t>Rechtfertigung der Maßnahmen</w:t>
      </w:r>
    </w:p>
    <w:p w:rsidRPr="00E26C67" w:rsidR="00C6587C" w:rsidP="00C6587C" w:rsidRDefault="00284A3F" w14:paraId="65F146C9" w14:textId="7BA49D63">
      <w:pPr>
        <w:numPr>
          <w:ilvl w:val="0"/>
          <w:numId w:val="9"/>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lang w:val="de-DE" w:eastAsia="en-US"/>
        </w:rPr>
        <w:t>Gewiss kann der</w:t>
      </w:r>
      <w:r w:rsidRPr="00E26C67" w:rsidR="00C6587C">
        <w:rPr>
          <w:rFonts w:ascii="Arial" w:hAnsi="Arial" w:eastAsia="Arial" w:cs="Arial"/>
          <w:lang w:val="de-DE" w:eastAsia="en-US"/>
        </w:rPr>
        <w:t xml:space="preserve"> Entzug der </w:t>
      </w:r>
      <w:r w:rsidRPr="00E26C67">
        <w:rPr>
          <w:rFonts w:ascii="Arial" w:hAnsi="Arial" w:eastAsia="Arial" w:cs="Arial"/>
          <w:lang w:val="de-DE" w:eastAsia="en-US"/>
        </w:rPr>
        <w:t>Unterstützung</w:t>
      </w:r>
      <w:r w:rsidRPr="00E26C67" w:rsidR="00C6587C">
        <w:rPr>
          <w:rFonts w:ascii="Arial" w:hAnsi="Arial" w:eastAsia="Arial" w:cs="Arial"/>
          <w:lang w:val="de-DE" w:eastAsia="en-US"/>
        </w:rPr>
        <w:t xml:space="preserve"> für Parteien und </w:t>
      </w:r>
      <w:r w:rsidRPr="00E26C67">
        <w:rPr>
          <w:rFonts w:ascii="Arial" w:hAnsi="Arial" w:eastAsia="Arial" w:cs="Arial"/>
          <w:lang w:val="de-DE" w:eastAsia="en-US"/>
        </w:rPr>
        <w:t xml:space="preserve">andere Organisationen </w:t>
      </w:r>
      <w:r w:rsidRPr="00E26C67" w:rsidR="00C6587C">
        <w:rPr>
          <w:rFonts w:ascii="Arial" w:hAnsi="Arial" w:eastAsia="Arial" w:cs="Arial"/>
          <w:lang w:val="de-DE" w:eastAsia="en-US"/>
        </w:rPr>
        <w:t>d</w:t>
      </w:r>
      <w:r w:rsidRPr="00E26C67">
        <w:rPr>
          <w:rFonts w:ascii="Arial" w:hAnsi="Arial" w:eastAsia="Arial" w:cs="Arial"/>
          <w:lang w:val="de-DE" w:eastAsia="en-US"/>
        </w:rPr>
        <w:t>ie Vereinigungsfreiheit jener ein</w:t>
      </w:r>
      <w:r w:rsidRPr="00E26C67" w:rsidR="00C6587C">
        <w:rPr>
          <w:rFonts w:ascii="Arial" w:hAnsi="Arial" w:eastAsia="Arial" w:cs="Arial"/>
          <w:lang w:val="de-DE" w:eastAsia="en-US"/>
        </w:rPr>
        <w:t xml:space="preserve">schränken, die sie gegründet haben oder ihnen angehören. Dies trifft umso mehr auf Maßnahmen zu, die zu deren </w:t>
      </w:r>
      <w:r w:rsidRPr="00E26C67" w:rsidR="00C6587C">
        <w:rPr>
          <w:rFonts w:ascii="Arial" w:hAnsi="Arial" w:eastAsia="Arial" w:cs="Arial"/>
          <w:b/>
          <w:bCs/>
          <w:lang w:val="de-DE" w:eastAsia="en-US"/>
        </w:rPr>
        <w:t>Verbot oder Auflösung</w:t>
      </w:r>
      <w:r w:rsidRPr="00E26C67" w:rsidR="00C6587C">
        <w:rPr>
          <w:rFonts w:ascii="Arial" w:hAnsi="Arial" w:eastAsia="Arial" w:cs="Arial"/>
          <w:lang w:val="de-DE" w:eastAsia="en-US"/>
        </w:rPr>
        <w:t xml:space="preserve"> führen. Das Recht auf </w:t>
      </w:r>
      <w:r w:rsidRPr="00E26C67" w:rsidR="00553FE5">
        <w:rPr>
          <w:rFonts w:ascii="Arial" w:hAnsi="Arial" w:eastAsia="Arial" w:cs="Arial"/>
          <w:lang w:val="de-DE" w:eastAsia="en-US"/>
        </w:rPr>
        <w:t>Vereinigungsfreiheit</w:t>
      </w:r>
      <w:r w:rsidRPr="00E26C67">
        <w:rPr>
          <w:rFonts w:ascii="Arial" w:hAnsi="Arial" w:eastAsia="Arial" w:cs="Arial"/>
          <w:lang w:val="de-DE" w:eastAsia="en-US"/>
        </w:rPr>
        <w:t xml:space="preserve"> ist jedoch in Artikel </w:t>
      </w:r>
      <w:r w:rsidRPr="00E26C67" w:rsidR="00C6587C">
        <w:rPr>
          <w:rFonts w:ascii="Arial" w:hAnsi="Arial" w:eastAsia="Arial" w:cs="Arial"/>
          <w:lang w:val="de-DE" w:eastAsia="en-US"/>
        </w:rPr>
        <w:t>11 der Europäischen</w:t>
      </w:r>
      <w:r w:rsidRPr="00E26C67" w:rsidR="00D176B6">
        <w:rPr>
          <w:rFonts w:ascii="Arial" w:hAnsi="Arial" w:eastAsia="Arial" w:cs="Arial"/>
          <w:lang w:val="de-DE" w:eastAsia="en-US"/>
        </w:rPr>
        <w:t xml:space="preserve"> Menschenrechtsk</w:t>
      </w:r>
      <w:r w:rsidRPr="00E26C67" w:rsidR="00C6587C">
        <w:rPr>
          <w:rFonts w:ascii="Arial" w:hAnsi="Arial" w:eastAsia="Arial" w:cs="Arial"/>
          <w:lang w:val="de-DE" w:eastAsia="en-US"/>
        </w:rPr>
        <w:t xml:space="preserve">onvention </w:t>
      </w:r>
      <w:r w:rsidRPr="00E26C67">
        <w:rPr>
          <w:rFonts w:ascii="Arial" w:hAnsi="Arial" w:eastAsia="Arial" w:cs="Arial"/>
          <w:lang w:val="de-DE" w:eastAsia="en-US"/>
        </w:rPr>
        <w:t>sowie in Artikel </w:t>
      </w:r>
      <w:r w:rsidRPr="00E26C67" w:rsidR="00C6587C">
        <w:rPr>
          <w:rFonts w:ascii="Arial" w:hAnsi="Arial" w:eastAsia="Arial" w:cs="Arial"/>
          <w:lang w:val="de-DE" w:eastAsia="en-US"/>
        </w:rPr>
        <w:t xml:space="preserve">22 des Internationalen Pakts über bürgerliche und politische Rechte verankert. Gemäß den beiden Artikeln ist vorgesehen, dass dieses Recht, wenn dies in einer demokratischen Gesellschaft </w:t>
      </w:r>
      <w:r w:rsidRPr="00E26C67" w:rsidR="00231596">
        <w:rPr>
          <w:rFonts w:ascii="Arial" w:hAnsi="Arial" w:eastAsia="Arial" w:cs="Arial"/>
          <w:lang w:val="de-DE" w:eastAsia="en-US"/>
        </w:rPr>
        <w:t xml:space="preserve">nötig ist, </w:t>
      </w:r>
      <w:r w:rsidRPr="00E26C67" w:rsidR="00250790">
        <w:rPr>
          <w:rFonts w:ascii="Arial" w:hAnsi="Arial" w:eastAsia="Arial" w:cs="Arial"/>
          <w:lang w:val="de-DE" w:eastAsia="en-US"/>
        </w:rPr>
        <w:t>zu verschiedenen Zwecken eingeschränkt werden kann</w:t>
      </w:r>
      <w:r w:rsidRPr="00E26C67" w:rsidR="00773205">
        <w:rPr>
          <w:rFonts w:ascii="Arial" w:hAnsi="Arial" w:eastAsia="Arial" w:cs="Arial"/>
          <w:lang w:val="de-DE" w:eastAsia="en-US"/>
        </w:rPr>
        <w:t>,</w:t>
      </w:r>
      <w:r w:rsidRPr="00E26C67" w:rsidR="00250790">
        <w:rPr>
          <w:rFonts w:ascii="Arial" w:hAnsi="Arial" w:eastAsia="Arial" w:cs="Arial"/>
          <w:lang w:val="de-DE" w:eastAsia="en-US"/>
        </w:rPr>
        <w:t xml:space="preserve"> </w:t>
      </w:r>
      <w:r w:rsidRPr="00E26C67" w:rsidR="00231596">
        <w:rPr>
          <w:rFonts w:ascii="Arial" w:hAnsi="Arial" w:eastAsia="Arial" w:cs="Arial"/>
          <w:lang w:val="de-DE" w:eastAsia="en-US"/>
        </w:rPr>
        <w:t>vor allem zum Schutz</w:t>
      </w:r>
      <w:r w:rsidRPr="00E26C67" w:rsidR="00C6587C">
        <w:rPr>
          <w:rFonts w:ascii="Arial" w:hAnsi="Arial" w:eastAsia="Arial" w:cs="Arial"/>
          <w:lang w:val="de-DE" w:eastAsia="en-US"/>
        </w:rPr>
        <w:t xml:space="preserve"> der Rechte und Freiheiten anderer. Überdies legen die beiden Verträge fest, dass keine ihrer Bestimmungen so auszulegen ist, </w:t>
      </w:r>
      <w:r w:rsidRPr="00E26C67">
        <w:rPr>
          <w:rFonts w:ascii="Arial" w:hAnsi="Arial" w:eastAsia="Arial" w:cs="Arial"/>
          <w:lang w:val="de-DE" w:eastAsia="en-US"/>
        </w:rPr>
        <w:t>„</w:t>
      </w:r>
      <w:r w:rsidRPr="00E26C67" w:rsidR="00C6587C">
        <w:rPr>
          <w:rFonts w:ascii="Arial" w:hAnsi="Arial" w:eastAsia="Arial" w:cs="Arial"/>
          <w:color w:val="000000"/>
          <w:lang w:val="de-DE" w:eastAsia="en-US"/>
        </w:rPr>
        <w:t xml:space="preserve">als begründe sie für einen Staat, eine </w:t>
      </w:r>
      <w:r w:rsidRPr="00E26C67" w:rsidR="00C6587C">
        <w:rPr>
          <w:rFonts w:ascii="Arial" w:hAnsi="Arial" w:eastAsia="Arial" w:cs="Arial"/>
          <w:color w:val="000000"/>
          <w:lang w:val="de-DE" w:eastAsia="en-US"/>
        </w:rPr>
        <w:lastRenderedPageBreak/>
        <w:t>Gruppe oder eine Person das Recht, eine Tätigkeit auszuüben oder eine Handlung vorzunehmen, die darauf abzielt, die in</w:t>
      </w:r>
      <w:r w:rsidRPr="00E26C67" w:rsidR="00155D8D">
        <w:rPr>
          <w:rFonts w:ascii="Arial" w:hAnsi="Arial" w:eastAsia="Arial" w:cs="Arial"/>
          <w:color w:val="000000"/>
          <w:lang w:val="de-DE" w:eastAsia="en-US"/>
        </w:rPr>
        <w:t> </w:t>
      </w:r>
      <w:r w:rsidRPr="00E26C67" w:rsidR="00C6587C">
        <w:rPr>
          <w:rFonts w:ascii="Arial" w:hAnsi="Arial" w:eastAsia="Arial" w:cs="Arial"/>
          <w:color w:val="000000"/>
          <w:lang w:val="de-DE" w:eastAsia="en-US"/>
        </w:rPr>
        <w:t xml:space="preserve">[diesen Verträgen] festgelegten Rechte und Freiheiten abzuschaffen </w:t>
      </w:r>
      <w:r w:rsidRPr="00E26C67">
        <w:rPr>
          <w:rFonts w:ascii="Arial" w:hAnsi="Arial" w:eastAsia="Arial" w:cs="Arial"/>
          <w:color w:val="000000"/>
          <w:lang w:val="de-DE" w:eastAsia="en-US"/>
        </w:rPr>
        <w:t>oder sie stärker einzuschränken“</w:t>
      </w:r>
      <w:r w:rsidRPr="00E26C67" w:rsidR="00C6587C">
        <w:rPr>
          <w:rFonts w:ascii="Arial" w:hAnsi="Arial" w:eastAsia="Arial" w:cs="Arial"/>
          <w:color w:val="000000"/>
          <w:lang w:val="de-DE" w:eastAsia="en-US"/>
        </w:rPr>
        <w:t>, als es d</w:t>
      </w:r>
      <w:r w:rsidRPr="00E26C67">
        <w:rPr>
          <w:rFonts w:ascii="Arial" w:hAnsi="Arial" w:eastAsia="Arial" w:cs="Arial"/>
          <w:color w:val="000000"/>
          <w:lang w:val="de-DE" w:eastAsia="en-US"/>
        </w:rPr>
        <w:t>arin vorgesehen ist.</w:t>
      </w:r>
      <w:r w:rsidRPr="00E26C67">
        <w:rPr>
          <w:rFonts w:ascii="Arial" w:hAnsi="Arial" w:eastAsia="Calibri" w:cs="Arial"/>
          <w:color w:val="000000"/>
          <w:vertAlign w:val="superscript"/>
          <w:lang w:val="de-DE" w:eastAsia="en-US"/>
        </w:rPr>
        <w:footnoteReference w:id="81"/>
      </w:r>
      <w:r w:rsidRPr="00E26C67">
        <w:rPr>
          <w:rFonts w:ascii="Arial" w:hAnsi="Arial" w:eastAsia="Arial" w:cs="Arial"/>
          <w:color w:val="000000"/>
          <w:lang w:val="de-DE" w:eastAsia="en-US"/>
        </w:rPr>
        <w:t xml:space="preserve"> In Artikel </w:t>
      </w:r>
      <w:r w:rsidRPr="00E26C67" w:rsidR="00C6587C">
        <w:rPr>
          <w:rFonts w:ascii="Arial" w:hAnsi="Arial" w:eastAsia="Arial" w:cs="Arial"/>
          <w:color w:val="000000"/>
          <w:lang w:val="de-DE" w:eastAsia="en-US"/>
        </w:rPr>
        <w:t xml:space="preserve">20(2) des </w:t>
      </w:r>
      <w:r w:rsidRPr="00E26C67" w:rsidR="004F144C">
        <w:rPr>
          <w:rFonts w:ascii="Arial" w:hAnsi="Arial" w:eastAsia="Arial" w:cs="Arial"/>
          <w:color w:val="000000"/>
          <w:lang w:val="de-DE" w:eastAsia="en-US"/>
        </w:rPr>
        <w:t>Pakts</w:t>
      </w:r>
      <w:r w:rsidRPr="00E26C67" w:rsidR="00C6587C">
        <w:rPr>
          <w:rFonts w:ascii="Arial" w:hAnsi="Arial" w:eastAsia="Arial" w:cs="Arial"/>
          <w:color w:val="000000"/>
          <w:lang w:val="de-DE" w:eastAsia="en-US"/>
        </w:rPr>
        <w:t xml:space="preserve"> ist </w:t>
      </w:r>
      <w:r w:rsidRPr="00E26C67">
        <w:rPr>
          <w:rFonts w:ascii="Arial" w:hAnsi="Arial" w:eastAsia="Arial" w:cs="Arial"/>
          <w:color w:val="000000"/>
          <w:lang w:val="de-DE" w:eastAsia="en-US"/>
        </w:rPr>
        <w:t>zudem</w:t>
      </w:r>
      <w:r w:rsidRPr="00E26C67" w:rsidR="00C6587C">
        <w:rPr>
          <w:rFonts w:ascii="Arial" w:hAnsi="Arial" w:eastAsia="Arial" w:cs="Arial"/>
          <w:color w:val="000000"/>
          <w:lang w:val="de-DE" w:eastAsia="en-US"/>
        </w:rPr>
        <w:t xml:space="preserve"> </w:t>
      </w:r>
      <w:r w:rsidRPr="00E26C67" w:rsidR="00B52BBA">
        <w:rPr>
          <w:rFonts w:ascii="Arial" w:hAnsi="Arial" w:eastAsia="Arial" w:cs="Arial"/>
          <w:color w:val="000000"/>
          <w:lang w:val="de-DE" w:eastAsia="en-US"/>
        </w:rPr>
        <w:t>niedergelegt</w:t>
      </w:r>
      <w:r w:rsidRPr="00E26C67">
        <w:rPr>
          <w:rFonts w:ascii="Arial" w:hAnsi="Arial" w:eastAsia="Arial" w:cs="Arial"/>
          <w:color w:val="000000"/>
          <w:lang w:val="de-DE" w:eastAsia="en-US"/>
        </w:rPr>
        <w:t>, dass „</w:t>
      </w:r>
      <w:r w:rsidRPr="00E26C67" w:rsidR="00C6587C">
        <w:rPr>
          <w:rFonts w:ascii="Arial" w:hAnsi="Arial" w:eastAsia="Arial" w:cs="Arial"/>
          <w:color w:val="000000"/>
          <w:lang w:val="de-DE" w:eastAsia="en-US"/>
        </w:rPr>
        <w:t>jedes Eintreten für nationalen, rassischen oder religiösen Hass, durch das zu Diskriminierung, Feindseligkeit oder Gewalt aufgestachelt w</w:t>
      </w:r>
      <w:r w:rsidRPr="00E26C67">
        <w:rPr>
          <w:rFonts w:ascii="Arial" w:hAnsi="Arial" w:eastAsia="Arial" w:cs="Arial"/>
          <w:color w:val="000000"/>
          <w:lang w:val="de-DE" w:eastAsia="en-US"/>
        </w:rPr>
        <w:t xml:space="preserve">ird, </w:t>
      </w:r>
      <w:r w:rsidRPr="00E26C67" w:rsidR="00B52BBA">
        <w:rPr>
          <w:rFonts w:ascii="Arial" w:hAnsi="Arial" w:eastAsia="Arial" w:cs="Arial"/>
          <w:color w:val="000000"/>
          <w:lang w:val="de-DE" w:eastAsia="en-US"/>
        </w:rPr>
        <w:t xml:space="preserve">[…] </w:t>
      </w:r>
      <w:r w:rsidRPr="00E26C67">
        <w:rPr>
          <w:rFonts w:ascii="Arial" w:hAnsi="Arial" w:eastAsia="Arial" w:cs="Arial"/>
          <w:color w:val="000000"/>
          <w:lang w:val="de-DE" w:eastAsia="en-US"/>
        </w:rPr>
        <w:t>durch Gesetz verboten“</w:t>
      </w:r>
      <w:r w:rsidRPr="00E26C67" w:rsidR="00B52BBA">
        <w:rPr>
          <w:rFonts w:ascii="Arial" w:hAnsi="Arial" w:eastAsia="Arial" w:cs="Arial"/>
          <w:color w:val="000000"/>
          <w:lang w:val="de-DE" w:eastAsia="en-US"/>
        </w:rPr>
        <w:t xml:space="preserve"> wird</w:t>
      </w:r>
      <w:r w:rsidRPr="00E26C67" w:rsidR="00C6587C">
        <w:rPr>
          <w:rFonts w:ascii="Arial" w:hAnsi="Arial" w:eastAsia="Arial" w:cs="Arial"/>
          <w:color w:val="000000"/>
          <w:lang w:val="de-DE" w:eastAsia="en-US"/>
        </w:rPr>
        <w:t>.</w:t>
      </w:r>
    </w:p>
    <w:p w:rsidRPr="00E26C67" w:rsidR="00C6587C" w:rsidP="00C6587C" w:rsidRDefault="00C6587C" w14:paraId="74358C65" w14:textId="77777777">
      <w:pPr>
        <w:spacing w:before="100" w:beforeAutospacing="1" w:after="100" w:afterAutospacing="1" w:line="240" w:lineRule="auto"/>
        <w:ind w:left="993" w:hanging="709"/>
        <w:contextualSpacing/>
        <w:jc w:val="both"/>
        <w:rPr>
          <w:rFonts w:ascii="Arial" w:hAnsi="Arial" w:eastAsia="Calibri" w:cs="Arial"/>
          <w:color w:val="000000"/>
          <w:lang w:val="de-DE" w:eastAsia="en-US"/>
        </w:rPr>
      </w:pPr>
    </w:p>
    <w:p w:rsidRPr="00E26C67" w:rsidR="00C6587C" w:rsidP="00C6587C" w:rsidRDefault="002E2A1D" w14:paraId="4557F6CD" w14:textId="630F06F3">
      <w:pPr>
        <w:numPr>
          <w:ilvl w:val="0"/>
          <w:numId w:val="9"/>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lang w:val="de-DE" w:eastAsia="en-US"/>
        </w:rPr>
        <w:t>In Artikel </w:t>
      </w:r>
      <w:r w:rsidRPr="00E26C67" w:rsidR="00C6587C">
        <w:rPr>
          <w:rFonts w:ascii="Arial" w:hAnsi="Arial" w:eastAsia="Arial" w:cs="Arial"/>
          <w:lang w:val="de-DE" w:eastAsia="en-US"/>
        </w:rPr>
        <w:t>4 des Internationalen Übereinkommens zur Beseitigung jeder Form von Rassendiskriminierung ist außerdem festgelegt, dass die Vertragsstaaten</w:t>
      </w:r>
      <w:r w:rsidRPr="00E26C67" w:rsidR="00DD6E17">
        <w:rPr>
          <w:rFonts w:ascii="Arial" w:hAnsi="Arial" w:eastAsia="Arial" w:cs="Arial"/>
          <w:color w:val="000000"/>
          <w:lang w:val="de-DE" w:eastAsia="en-US"/>
        </w:rPr>
        <w:t xml:space="preserve"> „</w:t>
      </w:r>
      <w:r w:rsidRPr="00E26C67" w:rsidR="00C6587C">
        <w:rPr>
          <w:rFonts w:ascii="Arial" w:hAnsi="Arial" w:eastAsia="Arial" w:cs="Arial"/>
          <w:color w:val="000000"/>
          <w:lang w:val="de-DE" w:eastAsia="en-US"/>
        </w:rPr>
        <w:t>jede Propaganda und alle Organisationen</w:t>
      </w:r>
      <w:r w:rsidRPr="00E26C67" w:rsidR="00DD6E17">
        <w:rPr>
          <w:rFonts w:ascii="Arial" w:hAnsi="Arial" w:eastAsia="Arial" w:cs="Arial"/>
          <w:color w:val="000000"/>
          <w:lang w:val="de-DE" w:eastAsia="en-US"/>
        </w:rPr>
        <w:t xml:space="preserve"> </w:t>
      </w:r>
      <w:r w:rsidRPr="00E26C67" w:rsidR="008329CB">
        <w:rPr>
          <w:rFonts w:ascii="Arial" w:hAnsi="Arial" w:eastAsia="Arial" w:cs="Arial"/>
          <w:color w:val="000000"/>
          <w:lang w:val="de-DE" w:eastAsia="en-US"/>
        </w:rPr>
        <w:t>[</w:t>
      </w:r>
      <w:r w:rsidRPr="00E26C67" w:rsidR="00DD6E17">
        <w:rPr>
          <w:rFonts w:ascii="Arial" w:hAnsi="Arial" w:eastAsia="Arial" w:cs="Arial"/>
          <w:color w:val="000000"/>
          <w:lang w:val="de-DE" w:eastAsia="en-US"/>
        </w:rPr>
        <w:t>verurteilen</w:t>
      </w:r>
      <w:r w:rsidRPr="00E26C67" w:rsidR="008329CB">
        <w:rPr>
          <w:rFonts w:ascii="Arial" w:hAnsi="Arial" w:eastAsia="Arial" w:cs="Arial"/>
          <w:color w:val="000000"/>
          <w:lang w:val="de-DE" w:eastAsia="en-US"/>
        </w:rPr>
        <w:t>]</w:t>
      </w:r>
      <w:r w:rsidRPr="00E26C67" w:rsidR="00C6587C">
        <w:rPr>
          <w:rFonts w:ascii="Arial" w:hAnsi="Arial" w:eastAsia="Arial" w:cs="Arial"/>
          <w:color w:val="000000"/>
          <w:lang w:val="de-DE" w:eastAsia="en-US"/>
        </w:rPr>
        <w:t xml:space="preserve">, die auf Ideen oder Theorien hinsichtlich der Überlegenheit einer Rasse oder einer Personengruppe bestimmter Hautfarbe oder Volkszugehörigkeit beruhen oder die irgendeine Form von Rassenhass und Rassendiskriminierung zu rechtfertigen oder zu fördern suchen; sie verpflichten sich, unmittelbare und positive Maßnahmen zu treffen, um jedes Aufreizen zur Rassendiskriminierung und alle rassisch diskriminierenden Handlungen auszumerzen; zu diesem Zweck übernehmen sie unter gebührender Berücksichtigung der in der Allgemeinen Erklärung der Menschenrechte niedergelegten Grundsätze </w:t>
      </w:r>
      <w:r w:rsidRPr="00E26C67" w:rsidR="00DD6E17">
        <w:rPr>
          <w:rFonts w:ascii="Arial" w:hAnsi="Arial" w:eastAsia="Arial" w:cs="Arial"/>
          <w:color w:val="000000"/>
          <w:lang w:val="de-DE" w:eastAsia="en-US"/>
        </w:rPr>
        <w:t>und der ausdrücklich in Artikel </w:t>
      </w:r>
      <w:r w:rsidRPr="00E26C67" w:rsidR="00C6587C">
        <w:rPr>
          <w:rFonts w:ascii="Arial" w:hAnsi="Arial" w:eastAsia="Arial" w:cs="Arial"/>
          <w:color w:val="000000"/>
          <w:lang w:val="de-DE" w:eastAsia="en-US"/>
        </w:rPr>
        <w:t>5 des vorliegenden Übereinkommens genannten Rechte unter anderem folgende Verpflichtungen: (a) [...] jede Unterstützung rassenkämpferischer Betätigung einschließlich ihrer Finanzierung zu einer nach dem Gesetz strafbaren Handlung zu erklären, (b) alle Organisationen und alle organisierten oder sonstigen Propagandatätigkeiten, welche die Rassendiskriminierung fördern und dazu aufreizen, als gesetzwidrig zu erklären und zu verbieten und die Beteiligung an derartigen Organisationen oder Tätigkeiten als eine nach dem Gesetz strafbare Handlung anzuerkennen, (c) nicht zuzulassen, dass staatliche oder örtliche Behörden oder öffentliche Einrichtungen die Rassendiskriminier</w:t>
      </w:r>
      <w:r w:rsidRPr="00E26C67" w:rsidR="00FC7EC1">
        <w:rPr>
          <w:rFonts w:ascii="Arial" w:hAnsi="Arial" w:eastAsia="Arial" w:cs="Arial"/>
          <w:color w:val="000000"/>
          <w:lang w:val="de-DE" w:eastAsia="en-US"/>
        </w:rPr>
        <w:t>ung fördern oder dazu aufreizen“</w:t>
      </w:r>
      <w:r w:rsidRPr="00E26C67" w:rsidR="00C6587C">
        <w:rPr>
          <w:rFonts w:ascii="Arial" w:hAnsi="Arial" w:eastAsia="Arial" w:cs="Arial"/>
          <w:color w:val="000000"/>
          <w:lang w:val="de-DE" w:eastAsia="en-US"/>
        </w:rPr>
        <w:t>.</w:t>
      </w:r>
    </w:p>
    <w:p w:rsidRPr="00E26C67" w:rsidR="00C6587C" w:rsidP="00C6587C" w:rsidRDefault="00C6587C" w14:paraId="5AA3F6E7" w14:textId="77777777">
      <w:pPr>
        <w:spacing w:before="100" w:beforeAutospacing="1" w:after="100" w:afterAutospacing="1" w:line="240" w:lineRule="auto"/>
        <w:ind w:left="993" w:hanging="709"/>
        <w:contextualSpacing/>
        <w:jc w:val="both"/>
        <w:rPr>
          <w:rFonts w:ascii="Arial" w:hAnsi="Arial" w:eastAsia="Calibri" w:cs="Arial"/>
          <w:color w:val="000000"/>
          <w:lang w:val="de-DE" w:eastAsia="en-US"/>
        </w:rPr>
      </w:pPr>
    </w:p>
    <w:p w:rsidRPr="00E26C67" w:rsidR="00C6587C" w:rsidP="00C6587C" w:rsidRDefault="00C6587C" w14:paraId="5F43F35A" w14:textId="5B69CEDB">
      <w:pPr>
        <w:numPr>
          <w:ilvl w:val="0"/>
          <w:numId w:val="9"/>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lang w:val="de-DE" w:eastAsia="en-US"/>
        </w:rPr>
        <w:t>In mehreren seiner Allgemeinen Empfehlungen hat der Ausschuss für die Beseitigung der Rassendiskriminierung die Notwenigkeit unterstrichen, dass die Vertragsstaaten ihre</w:t>
      </w:r>
      <w:r w:rsidRPr="00E26C67" w:rsidR="008F3388">
        <w:rPr>
          <w:rFonts w:ascii="Arial" w:hAnsi="Arial" w:eastAsia="Arial" w:cs="Arial"/>
          <w:lang w:val="de-DE" w:eastAsia="en-US"/>
        </w:rPr>
        <w:t xml:space="preserve"> Verpflichtungen gemäß</w:t>
      </w:r>
      <w:r w:rsidRPr="00E26C67" w:rsidR="00FC7EC1">
        <w:rPr>
          <w:rFonts w:ascii="Arial" w:hAnsi="Arial" w:eastAsia="Arial" w:cs="Arial"/>
          <w:lang w:val="de-DE" w:eastAsia="en-US"/>
        </w:rPr>
        <w:t xml:space="preserve"> Artikel </w:t>
      </w:r>
      <w:r w:rsidRPr="00E26C67">
        <w:rPr>
          <w:rFonts w:ascii="Arial" w:hAnsi="Arial" w:eastAsia="Arial" w:cs="Arial"/>
          <w:lang w:val="de-DE" w:eastAsia="en-US"/>
        </w:rPr>
        <w:t xml:space="preserve">4(b) des Internationalen Übereinkommens zur Beseitigung jeder Form von Rassendiskriminierung erfüllen und alle Organisationen, welche die Rassendiskriminierung fördern und dazu aufreizen, als gesetzwidrig erklären und verbieten. Diese Notwendigkeit hat der Ausschuss erst jüngst in seiner </w:t>
      </w:r>
      <w:r w:rsidRPr="00E26C67" w:rsidR="00FC7EC1">
        <w:rPr>
          <w:rFonts w:ascii="Arial" w:hAnsi="Arial" w:eastAsia="Arial" w:cs="Arial"/>
          <w:i/>
          <w:iCs/>
          <w:lang w:val="de-DE" w:eastAsia="en-US"/>
        </w:rPr>
        <w:t>Allgemeinen Empfehlung Nr. </w:t>
      </w:r>
      <w:r w:rsidRPr="00E26C67">
        <w:rPr>
          <w:rFonts w:ascii="Arial" w:hAnsi="Arial" w:eastAsia="Arial" w:cs="Arial"/>
          <w:i/>
          <w:iCs/>
          <w:lang w:val="de-DE" w:eastAsia="en-US"/>
        </w:rPr>
        <w:t xml:space="preserve">35 über die Bekämpfung rassistischer </w:t>
      </w:r>
      <w:proofErr w:type="spellStart"/>
      <w:r w:rsidRPr="00E26C67">
        <w:rPr>
          <w:rFonts w:ascii="Arial" w:hAnsi="Arial" w:eastAsia="Arial" w:cs="Arial"/>
          <w:i/>
          <w:iCs/>
          <w:lang w:val="de-DE" w:eastAsia="en-US"/>
        </w:rPr>
        <w:t>Hassrede</w:t>
      </w:r>
      <w:proofErr w:type="spellEnd"/>
      <w:r w:rsidRPr="00E26C67" w:rsidR="00FC7EC1">
        <w:rPr>
          <w:rFonts w:ascii="Arial" w:hAnsi="Arial" w:eastAsia="Arial" w:cs="Arial"/>
          <w:lang w:val="de-DE" w:eastAsia="en-US"/>
        </w:rPr>
        <w:t xml:space="preserve"> betont. D</w:t>
      </w:r>
      <w:r w:rsidRPr="00E26C67">
        <w:rPr>
          <w:rFonts w:ascii="Arial" w:hAnsi="Arial" w:eastAsia="Arial" w:cs="Arial"/>
          <w:lang w:val="de-DE" w:eastAsia="en-US"/>
        </w:rPr>
        <w:t xml:space="preserve">arin </w:t>
      </w:r>
      <w:r w:rsidRPr="00E26C67" w:rsidR="00FC7EC1">
        <w:rPr>
          <w:rFonts w:ascii="Arial" w:hAnsi="Arial" w:eastAsia="Arial" w:cs="Arial"/>
          <w:lang w:val="de-DE" w:eastAsia="en-US"/>
        </w:rPr>
        <w:t xml:space="preserve">macht er </w:t>
      </w:r>
      <w:r w:rsidRPr="00E26C67">
        <w:rPr>
          <w:rFonts w:ascii="Arial" w:hAnsi="Arial" w:eastAsia="Arial" w:cs="Arial"/>
          <w:lang w:val="de-DE" w:eastAsia="en-US"/>
        </w:rPr>
        <w:t>deutlich, d</w:t>
      </w:r>
      <w:r w:rsidRPr="00E26C67" w:rsidR="00FC7EC1">
        <w:rPr>
          <w:rFonts w:ascii="Arial" w:hAnsi="Arial" w:eastAsia="Arial" w:cs="Arial"/>
          <w:lang w:val="de-DE" w:eastAsia="en-US"/>
        </w:rPr>
        <w:t>ass laut seiner Auffassung der „Ausdruck ‚</w:t>
      </w:r>
      <w:r w:rsidRPr="00E26C67">
        <w:rPr>
          <w:rFonts w:ascii="Arial" w:hAnsi="Arial" w:eastAsia="Arial" w:cs="Arial"/>
          <w:lang w:val="de-DE" w:eastAsia="en-US"/>
        </w:rPr>
        <w:t>org</w:t>
      </w:r>
      <w:r w:rsidRPr="00E26C67" w:rsidR="002E2A1D">
        <w:rPr>
          <w:rFonts w:ascii="Arial" w:hAnsi="Arial" w:eastAsia="Arial" w:cs="Arial"/>
          <w:lang w:val="de-DE" w:eastAsia="en-US"/>
        </w:rPr>
        <w:t>anisierte Propagandatätigkeiten’</w:t>
      </w:r>
      <w:r w:rsidRPr="00E26C67">
        <w:rPr>
          <w:rFonts w:ascii="Arial" w:hAnsi="Arial" w:eastAsia="Arial" w:cs="Arial"/>
          <w:lang w:val="de-DE" w:eastAsia="en-US"/>
        </w:rPr>
        <w:t xml:space="preserve"> improvisierte Formen von Organi</w:t>
      </w:r>
      <w:r w:rsidRPr="00E26C67" w:rsidR="00FC7EC1">
        <w:rPr>
          <w:rFonts w:ascii="Arial" w:hAnsi="Arial" w:eastAsia="Arial" w:cs="Arial"/>
          <w:lang w:val="de-DE" w:eastAsia="en-US"/>
        </w:rPr>
        <w:t>sation oder Netzen umfasst und ‚sonstige Propagandatätigkeiten’</w:t>
      </w:r>
      <w:r w:rsidRPr="00E26C67">
        <w:rPr>
          <w:rFonts w:ascii="Arial" w:hAnsi="Arial" w:eastAsia="Arial" w:cs="Arial"/>
          <w:lang w:val="de-DE" w:eastAsia="en-US"/>
        </w:rPr>
        <w:t xml:space="preserve"> </w:t>
      </w:r>
      <w:r w:rsidRPr="00E26C67" w:rsidR="00FC7EC1">
        <w:rPr>
          <w:rFonts w:ascii="Arial" w:hAnsi="Arial" w:eastAsia="Arial" w:cs="Arial"/>
          <w:lang w:val="de-DE" w:eastAsia="en-US"/>
        </w:rPr>
        <w:t xml:space="preserve">die </w:t>
      </w:r>
      <w:r w:rsidRPr="00E26C67">
        <w:rPr>
          <w:rFonts w:ascii="Arial" w:hAnsi="Arial" w:eastAsia="Arial" w:cs="Arial"/>
          <w:lang w:val="de-DE" w:eastAsia="en-US"/>
        </w:rPr>
        <w:t xml:space="preserve">unorganisierte oder spontane Förderung </w:t>
      </w:r>
      <w:r w:rsidRPr="00E26C67" w:rsidR="00AA1C5B">
        <w:rPr>
          <w:rFonts w:ascii="Arial" w:hAnsi="Arial" w:eastAsia="Arial" w:cs="Arial"/>
          <w:lang w:val="de-DE" w:eastAsia="en-US"/>
        </w:rPr>
        <w:t xml:space="preserve">von </w:t>
      </w:r>
      <w:r w:rsidRPr="00E26C67">
        <w:rPr>
          <w:rFonts w:ascii="Arial" w:hAnsi="Arial" w:eastAsia="Arial" w:cs="Arial"/>
          <w:lang w:val="de-DE" w:eastAsia="en-US"/>
        </w:rPr>
        <w:t xml:space="preserve">und Aufstachelung </w:t>
      </w:r>
      <w:r w:rsidRPr="00E26C67" w:rsidR="00AA1C5B">
        <w:rPr>
          <w:rFonts w:ascii="Arial" w:hAnsi="Arial" w:eastAsia="Arial" w:cs="Arial"/>
          <w:lang w:val="de-DE" w:eastAsia="en-US"/>
        </w:rPr>
        <w:t>zu</w:t>
      </w:r>
      <w:r w:rsidRPr="00E26C67">
        <w:rPr>
          <w:rFonts w:ascii="Arial" w:hAnsi="Arial" w:eastAsia="Arial" w:cs="Arial"/>
          <w:lang w:val="de-DE" w:eastAsia="en-US"/>
        </w:rPr>
        <w:t xml:space="preserve"> Rassendi</w:t>
      </w:r>
      <w:r w:rsidRPr="00E26C67" w:rsidR="00FC7EC1">
        <w:rPr>
          <w:rFonts w:ascii="Arial" w:hAnsi="Arial" w:eastAsia="Arial" w:cs="Arial"/>
          <w:lang w:val="de-DE" w:eastAsia="en-US"/>
        </w:rPr>
        <w:t>skriminierung beinhalten können“</w:t>
      </w:r>
      <w:r w:rsidRPr="00E26C67" w:rsidR="003C57EF">
        <w:rPr>
          <w:rFonts w:ascii="Arial" w:hAnsi="Arial" w:eastAsia="Arial" w:cs="Arial"/>
          <w:lang w:val="de-DE" w:eastAsia="en-US"/>
        </w:rPr>
        <w:t> </w:t>
      </w:r>
      <w:r w:rsidRPr="00E26C67" w:rsidR="00FC7EC1">
        <w:rPr>
          <w:rFonts w:ascii="Arial" w:hAnsi="Arial" w:eastAsia="Arial" w:cs="Arial"/>
          <w:lang w:val="de-DE" w:eastAsia="en-US"/>
        </w:rPr>
        <w:t>(CERD/C/GC/35, 26. September 2013, Ziffer </w:t>
      </w:r>
      <w:r w:rsidRPr="00E26C67">
        <w:rPr>
          <w:rFonts w:ascii="Arial" w:hAnsi="Arial" w:eastAsia="Arial" w:cs="Arial"/>
          <w:lang w:val="de-DE" w:eastAsia="en-US"/>
        </w:rPr>
        <w:t xml:space="preserve">21). Dieser Ansatz steht im Einklang mit dem Standpunkt, dass </w:t>
      </w:r>
      <w:r w:rsidRPr="00E26C67" w:rsidR="00FC7EC1">
        <w:rPr>
          <w:rFonts w:ascii="Arial" w:hAnsi="Arial" w:eastAsia="Arial" w:cs="Arial"/>
          <w:lang w:val="de-DE" w:eastAsia="en-US"/>
        </w:rPr>
        <w:t xml:space="preserve">das Recht auf </w:t>
      </w:r>
      <w:r w:rsidRPr="00E26C67" w:rsidR="00D45223">
        <w:rPr>
          <w:rFonts w:ascii="Arial" w:hAnsi="Arial" w:eastAsia="Arial" w:cs="Arial"/>
          <w:lang w:val="de-DE" w:eastAsia="en-US"/>
        </w:rPr>
        <w:t xml:space="preserve">Vereinigungsfreiheit </w:t>
      </w:r>
      <w:r w:rsidRPr="00E26C67" w:rsidR="00FC7EC1">
        <w:rPr>
          <w:rFonts w:ascii="Arial" w:hAnsi="Arial" w:eastAsia="Arial" w:cs="Arial"/>
          <w:lang w:val="de-DE" w:eastAsia="en-US"/>
        </w:rPr>
        <w:t xml:space="preserve">sowohl jenen </w:t>
      </w:r>
      <w:r w:rsidRPr="00E26C67">
        <w:rPr>
          <w:rFonts w:ascii="Arial" w:hAnsi="Arial" w:eastAsia="Arial" w:cs="Arial"/>
          <w:lang w:val="de-DE" w:eastAsia="en-US"/>
        </w:rPr>
        <w:t>Vereinigungen</w:t>
      </w:r>
      <w:r w:rsidRPr="00E26C67" w:rsidR="006A7968">
        <w:rPr>
          <w:rFonts w:ascii="Arial" w:hAnsi="Arial" w:eastAsia="Arial" w:cs="Arial"/>
          <w:lang w:val="de-DE" w:eastAsia="en-US"/>
        </w:rPr>
        <w:t xml:space="preserve"> garantiert wird</w:t>
      </w:r>
      <w:r w:rsidRPr="00E26C67">
        <w:rPr>
          <w:rFonts w:ascii="Arial" w:hAnsi="Arial" w:eastAsia="Arial" w:cs="Arial"/>
          <w:lang w:val="de-DE" w:eastAsia="en-US"/>
        </w:rPr>
        <w:t xml:space="preserve">, </w:t>
      </w:r>
      <w:r w:rsidRPr="00E26C67" w:rsidR="00FC7EC1">
        <w:rPr>
          <w:rFonts w:ascii="Arial" w:hAnsi="Arial" w:eastAsia="Arial" w:cs="Arial"/>
          <w:lang w:val="de-DE" w:eastAsia="en-US"/>
        </w:rPr>
        <w:t>die über eine eigenständige Rechtspersönlichkeit</w:t>
      </w:r>
      <w:r w:rsidRPr="00E26C67">
        <w:rPr>
          <w:rFonts w:ascii="Arial" w:hAnsi="Arial" w:eastAsia="Arial" w:cs="Arial"/>
          <w:lang w:val="de-DE" w:eastAsia="en-US"/>
        </w:rPr>
        <w:t xml:space="preserve"> </w:t>
      </w:r>
      <w:r w:rsidRPr="00E26C67" w:rsidR="00FC7EC1">
        <w:rPr>
          <w:rFonts w:ascii="Arial" w:hAnsi="Arial" w:eastAsia="Arial" w:cs="Arial"/>
          <w:lang w:val="de-DE" w:eastAsia="en-US"/>
        </w:rPr>
        <w:t>verfügen</w:t>
      </w:r>
      <w:r w:rsidRPr="00E26C67">
        <w:rPr>
          <w:rFonts w:ascii="Arial" w:hAnsi="Arial" w:eastAsia="Arial" w:cs="Arial"/>
          <w:lang w:val="de-DE" w:eastAsia="en-US"/>
        </w:rPr>
        <w:t xml:space="preserve">, </w:t>
      </w:r>
      <w:r w:rsidRPr="00E26C67" w:rsidR="00FC7EC1">
        <w:rPr>
          <w:rFonts w:ascii="Arial" w:hAnsi="Arial" w:eastAsia="Arial" w:cs="Arial"/>
          <w:lang w:val="de-DE" w:eastAsia="en-US"/>
        </w:rPr>
        <w:t>als auch jenen</w:t>
      </w:r>
      <w:r w:rsidRPr="00E26C67">
        <w:rPr>
          <w:rFonts w:ascii="Arial" w:hAnsi="Arial" w:eastAsia="Arial" w:cs="Arial"/>
          <w:lang w:val="de-DE" w:eastAsia="en-US"/>
        </w:rPr>
        <w:t xml:space="preserve"> ohne eigene Rechtspersönlichkeit.</w:t>
      </w:r>
      <w:r w:rsidRPr="00E26C67">
        <w:rPr>
          <w:rFonts w:ascii="Arial" w:hAnsi="Arial" w:eastAsia="Calibri" w:cs="Arial"/>
          <w:vertAlign w:val="superscript"/>
          <w:lang w:val="de-DE" w:eastAsia="en-US"/>
        </w:rPr>
        <w:footnoteReference w:id="82"/>
      </w:r>
    </w:p>
    <w:p w:rsidRPr="00E26C67" w:rsidR="00C6587C" w:rsidP="00C6587C" w:rsidRDefault="00C6587C" w14:paraId="4CDBB210" w14:textId="77777777">
      <w:pPr>
        <w:spacing w:before="100" w:beforeAutospacing="1" w:after="100" w:afterAutospacing="1" w:line="240" w:lineRule="auto"/>
        <w:ind w:left="993" w:hanging="709"/>
        <w:contextualSpacing/>
        <w:rPr>
          <w:rFonts w:ascii="Arial" w:hAnsi="Arial" w:eastAsia="Calibri" w:cs="Arial"/>
          <w:lang w:val="de-DE" w:eastAsia="en-US"/>
        </w:rPr>
      </w:pPr>
    </w:p>
    <w:p w:rsidRPr="00E26C67" w:rsidR="00C6587C" w:rsidP="00C6587C" w:rsidRDefault="00C6587C" w14:paraId="234AFF02" w14:textId="21AD621C">
      <w:pPr>
        <w:numPr>
          <w:ilvl w:val="0"/>
          <w:numId w:val="9"/>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lang w:val="de-DE" w:eastAsia="en-US"/>
        </w:rPr>
        <w:lastRenderedPageBreak/>
        <w:t>In den abschließenden Bemerkungen zu den periodischen Berichten, die gemäß dem Internationalen Übereinkommen zur Beseitigung</w:t>
      </w:r>
      <w:r w:rsidRPr="00E26C67" w:rsidR="00D8649E">
        <w:rPr>
          <w:rFonts w:ascii="Arial" w:hAnsi="Arial" w:eastAsia="Arial" w:cs="Arial"/>
          <w:lang w:val="de-DE" w:eastAsia="en-US"/>
        </w:rPr>
        <w:t xml:space="preserve"> </w:t>
      </w:r>
      <w:r w:rsidRPr="00E26C67">
        <w:rPr>
          <w:rFonts w:ascii="Arial" w:hAnsi="Arial" w:eastAsia="Arial" w:cs="Arial"/>
          <w:lang w:val="de-DE" w:eastAsia="en-US"/>
        </w:rPr>
        <w:t>jeder Form von Rassendiskriminierung vorzulegen sind, hat der Ausschuss überdies auf die Notwendigkeit hingewiesen,</w:t>
      </w:r>
      <w:r w:rsidRPr="00E26C67" w:rsidR="00FE1B81">
        <w:rPr>
          <w:rFonts w:ascii="Arial" w:hAnsi="Arial" w:eastAsia="Arial" w:cs="Arial"/>
          <w:lang w:val="de-DE" w:eastAsia="en-US"/>
        </w:rPr>
        <w:t xml:space="preserve"> dass bestimmte Vertragsstaaten </w:t>
      </w:r>
      <w:r w:rsidRPr="00E26C67">
        <w:rPr>
          <w:rFonts w:ascii="Arial" w:hAnsi="Arial" w:eastAsia="Arial" w:cs="Arial"/>
          <w:lang w:val="de-DE" w:eastAsia="en-US"/>
        </w:rPr>
        <w:t>–</w:t>
      </w:r>
      <w:r w:rsidRPr="00E26C67" w:rsidR="00FE1B81">
        <w:rPr>
          <w:rFonts w:ascii="Arial" w:hAnsi="Arial" w:eastAsia="Arial" w:cs="Arial"/>
          <w:lang w:val="de-DE" w:eastAsia="en-US"/>
        </w:rPr>
        <w:t xml:space="preserve"> darunter auch Mitgliedsstaaten </w:t>
      </w:r>
      <w:r w:rsidRPr="00E26C67">
        <w:rPr>
          <w:rFonts w:ascii="Arial" w:hAnsi="Arial" w:eastAsia="Arial" w:cs="Arial"/>
          <w:lang w:val="de-DE" w:eastAsia="en-US"/>
        </w:rPr>
        <w:t>– gesetzliche Bestimmungen verabschieden, durch die rassistische Organisationen und die Beteiligung daran unter Strafe gestellt und Organisationen sanktioniert werden, die rassistische Stereotype und Hass gegen</w:t>
      </w:r>
      <w:r w:rsidRPr="00E26C67" w:rsidR="00733C52">
        <w:rPr>
          <w:rFonts w:ascii="Arial" w:hAnsi="Arial" w:eastAsia="Arial" w:cs="Arial"/>
          <w:lang w:val="de-DE" w:eastAsia="en-US"/>
        </w:rPr>
        <w:t>über</w:t>
      </w:r>
      <w:r w:rsidRPr="00E26C67">
        <w:rPr>
          <w:rFonts w:ascii="Arial" w:hAnsi="Arial" w:eastAsia="Arial" w:cs="Arial"/>
          <w:lang w:val="de-DE" w:eastAsia="en-US"/>
        </w:rPr>
        <w:t xml:space="preserve"> Angehörige</w:t>
      </w:r>
      <w:r w:rsidRPr="00E26C67" w:rsidR="00733C52">
        <w:rPr>
          <w:rFonts w:ascii="Arial" w:hAnsi="Arial" w:eastAsia="Arial" w:cs="Arial"/>
          <w:lang w:val="de-DE" w:eastAsia="en-US"/>
        </w:rPr>
        <w:t>n</w:t>
      </w:r>
      <w:r w:rsidRPr="00E26C67">
        <w:rPr>
          <w:rFonts w:ascii="Arial" w:hAnsi="Arial" w:eastAsia="Arial" w:cs="Arial"/>
          <w:lang w:val="de-DE" w:eastAsia="en-US"/>
        </w:rPr>
        <w:t xml:space="preserve"> von Minderheiten verbreiten. Außerdem unterstrich der Ausschuss, dass die bestehenden Verbotsbefugnisse gestärkt und </w:t>
      </w:r>
      <w:r w:rsidRPr="00E26C67" w:rsidR="00FE1B81">
        <w:rPr>
          <w:rFonts w:ascii="Arial" w:hAnsi="Arial" w:eastAsia="Arial" w:cs="Arial"/>
          <w:lang w:val="de-DE" w:eastAsia="en-US"/>
        </w:rPr>
        <w:t>umgesetzt</w:t>
      </w:r>
      <w:r w:rsidRPr="00E26C67">
        <w:rPr>
          <w:rFonts w:ascii="Arial" w:hAnsi="Arial" w:eastAsia="Arial" w:cs="Arial"/>
          <w:lang w:val="de-DE" w:eastAsia="en-US"/>
        </w:rPr>
        <w:t xml:space="preserve"> werden sollten.</w:t>
      </w:r>
      <w:r w:rsidRPr="00E26C67">
        <w:rPr>
          <w:rFonts w:ascii="Calibri" w:hAnsi="Calibri" w:eastAsia="Calibri" w:cs="Calibri"/>
          <w:lang w:val="de-DE" w:eastAsia="en-US"/>
        </w:rPr>
        <w:t xml:space="preserve"> </w:t>
      </w:r>
      <w:r w:rsidRPr="00E26C67">
        <w:rPr>
          <w:rFonts w:ascii="Arial" w:hAnsi="Arial" w:eastAsia="Arial" w:cs="Arial"/>
          <w:lang w:val="de-DE" w:eastAsia="en-US"/>
        </w:rPr>
        <w:t>Insbesondere äußerte er sich besorgt über bestimmte Fälle, in denen keine Maßnahmen ergriffen wurden, um Organisationen zu verbieten, die Ideen ethnischer Überlegenheit oder ethnischen Hasses verbreiteten, diffamierende Äußerungen tätigten oder aufgrund dieser Ideen zu Gewalt aufriefen, obwohl die Medien der betroffenen Länder über diese Fälle ausführlich berichteten.</w:t>
      </w:r>
    </w:p>
    <w:p w:rsidRPr="00E26C67" w:rsidR="00C6587C" w:rsidP="00C6587C" w:rsidRDefault="00C6587C" w14:paraId="0F25B87C" w14:textId="77777777">
      <w:pPr>
        <w:spacing w:before="100" w:beforeAutospacing="1" w:after="100" w:afterAutospacing="1" w:line="240" w:lineRule="auto"/>
        <w:ind w:left="993" w:hanging="709"/>
        <w:contextualSpacing/>
        <w:rPr>
          <w:rFonts w:ascii="Arial" w:hAnsi="Arial" w:eastAsia="Calibri" w:cs="Arial"/>
          <w:lang w:val="de-DE" w:eastAsia="en-US"/>
        </w:rPr>
      </w:pPr>
    </w:p>
    <w:p w:rsidRPr="00E26C67" w:rsidR="00C6587C" w:rsidP="00C6587C" w:rsidRDefault="00C6587C" w14:paraId="35232ED6" w14:textId="54BD994C">
      <w:pPr>
        <w:numPr>
          <w:ilvl w:val="0"/>
          <w:numId w:val="9"/>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lang w:val="de-DE" w:eastAsia="en-US"/>
        </w:rPr>
        <w:t>D</w:t>
      </w:r>
      <w:r w:rsidRPr="00E26C67" w:rsidR="00395972">
        <w:rPr>
          <w:rFonts w:ascii="Arial" w:hAnsi="Arial" w:eastAsia="Arial" w:cs="Arial"/>
          <w:lang w:val="de-DE" w:eastAsia="en-US"/>
        </w:rPr>
        <w:t>arüber hinaus ist d</w:t>
      </w:r>
      <w:r w:rsidRPr="00E26C67">
        <w:rPr>
          <w:rFonts w:ascii="Arial" w:hAnsi="Arial" w:eastAsia="Arial" w:cs="Arial"/>
          <w:lang w:val="de-DE" w:eastAsia="en-US"/>
        </w:rPr>
        <w:t>ie Notwendigkeit, rassistische O</w:t>
      </w:r>
      <w:r w:rsidRPr="00E26C67" w:rsidR="00395972">
        <w:rPr>
          <w:rFonts w:ascii="Arial" w:hAnsi="Arial" w:eastAsia="Arial" w:cs="Arial"/>
          <w:lang w:val="de-DE" w:eastAsia="en-US"/>
        </w:rPr>
        <w:t xml:space="preserve">rganisationen zu verbieten, </w:t>
      </w:r>
      <w:r w:rsidRPr="00E26C67">
        <w:rPr>
          <w:rFonts w:ascii="Arial" w:hAnsi="Arial" w:eastAsia="Arial" w:cs="Arial"/>
          <w:lang w:val="de-DE" w:eastAsia="en-US"/>
        </w:rPr>
        <w:t xml:space="preserve">ebenfalls Gegenstand verschiedener Empfehlungen, </w:t>
      </w:r>
      <w:r w:rsidRPr="00E26C67" w:rsidR="003409E3">
        <w:rPr>
          <w:rFonts w:ascii="Arial" w:hAnsi="Arial" w:eastAsia="Arial" w:cs="Arial"/>
          <w:lang w:val="de-DE" w:eastAsia="en-US"/>
        </w:rPr>
        <w:t>die im Rahmen der „Universellen p</w:t>
      </w:r>
      <w:r w:rsidRPr="00E26C67">
        <w:rPr>
          <w:rFonts w:ascii="Arial" w:hAnsi="Arial" w:eastAsia="Arial" w:cs="Arial"/>
          <w:lang w:val="de-DE" w:eastAsia="en-US"/>
        </w:rPr>
        <w:t>eriodischen Überprüfungen</w:t>
      </w:r>
      <w:r w:rsidRPr="00E26C67" w:rsidR="003409E3">
        <w:rPr>
          <w:rFonts w:ascii="Arial" w:hAnsi="Arial" w:eastAsia="Arial" w:cs="Arial"/>
          <w:lang w:val="de-DE" w:eastAsia="en-US"/>
        </w:rPr>
        <w:t>“</w:t>
      </w:r>
      <w:r w:rsidRPr="00E26C67">
        <w:rPr>
          <w:rFonts w:ascii="Arial" w:hAnsi="Arial" w:eastAsia="Arial" w:cs="Arial"/>
          <w:lang w:val="de-DE" w:eastAsia="en-US"/>
        </w:rPr>
        <w:t xml:space="preserve"> ausgesprochen wurden.</w:t>
      </w:r>
    </w:p>
    <w:p w:rsidRPr="00E26C67" w:rsidR="00C6587C" w:rsidP="00C6587C" w:rsidRDefault="00C6587C" w14:paraId="21C88DA7" w14:textId="77777777">
      <w:pPr>
        <w:spacing w:before="100" w:beforeAutospacing="1" w:after="100" w:afterAutospacing="1" w:line="240" w:lineRule="auto"/>
        <w:ind w:left="993" w:hanging="709"/>
        <w:contextualSpacing/>
        <w:jc w:val="both"/>
        <w:rPr>
          <w:rFonts w:ascii="Arial" w:hAnsi="Arial" w:eastAsia="Calibri" w:cs="Arial"/>
          <w:lang w:val="de-DE" w:eastAsia="en-US"/>
        </w:rPr>
      </w:pPr>
    </w:p>
    <w:p w:rsidRPr="00E26C67" w:rsidR="00C6587C" w:rsidP="00C6587C" w:rsidRDefault="00C6587C" w14:paraId="25EF0534" w14:textId="2664FE3E">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color w:val="000000"/>
          <w:lang w:val="de-DE" w:eastAsia="en-US"/>
        </w:rPr>
        <w:t xml:space="preserve">Im Hinblick auf die oben </w:t>
      </w:r>
      <w:r w:rsidRPr="00E26C67" w:rsidR="00BA1B29">
        <w:rPr>
          <w:rFonts w:ascii="Arial" w:hAnsi="Arial" w:eastAsia="Arial" w:cs="Arial"/>
          <w:color w:val="000000"/>
          <w:lang w:val="de-DE" w:eastAsia="en-US"/>
        </w:rPr>
        <w:t>diskutierten</w:t>
      </w:r>
      <w:r w:rsidRPr="00E26C67">
        <w:rPr>
          <w:rFonts w:ascii="Arial" w:hAnsi="Arial" w:eastAsia="Arial" w:cs="Arial"/>
          <w:color w:val="000000"/>
          <w:lang w:val="de-DE" w:eastAsia="en-US"/>
        </w:rPr>
        <w:t xml:space="preserve"> Einschränkungen der Vereinigungsfreiheit ist es folglich nicht überraschend, dass sowohl der Menschenrechtsausschuss der Vereinten Na</w:t>
      </w:r>
      <w:r w:rsidRPr="00E26C67" w:rsidR="000371CC">
        <w:rPr>
          <w:rFonts w:ascii="Arial" w:hAnsi="Arial" w:eastAsia="Arial" w:cs="Arial"/>
          <w:color w:val="000000"/>
          <w:lang w:val="de-DE" w:eastAsia="en-US"/>
        </w:rPr>
        <w:t>tionen als auch der Europäische</w:t>
      </w:r>
      <w:r w:rsidRPr="00E26C67">
        <w:rPr>
          <w:rFonts w:ascii="Arial" w:hAnsi="Arial" w:eastAsia="Arial" w:cs="Arial"/>
          <w:color w:val="000000"/>
          <w:lang w:val="de-DE" w:eastAsia="en-US"/>
        </w:rPr>
        <w:t xml:space="preserve"> Gerichtshof für Menschenrechte festgestellt haben, dass Maßnah</w:t>
      </w:r>
      <w:r w:rsidRPr="00E26C67" w:rsidR="000371CC">
        <w:rPr>
          <w:rFonts w:ascii="Arial" w:hAnsi="Arial" w:eastAsia="Arial" w:cs="Arial"/>
          <w:color w:val="000000"/>
          <w:lang w:val="de-DE" w:eastAsia="en-US"/>
        </w:rPr>
        <w:t>men wie jene, die in Empfehlung </w:t>
      </w:r>
      <w:r w:rsidRPr="00E26C67">
        <w:rPr>
          <w:rFonts w:ascii="Arial" w:hAnsi="Arial" w:eastAsia="Arial" w:cs="Arial"/>
          <w:color w:val="000000"/>
          <w:lang w:val="de-DE" w:eastAsia="en-US"/>
        </w:rPr>
        <w:t>9 gegen Parteien und andere</w:t>
      </w:r>
      <w:r w:rsidRPr="00E26C67" w:rsidR="000371CC">
        <w:rPr>
          <w:rFonts w:ascii="Arial" w:hAnsi="Arial" w:eastAsia="Arial" w:cs="Arial"/>
          <w:color w:val="000000"/>
          <w:lang w:val="de-DE" w:eastAsia="en-US"/>
        </w:rPr>
        <w:t xml:space="preserve"> Organisationen vorgesehen sind </w:t>
      </w:r>
      <w:r w:rsidRPr="00E26C67">
        <w:rPr>
          <w:rFonts w:ascii="Arial" w:hAnsi="Arial" w:eastAsia="Arial" w:cs="Arial"/>
          <w:color w:val="000000"/>
          <w:lang w:val="de-DE" w:eastAsia="en-US"/>
        </w:rPr>
        <w:t xml:space="preserve">– </w:t>
      </w:r>
      <w:r w:rsidRPr="00E26C67" w:rsidR="000371CC">
        <w:rPr>
          <w:rFonts w:ascii="Arial" w:hAnsi="Arial" w:eastAsia="Arial" w:cs="Arial"/>
          <w:color w:val="000000"/>
          <w:lang w:val="de-DE" w:eastAsia="en-US"/>
        </w:rPr>
        <w:t>darunter deren Verbot oder Auflösung </w:t>
      </w:r>
      <w:r w:rsidRPr="00E26C67">
        <w:rPr>
          <w:rFonts w:ascii="Arial" w:hAnsi="Arial" w:eastAsia="Arial" w:cs="Arial"/>
          <w:color w:val="000000"/>
          <w:lang w:val="de-DE" w:eastAsia="en-US"/>
        </w:rPr>
        <w:t>–, nich</w:t>
      </w:r>
      <w:r w:rsidRPr="00E26C67" w:rsidR="000371CC">
        <w:rPr>
          <w:rFonts w:ascii="Arial" w:hAnsi="Arial" w:eastAsia="Arial" w:cs="Arial"/>
          <w:color w:val="000000"/>
          <w:lang w:val="de-DE" w:eastAsia="en-US"/>
        </w:rPr>
        <w:t xml:space="preserve">t unbedingt unvereinbar mit der Vereinigungsfreiheit </w:t>
      </w:r>
      <w:r w:rsidRPr="00E26C67">
        <w:rPr>
          <w:rFonts w:ascii="Arial" w:hAnsi="Arial" w:eastAsia="Arial" w:cs="Arial"/>
          <w:color w:val="000000"/>
          <w:lang w:val="de-DE" w:eastAsia="en-US"/>
        </w:rPr>
        <w:t>sind. Dies trifft insbesondere auf Fälle zu, in denen die fragliche Organisation faschistisches Gedankengut förderte,</w:t>
      </w:r>
      <w:r w:rsidRPr="00E26C67" w:rsidR="000371CC">
        <w:rPr>
          <w:rFonts w:ascii="Arial" w:hAnsi="Arial" w:eastAsia="Calibri" w:cs="Arial"/>
          <w:color w:val="000000"/>
          <w:vertAlign w:val="superscript"/>
          <w:lang w:val="de-DE" w:eastAsia="en-US"/>
        </w:rPr>
        <w:footnoteReference w:id="83"/>
      </w:r>
      <w:r w:rsidRPr="00E26C67">
        <w:rPr>
          <w:rFonts w:ascii="Arial" w:hAnsi="Arial" w:eastAsia="Arial" w:cs="Arial"/>
          <w:color w:val="000000"/>
          <w:lang w:val="de-DE" w:eastAsia="en-US"/>
        </w:rPr>
        <w:t xml:space="preserve"> für eine rassistisch motivierte Politik eintrat und geplante, umfangreiche Handlungen zur Einschüchterung unternahm,</w:t>
      </w:r>
      <w:r w:rsidRPr="00E26C67" w:rsidR="000371CC">
        <w:rPr>
          <w:rFonts w:ascii="Arial" w:hAnsi="Arial" w:eastAsia="Calibri" w:cs="Arial"/>
          <w:color w:val="000000"/>
          <w:vertAlign w:val="superscript"/>
          <w:lang w:val="de-DE" w:eastAsia="en-US"/>
        </w:rPr>
        <w:footnoteReference w:id="84"/>
      </w:r>
      <w:r w:rsidRPr="00E26C67">
        <w:rPr>
          <w:rFonts w:ascii="Arial" w:hAnsi="Arial" w:eastAsia="Arial" w:cs="Arial"/>
          <w:color w:val="000000"/>
          <w:lang w:val="de-DE" w:eastAsia="en-US"/>
        </w:rPr>
        <w:t xml:space="preserve"> zu Hass und Diskriminierung aufstachelte</w:t>
      </w:r>
      <w:r w:rsidRPr="00E26C67" w:rsidR="000371CC">
        <w:rPr>
          <w:rFonts w:ascii="Arial" w:hAnsi="Arial" w:eastAsia="Calibri" w:cs="Arial"/>
          <w:color w:val="000000"/>
          <w:vertAlign w:val="superscript"/>
          <w:lang w:val="de-DE" w:eastAsia="en-US"/>
        </w:rPr>
        <w:footnoteReference w:id="85"/>
      </w:r>
      <w:r w:rsidRPr="00E26C67">
        <w:rPr>
          <w:rFonts w:ascii="Arial" w:hAnsi="Arial" w:eastAsia="Arial" w:cs="Arial"/>
          <w:color w:val="000000"/>
          <w:lang w:val="de-DE" w:eastAsia="en-US"/>
        </w:rPr>
        <w:t xml:space="preserve"> oder auf irgendeine andere Weise Ziele verfolgte, die nicht mit dem Pluralismus vereinbar sind und somit die demokratischen Grundsätze untergraben.</w:t>
      </w:r>
      <w:r w:rsidRPr="00E26C67">
        <w:rPr>
          <w:rFonts w:ascii="Arial" w:hAnsi="Arial" w:eastAsia="Calibri" w:cs="Arial"/>
          <w:color w:val="000000"/>
          <w:vertAlign w:val="superscript"/>
          <w:lang w:val="de-DE" w:eastAsia="en-US"/>
        </w:rPr>
        <w:footnoteReference w:id="86"/>
      </w:r>
    </w:p>
    <w:p w:rsidRPr="00E26C67" w:rsidR="00C6587C" w:rsidP="00C6587C" w:rsidRDefault="00C6587C" w14:paraId="5DA764F2" w14:textId="77777777">
      <w:pPr>
        <w:spacing w:before="100" w:beforeAutospacing="1" w:after="100" w:afterAutospacing="1" w:line="240" w:lineRule="auto"/>
        <w:ind w:left="993" w:hanging="709"/>
        <w:contextualSpacing/>
        <w:rPr>
          <w:rFonts w:ascii="Arial" w:hAnsi="Arial" w:eastAsia="Calibri" w:cs="Arial"/>
          <w:color w:val="000000"/>
          <w:lang w:val="de-DE" w:eastAsia="en-US"/>
        </w:rPr>
      </w:pPr>
    </w:p>
    <w:p w:rsidRPr="00E26C67" w:rsidR="00C6587C" w:rsidP="00C6587C" w:rsidRDefault="00BB794D" w14:paraId="79D87592" w14:textId="24A13280">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color w:val="000000"/>
          <w:lang w:val="de-DE" w:eastAsia="en-US"/>
        </w:rPr>
        <w:t xml:space="preserve">Des Weiteren hat der Menschenrechtsausschuss der Vereinten Nationen </w:t>
      </w:r>
      <w:r w:rsidRPr="00E26C67" w:rsidR="0075422F">
        <w:rPr>
          <w:rFonts w:ascii="Arial" w:hAnsi="Arial" w:eastAsia="Arial" w:cs="Arial"/>
          <w:color w:val="000000"/>
          <w:lang w:val="de-DE" w:eastAsia="en-US"/>
        </w:rPr>
        <w:t>i</w:t>
      </w:r>
      <w:r w:rsidRPr="00E26C67" w:rsidR="00C6587C">
        <w:rPr>
          <w:rFonts w:ascii="Arial" w:hAnsi="Arial" w:eastAsia="Arial" w:cs="Arial"/>
          <w:color w:val="000000"/>
          <w:lang w:val="de-DE" w:eastAsia="en-US"/>
        </w:rPr>
        <w:t xml:space="preserve">n den abschließenden Bemerkungen zu den periodischen Berichten, welche die Vertragsstaaten des </w:t>
      </w:r>
      <w:r w:rsidRPr="00E26C67" w:rsidR="004F144C">
        <w:rPr>
          <w:rFonts w:ascii="Arial" w:hAnsi="Arial" w:eastAsia="Arial" w:cs="Arial"/>
          <w:color w:val="000000"/>
          <w:lang w:val="de-DE" w:eastAsia="en-US"/>
        </w:rPr>
        <w:t>Pakts</w:t>
      </w:r>
      <w:r w:rsidRPr="00E26C67" w:rsidR="00C6587C">
        <w:rPr>
          <w:rFonts w:ascii="Arial" w:hAnsi="Arial" w:eastAsia="Arial" w:cs="Arial"/>
          <w:color w:val="000000"/>
          <w:lang w:val="de-DE" w:eastAsia="en-US"/>
        </w:rPr>
        <w:t xml:space="preserve"> vorlegen, </w:t>
      </w:r>
      <w:r w:rsidRPr="00E26C67" w:rsidR="00C6587C">
        <w:rPr>
          <w:rFonts w:ascii="Arial" w:hAnsi="Arial" w:eastAsia="Arial" w:cs="Arial"/>
          <w:lang w:val="de-DE" w:eastAsia="en-US"/>
        </w:rPr>
        <w:t xml:space="preserve">zur Verabschiedung gesetzlicher Bestimmungen aufgerufen, durch die rassistische Organisationen unter Strafe gestellt werden. Außerdem verwies er auf die Notwendigkeit wirksamer Maßnahmen, um Hass, Gewalt und Diskriminierung zu bekämpfen und allen Akteuren und politischen Kräften Verhaltensregeln aufzuerlegen, die im Einklang mit den Menschenrechten, der Demokratie und der Rechtsstaatlichkeit stehen. Ebenso hat der Ausschuss für die Beseitigung der Rassendiskriminierung in den abschließenden Bemerkungen zu den periodischen Berichten, die gemäß dem Internationalen Übereinkommen zur Beseitigung jeder Form von Rassendiskriminierung vorzulegen sind, die Verabschiedung gesetzlicher und politischer Maßnahmen empfohlen, die darauf abzielen, die Anmeldung </w:t>
      </w:r>
      <w:r w:rsidRPr="00E26C67" w:rsidR="00C6587C">
        <w:rPr>
          <w:rFonts w:ascii="Arial" w:hAnsi="Arial" w:eastAsia="Arial" w:cs="Arial"/>
          <w:lang w:val="de-DE" w:eastAsia="en-US"/>
        </w:rPr>
        <w:lastRenderedPageBreak/>
        <w:t>der Aktivitäten von Organisationen zu verhindern, die an wiederholten Angriffen auf Ausländer und Angehörige äußerlich erkennbarer Minderheiten beteiligt sind, und diese Aktivitäten gegebenenfalls zu unterbinden.</w:t>
      </w:r>
    </w:p>
    <w:p w:rsidRPr="00E26C67" w:rsidR="00C6587C" w:rsidP="00C6587C" w:rsidRDefault="005F686D" w14:paraId="00236432" w14:textId="7719B58E">
      <w:pPr>
        <w:keepNext/>
        <w:keepLines/>
        <w:spacing w:before="100" w:beforeAutospacing="1" w:after="100" w:afterAutospacing="1" w:line="240" w:lineRule="auto"/>
        <w:ind w:left="2127"/>
        <w:outlineLvl w:val="2"/>
        <w:rPr>
          <w:rFonts w:ascii="Arial" w:hAnsi="Arial" w:eastAsia="Times New Roman" w:cs="Arial"/>
          <w:b/>
          <w:bCs/>
          <w:lang w:val="de-DE"/>
        </w:rPr>
      </w:pPr>
      <w:r w:rsidRPr="00E26C67">
        <w:rPr>
          <w:rFonts w:ascii="Arial" w:hAnsi="Arial" w:eastAsia="Arial" w:cs="Arial"/>
          <w:b/>
          <w:bCs/>
          <w:lang w:val="de-DE"/>
        </w:rPr>
        <w:t>Erforderliche Voraussetzungen</w:t>
      </w:r>
    </w:p>
    <w:p w:rsidRPr="00E26C67" w:rsidR="00C6587C" w:rsidP="00C6587C" w:rsidRDefault="00C6587C" w14:paraId="68C772E8" w14:textId="0F43C9B4">
      <w:pPr>
        <w:numPr>
          <w:ilvl w:val="0"/>
          <w:numId w:val="9"/>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color w:val="000000"/>
          <w:lang w:val="de-DE" w:eastAsia="en-US"/>
        </w:rPr>
        <w:t xml:space="preserve">Allerdings ist dem Europäischen Gerichtshof für Menschenrechte sowie den beiden Ausschüssen </w:t>
      </w:r>
      <w:r w:rsidRPr="00E26C67" w:rsidR="005D759E">
        <w:rPr>
          <w:rFonts w:ascii="Arial" w:hAnsi="Arial" w:eastAsia="Arial" w:cs="Arial"/>
          <w:color w:val="000000"/>
          <w:lang w:val="de-DE" w:eastAsia="en-US"/>
        </w:rPr>
        <w:t>bewusst, dass die in Empfehlung </w:t>
      </w:r>
      <w:r w:rsidRPr="00E26C67">
        <w:rPr>
          <w:rFonts w:ascii="Arial" w:hAnsi="Arial" w:eastAsia="Arial" w:cs="Arial"/>
          <w:color w:val="000000"/>
          <w:lang w:val="de-DE" w:eastAsia="en-US"/>
        </w:rPr>
        <w:t xml:space="preserve">9 vorgesehenen Maßnahmen zur Verletzung des Rechts auf Vereinigungsfreiheit führen können. Darum haben beide Ausschüsse in ihren abschließenden Bemerkungen zu den periodischen Berichten ihre Besorgnis über die Möglichkeit ausgedrückt, dass </w:t>
      </w:r>
      <w:r w:rsidRPr="00E26C67" w:rsidR="005D759E">
        <w:rPr>
          <w:rFonts w:ascii="Arial" w:hAnsi="Arial" w:eastAsia="Arial" w:cs="Arial"/>
          <w:lang w:val="de-DE" w:eastAsia="en-US"/>
        </w:rPr>
        <w:t xml:space="preserve">Gesetze gegen „Extremismus“ </w:t>
      </w:r>
      <w:r w:rsidRPr="00E26C67">
        <w:rPr>
          <w:rFonts w:ascii="Arial" w:hAnsi="Arial" w:eastAsia="Arial" w:cs="Arial"/>
          <w:lang w:val="de-DE" w:eastAsia="en-US"/>
        </w:rPr>
        <w:t>zu umfassend ausgelegt und angewandt werden. Dies könnte Menschenrechtsaktivisten, die sich für die Beseitigung der Rassendiskriminierung einsetzen, betreffen und benachteiligen und dazu führen, dass Personen und Vereinigungen nicht gegen die willkürliche Anwendung dieser Gesetz</w:t>
      </w:r>
      <w:r w:rsidRPr="00E26C67" w:rsidR="005D759E">
        <w:rPr>
          <w:rFonts w:ascii="Arial" w:hAnsi="Arial" w:eastAsia="Arial" w:cs="Arial"/>
          <w:lang w:val="de-DE" w:eastAsia="en-US"/>
        </w:rPr>
        <w:t>e</w:t>
      </w:r>
      <w:r w:rsidRPr="00E26C67">
        <w:rPr>
          <w:rFonts w:ascii="Arial" w:hAnsi="Arial" w:eastAsia="Arial" w:cs="Arial"/>
          <w:lang w:val="de-DE" w:eastAsia="en-US"/>
        </w:rPr>
        <w:t xml:space="preserve"> geschützt sind. In vielen Fällen wurde auch das Verbot der Gründung einer Partei oder anderen Organisation oder deren erzwungene Auflösung vom Europäischen Gerichtshof für Menschenrechte für unzulässig erklärt.</w:t>
      </w:r>
      <w:r w:rsidRPr="00E26C67" w:rsidR="005D759E">
        <w:rPr>
          <w:rFonts w:ascii="Arial" w:hAnsi="Arial" w:eastAsia="Calibri" w:cs="Arial"/>
          <w:vertAlign w:val="superscript"/>
          <w:lang w:val="de-DE" w:eastAsia="en-US"/>
        </w:rPr>
        <w:footnoteReference w:id="87"/>
      </w:r>
      <w:r w:rsidRPr="00E26C67">
        <w:rPr>
          <w:rFonts w:ascii="Arial" w:hAnsi="Arial" w:eastAsia="Arial" w:cs="Arial"/>
          <w:lang w:val="de-DE" w:eastAsia="en-US"/>
        </w:rPr>
        <w:t xml:space="preserve"> Deshalb muss jegliche Maßnahme, die sich auf </w:t>
      </w:r>
      <w:r w:rsidRPr="00E26C67" w:rsidR="005D759E">
        <w:rPr>
          <w:rFonts w:ascii="Arial" w:hAnsi="Arial" w:eastAsia="Arial" w:cs="Arial"/>
          <w:lang w:val="de-DE" w:eastAsia="en-US"/>
        </w:rPr>
        <w:t>die</w:t>
      </w:r>
      <w:r w:rsidRPr="00E26C67">
        <w:rPr>
          <w:rFonts w:ascii="Arial" w:hAnsi="Arial" w:eastAsia="Arial" w:cs="Arial"/>
          <w:lang w:val="de-DE" w:eastAsia="en-US"/>
        </w:rPr>
        <w:t xml:space="preserve"> </w:t>
      </w:r>
      <w:r w:rsidRPr="00E26C67" w:rsidR="005D759E">
        <w:rPr>
          <w:rFonts w:ascii="Arial" w:hAnsi="Arial" w:eastAsia="Arial" w:cs="Arial"/>
          <w:lang w:val="de-DE" w:eastAsia="en-US"/>
        </w:rPr>
        <w:t>Existenz</w:t>
      </w:r>
      <w:r w:rsidRPr="00E26C67" w:rsidR="000F6D60">
        <w:rPr>
          <w:rFonts w:ascii="Arial" w:hAnsi="Arial" w:eastAsia="Arial" w:cs="Arial"/>
          <w:lang w:val="de-DE" w:eastAsia="en-US"/>
        </w:rPr>
        <w:t xml:space="preserve"> und Funktionsfähigkeit</w:t>
      </w:r>
      <w:r w:rsidRPr="00E26C67">
        <w:rPr>
          <w:rFonts w:ascii="Arial" w:hAnsi="Arial" w:eastAsia="Arial" w:cs="Arial"/>
          <w:lang w:val="de-DE" w:eastAsia="en-US"/>
        </w:rPr>
        <w:t xml:space="preserve"> von Parteien und ander</w:t>
      </w:r>
      <w:r w:rsidRPr="00E26C67" w:rsidR="000F6D60">
        <w:rPr>
          <w:rFonts w:ascii="Arial" w:hAnsi="Arial" w:eastAsia="Arial" w:cs="Arial"/>
          <w:lang w:val="de-DE" w:eastAsia="en-US"/>
        </w:rPr>
        <w:t xml:space="preserve">en Organisationen </w:t>
      </w:r>
      <w:r w:rsidRPr="00E26C67">
        <w:rPr>
          <w:rFonts w:ascii="Arial" w:hAnsi="Arial" w:eastAsia="Arial" w:cs="Arial"/>
          <w:lang w:val="de-DE" w:eastAsia="en-US"/>
        </w:rPr>
        <w:t>auswirkt, durch relevante und ausreichende Gründe gerechtfertigt sein und eine angemessen Reichweite aufweisen.</w:t>
      </w:r>
    </w:p>
    <w:p w:rsidRPr="00E26C67" w:rsidR="00C6587C" w:rsidP="009D5A15" w:rsidRDefault="00C6587C" w14:paraId="46901695" w14:textId="77777777">
      <w:pPr>
        <w:spacing w:before="100" w:beforeAutospacing="1" w:after="100" w:afterAutospacing="1" w:line="240" w:lineRule="auto"/>
        <w:ind w:left="284"/>
        <w:contextualSpacing/>
        <w:jc w:val="both"/>
        <w:rPr>
          <w:rFonts w:ascii="Arial" w:hAnsi="Arial" w:eastAsia="Calibri" w:cs="Arial"/>
          <w:color w:val="000000"/>
          <w:lang w:val="de-DE" w:eastAsia="en-US"/>
        </w:rPr>
      </w:pPr>
    </w:p>
    <w:p w:rsidRPr="00E26C67" w:rsidR="00C6587C" w:rsidP="00C6587C" w:rsidRDefault="00C6587C" w14:paraId="20BF345D" w14:textId="30F7A42C">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lang w:val="de-DE"/>
        </w:rPr>
        <w:t xml:space="preserve">Jenen Parteien und Organisationen, die </w:t>
      </w:r>
      <w:proofErr w:type="spellStart"/>
      <w:r w:rsidRPr="00E26C67">
        <w:rPr>
          <w:rFonts w:ascii="Arial" w:hAnsi="Arial" w:eastAsia="Arial" w:cs="Arial"/>
          <w:lang w:val="de-DE"/>
        </w:rPr>
        <w:t>Hassrede</w:t>
      </w:r>
      <w:proofErr w:type="spellEnd"/>
      <w:r w:rsidRPr="00E26C67">
        <w:rPr>
          <w:rFonts w:ascii="Arial" w:hAnsi="Arial" w:eastAsia="Arial" w:cs="Arial"/>
          <w:lang w:val="de-DE"/>
        </w:rPr>
        <w:t xml:space="preserve"> gebrauchen oder die deren Gebrauch durch ihre Mitglieder nicht sanktionieren, jegliche Unterstützung durch öffentliche Einrichtungen zu entziehen, ist im Prinzip eine mit dem Recht auf Vereinigungsfreiheit vereinbare Einschränkung. Dieser Entzug wird jedoch nur in seltenen Fällen als eine angemessene Maßnahme angesehen, wenn nicht ein unmissverständliches</w:t>
      </w:r>
      <w:r w:rsidRPr="00E26C67" w:rsidR="005F686D">
        <w:rPr>
          <w:rFonts w:ascii="Arial" w:hAnsi="Arial" w:eastAsia="Arial" w:cs="Arial"/>
          <w:lang w:val="de-DE"/>
        </w:rPr>
        <w:t>,</w:t>
      </w:r>
      <w:r w:rsidRPr="00E26C67">
        <w:rPr>
          <w:rFonts w:ascii="Arial" w:hAnsi="Arial" w:eastAsia="Arial" w:cs="Arial"/>
          <w:lang w:val="de-DE"/>
        </w:rPr>
        <w:t xml:space="preserve"> institutionelles Bekenntnis zum Gebrauch von </w:t>
      </w:r>
      <w:proofErr w:type="spellStart"/>
      <w:r w:rsidRPr="00E26C67">
        <w:rPr>
          <w:rFonts w:ascii="Arial" w:hAnsi="Arial" w:eastAsia="Arial" w:cs="Arial"/>
          <w:lang w:val="de-DE"/>
        </w:rPr>
        <w:t>Hassrede</w:t>
      </w:r>
      <w:proofErr w:type="spellEnd"/>
      <w:r w:rsidRPr="00E26C67">
        <w:rPr>
          <w:rFonts w:ascii="Arial" w:hAnsi="Arial" w:eastAsia="Arial" w:cs="Arial"/>
          <w:lang w:val="de-DE"/>
        </w:rPr>
        <w:t xml:space="preserve"> erkennbar ist. Dies ist ohne Zweifel der Fall, wenn die </w:t>
      </w:r>
      <w:proofErr w:type="spellStart"/>
      <w:r w:rsidRPr="00E26C67">
        <w:rPr>
          <w:rFonts w:ascii="Arial" w:hAnsi="Arial" w:eastAsia="Arial" w:cs="Arial"/>
          <w:lang w:val="de-DE"/>
        </w:rPr>
        <w:t>Hassrede</w:t>
      </w:r>
      <w:proofErr w:type="spellEnd"/>
      <w:r w:rsidRPr="00E26C67">
        <w:rPr>
          <w:rFonts w:ascii="Arial" w:hAnsi="Arial" w:eastAsia="Arial" w:cs="Arial"/>
          <w:lang w:val="de-DE"/>
        </w:rPr>
        <w:t xml:space="preserve"> Teil politischer Dokumente und Erklärungen führender Persönlichkeiten der Partei oder Organisation ist, aber auch wenn deren Mitglieder wiederholt derartige Äußerungen tätigen, ohne dass dies unterbunden wird. Weniger offensichtlich ist dieses Bekenntnis dagegen, wenn es sich um einen isolierten Zwischenfall mit einschlägigen Äußerungen durch ein Mitglied handelt.</w:t>
      </w:r>
    </w:p>
    <w:p w:rsidRPr="00E26C67" w:rsidR="00C6587C" w:rsidP="00C6587C" w:rsidRDefault="00C6587C" w14:paraId="62488C48" w14:textId="77777777">
      <w:pPr>
        <w:spacing w:before="100" w:beforeAutospacing="1" w:after="100" w:afterAutospacing="1" w:line="240" w:lineRule="auto"/>
        <w:ind w:left="993" w:hanging="709"/>
        <w:contextualSpacing/>
        <w:jc w:val="both"/>
        <w:rPr>
          <w:rFonts w:ascii="Arial" w:hAnsi="Arial" w:eastAsia="Calibri" w:cs="Arial"/>
          <w:lang w:val="de-DE" w:eastAsia="en-US"/>
        </w:rPr>
      </w:pPr>
    </w:p>
    <w:p w:rsidRPr="00E26C67" w:rsidR="00C6587C" w:rsidP="00C6587C" w:rsidRDefault="00C6587C" w14:paraId="143A7E5A" w14:textId="6409CEE1">
      <w:pPr>
        <w:numPr>
          <w:ilvl w:val="0"/>
          <w:numId w:val="9"/>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color w:val="000000"/>
          <w:lang w:val="de-DE" w:eastAsia="en-US"/>
        </w:rPr>
        <w:t>Die nötigen Vo</w:t>
      </w:r>
      <w:r w:rsidRPr="00E26C67" w:rsidR="00253662">
        <w:rPr>
          <w:rFonts w:ascii="Arial" w:hAnsi="Arial" w:eastAsia="Arial" w:cs="Arial"/>
          <w:color w:val="000000"/>
          <w:lang w:val="de-DE" w:eastAsia="en-US"/>
        </w:rPr>
        <w:t>raussetzungen für das Verbot oder</w:t>
      </w:r>
      <w:r w:rsidRPr="00E26C67">
        <w:rPr>
          <w:rFonts w:ascii="Arial" w:hAnsi="Arial" w:eastAsia="Arial" w:cs="Arial"/>
          <w:color w:val="000000"/>
          <w:lang w:val="de-DE" w:eastAsia="en-US"/>
        </w:rPr>
        <w:t xml:space="preserve"> die Auflösung von Parteien und anderen Organisationen sind angesichts der schwerwiegenden Natur der Maßnahme umso zwingender zu erfüllen</w:t>
      </w:r>
      <w:r w:rsidRPr="00E26C67" w:rsidR="0056129A">
        <w:rPr>
          <w:rFonts w:ascii="Arial" w:hAnsi="Arial" w:eastAsia="Arial" w:cs="Arial"/>
          <w:color w:val="000000"/>
          <w:lang w:val="de-DE" w:eastAsia="en-US"/>
        </w:rPr>
        <w:t>.</w:t>
      </w:r>
      <w:r w:rsidRPr="00E26C67" w:rsidR="002A4922">
        <w:rPr>
          <w:rFonts w:ascii="Arial" w:hAnsi="Arial" w:eastAsia="Calibri" w:cs="Arial"/>
          <w:color w:val="000000"/>
          <w:vertAlign w:val="superscript"/>
          <w:lang w:val="de-DE" w:eastAsia="en-US"/>
        </w:rPr>
        <w:footnoteReference w:id="88"/>
      </w:r>
      <w:r w:rsidRPr="00E26C67" w:rsidR="0056129A">
        <w:rPr>
          <w:rFonts w:ascii="Arial" w:hAnsi="Arial" w:eastAsia="Arial" w:cs="Arial"/>
          <w:color w:val="000000"/>
          <w:lang w:val="de-DE" w:eastAsia="en-US"/>
        </w:rPr>
        <w:t xml:space="preserve"> Davon zeugt die in Empfehlung </w:t>
      </w:r>
      <w:r w:rsidRPr="00E26C67">
        <w:rPr>
          <w:rFonts w:ascii="Arial" w:hAnsi="Arial" w:eastAsia="Arial" w:cs="Arial"/>
          <w:color w:val="000000"/>
          <w:lang w:val="de-DE" w:eastAsia="en-US"/>
        </w:rPr>
        <w:t xml:space="preserve">9 vorgesehene Beschränkung dieser Maßnahme auf jene Situationen, in denen die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lang w:val="de-DE" w:eastAsia="en-US"/>
        </w:rPr>
        <w:t xml:space="preserve"> zu Gewalttaten, Einschüchterungen, Feindseligkeiten oder Diskrimini</w:t>
      </w:r>
      <w:r w:rsidRPr="00E26C67" w:rsidR="0056129A">
        <w:rPr>
          <w:rFonts w:ascii="Arial" w:hAnsi="Arial" w:eastAsia="Arial" w:cs="Arial"/>
          <w:lang w:val="de-DE" w:eastAsia="en-US"/>
        </w:rPr>
        <w:t xml:space="preserve">erungen aufstacheln soll oder </w:t>
      </w:r>
      <w:r w:rsidRPr="00E26C67">
        <w:rPr>
          <w:rFonts w:ascii="Arial" w:hAnsi="Arial" w:eastAsia="Arial" w:cs="Arial"/>
          <w:lang w:val="de-DE" w:eastAsia="en-US"/>
        </w:rPr>
        <w:t>nach vernünftigem Ermessen angenommen werden muss,</w:t>
      </w:r>
      <w:r w:rsidRPr="00E26C67" w:rsidR="0056129A">
        <w:rPr>
          <w:rFonts w:ascii="Arial" w:hAnsi="Arial" w:eastAsia="Arial" w:cs="Arial"/>
          <w:lang w:val="de-DE" w:eastAsia="en-US"/>
        </w:rPr>
        <w:t xml:space="preserve"> dass sie diese Wirkung erziel</w:t>
      </w:r>
      <w:r w:rsidRPr="00E26C67" w:rsidR="000B48BA">
        <w:rPr>
          <w:rFonts w:ascii="Arial" w:hAnsi="Arial" w:eastAsia="Arial" w:cs="Arial"/>
          <w:lang w:val="de-DE" w:eastAsia="en-US"/>
        </w:rPr>
        <w:t>t</w:t>
      </w:r>
      <w:r w:rsidRPr="00E26C67">
        <w:rPr>
          <w:rFonts w:ascii="Arial" w:hAnsi="Arial" w:eastAsia="Arial" w:cs="Arial"/>
          <w:lang w:val="de-DE" w:eastAsia="en-US"/>
        </w:rPr>
        <w:t xml:space="preserve">. Es muss folglich plausibles Beweismaterial vorliegen, wonach entweder dieser Vorsatz oder die unmittelbare Gefahr besteht, dass es zu diesen Handlungen kommt. Wenn der Gebrauch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w:t>
      </w:r>
      <w:r w:rsidRPr="00E26C67" w:rsidR="0056129A">
        <w:rPr>
          <w:rFonts w:ascii="Arial" w:hAnsi="Arial" w:eastAsia="Arial" w:cs="Arial"/>
          <w:lang w:val="de-DE" w:eastAsia="en-US"/>
        </w:rPr>
        <w:t>im Rahmen der</w:t>
      </w:r>
      <w:r w:rsidRPr="00E26C67">
        <w:rPr>
          <w:rFonts w:ascii="Arial" w:hAnsi="Arial" w:eastAsia="Arial" w:cs="Arial"/>
          <w:lang w:val="de-DE" w:eastAsia="en-US"/>
        </w:rPr>
        <w:t xml:space="preserve"> Äußerungen oder anderen Handlungen einzelner Personen </w:t>
      </w:r>
      <w:r w:rsidRPr="00E26C67" w:rsidR="0056129A">
        <w:rPr>
          <w:rFonts w:ascii="Arial" w:hAnsi="Arial" w:eastAsia="Arial" w:cs="Arial"/>
          <w:lang w:val="de-DE" w:eastAsia="en-US"/>
        </w:rPr>
        <w:t>stattfand</w:t>
      </w:r>
      <w:r w:rsidRPr="00E26C67">
        <w:rPr>
          <w:rFonts w:ascii="Arial" w:hAnsi="Arial" w:eastAsia="Arial" w:cs="Arial"/>
          <w:lang w:val="de-DE" w:eastAsia="en-US"/>
        </w:rPr>
        <w:t xml:space="preserve"> und </w:t>
      </w:r>
      <w:r w:rsidRPr="00E26C67">
        <w:rPr>
          <w:rFonts w:ascii="Arial" w:hAnsi="Arial" w:eastAsia="Arial" w:cs="Arial"/>
          <w:lang w:val="de-DE" w:eastAsia="en-US"/>
        </w:rPr>
        <w:lastRenderedPageBreak/>
        <w:t>nicht offizielle politische Dokumente oder Erklärungen</w:t>
      </w:r>
      <w:r w:rsidRPr="00E26C67" w:rsidR="0056129A">
        <w:rPr>
          <w:rFonts w:ascii="Arial" w:hAnsi="Arial" w:eastAsia="Arial" w:cs="Arial"/>
          <w:lang w:val="de-DE" w:eastAsia="en-US"/>
        </w:rPr>
        <w:t xml:space="preserve"> betrifft</w:t>
      </w:r>
      <w:r w:rsidRPr="00E26C67">
        <w:rPr>
          <w:rFonts w:ascii="Arial" w:hAnsi="Arial" w:eastAsia="Arial" w:cs="Arial"/>
          <w:lang w:val="de-DE" w:eastAsia="en-US"/>
        </w:rPr>
        <w:t xml:space="preserve">, muss </w:t>
      </w:r>
      <w:r w:rsidRPr="00E26C67" w:rsidR="002D4FB9">
        <w:rPr>
          <w:rFonts w:ascii="Arial" w:hAnsi="Arial" w:eastAsia="Arial" w:cs="Arial"/>
          <w:lang w:val="de-DE" w:eastAsia="en-US"/>
        </w:rPr>
        <w:t xml:space="preserve">zudem </w:t>
      </w:r>
      <w:r w:rsidRPr="00E26C67">
        <w:rPr>
          <w:rFonts w:ascii="Arial" w:hAnsi="Arial" w:eastAsia="Arial" w:cs="Arial"/>
          <w:lang w:val="de-DE" w:eastAsia="en-US"/>
        </w:rPr>
        <w:t>der Nachweis erbracht werden, dass die Äußerungen der fraglichen Partei oder Organisation zuzuschreiben sind und sie die Ansichten eindeutig widerspiegeln, die sie unterstützt und für die sie eintritt.</w:t>
      </w:r>
      <w:r w:rsidRPr="00E26C67" w:rsidR="002A4922">
        <w:rPr>
          <w:rFonts w:ascii="Arial" w:hAnsi="Arial" w:eastAsia="Calibri" w:cs="Arial"/>
          <w:vertAlign w:val="superscript"/>
          <w:lang w:val="de-DE" w:eastAsia="en-US"/>
        </w:rPr>
        <w:footnoteReference w:id="89"/>
      </w:r>
      <w:r w:rsidRPr="00E26C67">
        <w:rPr>
          <w:rFonts w:ascii="Arial" w:hAnsi="Arial" w:eastAsia="Arial" w:cs="Arial"/>
          <w:lang w:val="de-DE" w:eastAsia="en-US"/>
        </w:rPr>
        <w:t xml:space="preserve"> Dies trifft oftmals bei Erklärungen oder Handlungen führender Persönlichkeiten der Partei oder Organisation</w:t>
      </w:r>
      <w:r w:rsidRPr="00E26C67" w:rsidR="0056129A">
        <w:rPr>
          <w:rFonts w:ascii="Arial" w:hAnsi="Arial" w:eastAsia="Arial" w:cs="Arial"/>
          <w:lang w:val="de-DE" w:eastAsia="en-US"/>
        </w:rPr>
        <w:t xml:space="preserve"> zu</w:t>
      </w:r>
      <w:r w:rsidRPr="00E26C67">
        <w:rPr>
          <w:rFonts w:ascii="Arial" w:hAnsi="Arial" w:eastAsia="Arial" w:cs="Arial"/>
          <w:lang w:val="de-DE" w:eastAsia="en-US"/>
        </w:rPr>
        <w:t>. Es ist demnach möglicherweise angebracht, in diesem Zusammenhang geringeres Augenmerk auf die</w:t>
      </w:r>
      <w:r w:rsidRPr="00E26C67" w:rsidR="0056129A">
        <w:rPr>
          <w:rFonts w:ascii="Arial" w:hAnsi="Arial" w:eastAsia="Arial" w:cs="Arial"/>
          <w:lang w:val="de-DE" w:eastAsia="en-US"/>
        </w:rPr>
        <w:t xml:space="preserve"> Tätigkeit einzelner Mitglieder </w:t>
      </w:r>
      <w:r w:rsidRPr="00E26C67">
        <w:rPr>
          <w:rFonts w:ascii="Arial" w:hAnsi="Arial" w:eastAsia="Arial" w:cs="Arial"/>
          <w:lang w:val="de-DE" w:eastAsia="en-US"/>
        </w:rPr>
        <w:t>– auch wenn es sich um ehemalige</w:t>
      </w:r>
      <w:r w:rsidRPr="00E26C67" w:rsidR="0056129A">
        <w:rPr>
          <w:rFonts w:ascii="Arial" w:hAnsi="Arial" w:eastAsia="Arial" w:cs="Arial"/>
          <w:lang w:val="de-DE" w:eastAsia="en-US"/>
        </w:rPr>
        <w:t xml:space="preserve"> Führungsmitglieder handelt </w:t>
      </w:r>
      <w:r w:rsidRPr="00E26C67">
        <w:rPr>
          <w:rFonts w:ascii="Arial" w:hAnsi="Arial" w:eastAsia="Arial" w:cs="Arial"/>
          <w:lang w:val="de-DE" w:eastAsia="en-US"/>
        </w:rPr>
        <w:t>– zu legen, wenn diese nicht ausdrücklich oder stillschweigend befürwortet wird.</w:t>
      </w:r>
      <w:r w:rsidRPr="00E26C67">
        <w:rPr>
          <w:rFonts w:ascii="Arial" w:hAnsi="Arial" w:eastAsia="Calibri" w:cs="Arial"/>
          <w:vertAlign w:val="superscript"/>
          <w:lang w:val="de-DE" w:eastAsia="en-US"/>
        </w:rPr>
        <w:footnoteReference w:id="90"/>
      </w:r>
    </w:p>
    <w:p w:rsidRPr="00E26C67" w:rsidR="00C6587C" w:rsidP="00C6587C" w:rsidRDefault="00C6587C" w14:paraId="230DEE28" w14:textId="77777777">
      <w:pPr>
        <w:spacing w:before="100" w:beforeAutospacing="1" w:after="100" w:afterAutospacing="1" w:line="240" w:lineRule="auto"/>
        <w:ind w:left="993" w:hanging="709"/>
        <w:contextualSpacing/>
        <w:jc w:val="both"/>
        <w:rPr>
          <w:rFonts w:ascii="Arial" w:hAnsi="Arial" w:eastAsia="Calibri" w:cs="Arial"/>
          <w:color w:val="000000"/>
          <w:lang w:val="de-DE" w:eastAsia="en-US"/>
        </w:rPr>
      </w:pPr>
    </w:p>
    <w:p w:rsidRPr="00E26C67" w:rsidR="00C6587C" w:rsidP="00C6587C" w:rsidRDefault="00C6587C" w14:paraId="6876357E" w14:textId="7DEDF26E">
      <w:pPr>
        <w:numPr>
          <w:ilvl w:val="0"/>
          <w:numId w:val="9"/>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color w:val="000000"/>
          <w:lang w:val="de-DE" w:eastAsia="en-US"/>
        </w:rPr>
        <w:t xml:space="preserve">Gegen den Entzug jeglicher Unterstützung für eine Partei oder andere Organisation sollte stets vor einem unabhängigen und unparteiischen Gericht Einspruch erhoben werden können. Des Weiteren sollte ein Verbot oder eine Auflösung einer Partei oder anderen Organisation ausschließlich von einem Gericht angeordnet werden können, und diese Anordnung sollte </w:t>
      </w:r>
      <w:r w:rsidRPr="00E26C67" w:rsidR="002A4922">
        <w:rPr>
          <w:rFonts w:ascii="Arial" w:hAnsi="Arial" w:eastAsia="Arial" w:cs="Arial"/>
          <w:color w:val="000000"/>
          <w:lang w:val="de-DE" w:eastAsia="en-US"/>
        </w:rPr>
        <w:t>in angemessener Frist</w:t>
      </w:r>
      <w:r w:rsidRPr="00E26C67">
        <w:rPr>
          <w:rFonts w:ascii="Arial" w:hAnsi="Arial" w:eastAsia="Arial" w:cs="Arial"/>
          <w:color w:val="000000"/>
          <w:lang w:val="de-DE" w:eastAsia="en-US"/>
        </w:rPr>
        <w:t xml:space="preserve"> angefochten werden können. Die Achtung dieser Anforderungen ist eine wesentliche Garantie zum Schutz de</w:t>
      </w:r>
      <w:r w:rsidRPr="00E26C67" w:rsidR="00C414FE">
        <w:rPr>
          <w:rFonts w:ascii="Arial" w:hAnsi="Arial" w:eastAsia="Arial" w:cs="Arial"/>
          <w:color w:val="000000"/>
          <w:lang w:val="de-DE" w:eastAsia="en-US"/>
        </w:rPr>
        <w:t xml:space="preserve">s Rechts auf </w:t>
      </w:r>
      <w:r w:rsidRPr="00E26C67">
        <w:rPr>
          <w:rFonts w:ascii="Arial" w:hAnsi="Arial" w:eastAsia="Arial" w:cs="Arial"/>
          <w:color w:val="000000"/>
          <w:lang w:val="de-DE" w:eastAsia="en-US"/>
        </w:rPr>
        <w:t>Vereinigungsfreiheit.</w:t>
      </w:r>
      <w:r w:rsidRPr="00E26C67">
        <w:rPr>
          <w:rFonts w:ascii="Arial" w:hAnsi="Arial" w:eastAsia="Calibri" w:cs="Arial"/>
          <w:color w:val="000000"/>
          <w:sz w:val="18"/>
          <w:vertAlign w:val="superscript"/>
          <w:lang w:val="de-DE" w:eastAsia="en-US"/>
        </w:rPr>
        <w:footnoteReference w:id="91"/>
      </w:r>
    </w:p>
    <w:p w:rsidRPr="00E26C67" w:rsidR="00C6587C" w:rsidP="00305A61" w:rsidRDefault="00C6587C" w14:paraId="19EF0F1F" w14:textId="3985FAED">
      <w:pPr>
        <w:pStyle w:val="ECRI1"/>
        <w:rPr>
          <w:rFonts w:eastAsia="Times New Roman" w:cs="Times New Roman"/>
          <w:szCs w:val="28"/>
        </w:rPr>
      </w:pPr>
      <w:bookmarkStart w:name="_Toc467774375" w:id="33"/>
      <w:r w:rsidRPr="00E26C67">
        <w:t>L.</w:t>
      </w:r>
      <w:r w:rsidRPr="00E26C67">
        <w:tab/>
        <w:t>Strafrechtliche Haftung und Sanktionen</w:t>
      </w:r>
      <w:bookmarkEnd w:id="33"/>
    </w:p>
    <w:p w:rsidRPr="00E26C67" w:rsidR="00C6587C" w:rsidP="00B13166" w:rsidRDefault="005726D9" w14:paraId="0323E4C4" w14:textId="63F836E7">
      <w:pPr>
        <w:pStyle w:val="ECRI2"/>
        <w:rPr>
          <w:rFonts w:eastAsia="Times New Roman" w:cs="Times New Roman"/>
          <w:szCs w:val="26"/>
        </w:rPr>
      </w:pPr>
      <w:bookmarkStart w:name="_Toc467774376" w:id="34"/>
      <w:r w:rsidRPr="00E26C67">
        <w:t>Empfehlung </w:t>
      </w:r>
      <w:r w:rsidRPr="00E26C67" w:rsidR="00C6587C">
        <w:t>10</w:t>
      </w:r>
      <w:bookmarkEnd w:id="34"/>
    </w:p>
    <w:p w:rsidRPr="00E26C67" w:rsidR="00C6587C" w:rsidP="00C6587C" w:rsidRDefault="00C6587C" w14:paraId="130BF824" w14:textId="3EC639D3">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lang w:val="de-DE" w:eastAsia="en-US"/>
        </w:rPr>
        <w:t xml:space="preserve">Diese Empfehlung befasst sich mit den Umständen, in denen aufgrund des Gebrauchs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strafrechtliche Sanktionen </w:t>
      </w:r>
      <w:r w:rsidRPr="00E26C67" w:rsidR="00846A6E">
        <w:rPr>
          <w:rFonts w:ascii="Arial" w:hAnsi="Arial" w:eastAsia="Arial" w:cs="Arial"/>
          <w:lang w:val="de-DE" w:eastAsia="en-US"/>
        </w:rPr>
        <w:t>verhängt</w:t>
      </w:r>
      <w:r w:rsidRPr="00E26C67">
        <w:rPr>
          <w:rFonts w:ascii="Arial" w:hAnsi="Arial" w:eastAsia="Arial" w:cs="Arial"/>
          <w:lang w:val="de-DE" w:eastAsia="en-US"/>
        </w:rPr>
        <w:t xml:space="preserve"> werden sollten. Dies wird nur in wenigen Fällen als angemessen angesehen, da die Gefahr besteht, dass dadurch das Recht auf freie Meinungsäußerung verletzt wird. Doch auch </w:t>
      </w:r>
      <w:r w:rsidRPr="00E26C67" w:rsidR="00233810">
        <w:rPr>
          <w:rFonts w:ascii="Arial" w:hAnsi="Arial" w:eastAsia="Arial" w:cs="Arial"/>
          <w:lang w:val="de-DE" w:eastAsia="en-US"/>
        </w:rPr>
        <w:t>in diesen wenigen Fällen sollte</w:t>
      </w:r>
      <w:r w:rsidRPr="00E26C67">
        <w:rPr>
          <w:rFonts w:ascii="Arial" w:hAnsi="Arial" w:eastAsia="Arial" w:cs="Arial"/>
          <w:lang w:val="de-DE" w:eastAsia="en-US"/>
        </w:rPr>
        <w:t xml:space="preserve"> nur unter der Voraussetzung auf strafrechtliche Sanktion</w:t>
      </w:r>
      <w:r w:rsidRPr="00E26C67" w:rsidR="007849D8">
        <w:rPr>
          <w:rFonts w:ascii="Arial" w:hAnsi="Arial" w:eastAsia="Arial" w:cs="Arial"/>
          <w:lang w:val="de-DE" w:eastAsia="en-US"/>
        </w:rPr>
        <w:t>en</w:t>
      </w:r>
      <w:r w:rsidRPr="00E26C67">
        <w:rPr>
          <w:rFonts w:ascii="Arial" w:hAnsi="Arial" w:eastAsia="Arial" w:cs="Arial"/>
          <w:lang w:val="de-DE" w:eastAsia="en-US"/>
        </w:rPr>
        <w:t xml:space="preserve"> zurückgegriffen werden, dass keine andere, weniger restriktive Maßnahme wirksam wäre. Die Empfehlung behandelt überdies die Art und Weise, in der die </w:t>
      </w:r>
      <w:r w:rsidRPr="00E26C67" w:rsidR="00B70B3E">
        <w:rPr>
          <w:rFonts w:ascii="Arial" w:hAnsi="Arial" w:eastAsia="Arial" w:cs="Arial"/>
          <w:lang w:val="de-DE" w:eastAsia="en-US"/>
        </w:rPr>
        <w:t xml:space="preserve">entsprechenden </w:t>
      </w:r>
      <w:r w:rsidRPr="00E26C67">
        <w:rPr>
          <w:rFonts w:ascii="Arial" w:hAnsi="Arial" w:eastAsia="Arial" w:cs="Arial"/>
          <w:lang w:val="de-DE" w:eastAsia="en-US"/>
        </w:rPr>
        <w:t>Straftatbestände definiert werden, da einerseits die Gefahr einer Verletzung der Freiheit der Meinungsäußerung vermieden und gleichzeitig sichergestellt werden muss, dass der Rahmen dieser Straftatbestände an die technologischen Entwicklung</w:t>
      </w:r>
      <w:r w:rsidRPr="00E26C67" w:rsidR="000277AA">
        <w:rPr>
          <w:rFonts w:ascii="Arial" w:hAnsi="Arial" w:eastAsia="Arial" w:cs="Arial"/>
          <w:lang w:val="de-DE" w:eastAsia="en-US"/>
        </w:rPr>
        <w:t>en</w:t>
      </w:r>
      <w:r w:rsidRPr="00E26C67">
        <w:rPr>
          <w:rFonts w:ascii="Arial" w:hAnsi="Arial" w:eastAsia="Arial" w:cs="Arial"/>
          <w:lang w:val="de-DE" w:eastAsia="en-US"/>
        </w:rPr>
        <w:t xml:space="preserve"> angepasst werden kann. Darüber </w:t>
      </w:r>
      <w:r w:rsidRPr="00E26C67" w:rsidR="000277AA">
        <w:rPr>
          <w:rFonts w:ascii="Arial" w:hAnsi="Arial" w:eastAsia="Arial" w:cs="Arial"/>
          <w:lang w:val="de-DE" w:eastAsia="en-US"/>
        </w:rPr>
        <w:t>hinaus unterstreicht Empfehlung </w:t>
      </w:r>
      <w:r w:rsidRPr="00E26C67">
        <w:rPr>
          <w:rFonts w:ascii="Arial" w:hAnsi="Arial" w:eastAsia="Arial" w:cs="Arial"/>
          <w:lang w:val="de-DE" w:eastAsia="en-US"/>
        </w:rPr>
        <w:t>10 die Gefahr, dass diese Straftatbestände missbräuchlich dazu gen</w:t>
      </w:r>
      <w:r w:rsidRPr="00E26C67" w:rsidR="00271A22">
        <w:rPr>
          <w:rFonts w:ascii="Arial" w:hAnsi="Arial" w:eastAsia="Arial" w:cs="Arial"/>
          <w:lang w:val="de-DE" w:eastAsia="en-US"/>
        </w:rPr>
        <w:t>u</w:t>
      </w:r>
      <w:r w:rsidRPr="00E26C67">
        <w:rPr>
          <w:rFonts w:ascii="Arial" w:hAnsi="Arial" w:eastAsia="Arial" w:cs="Arial"/>
          <w:lang w:val="de-DE" w:eastAsia="en-US"/>
        </w:rPr>
        <w:t xml:space="preserve">tzt werden, um strafrechtliche Verfahren anzustrengen, die nicht auf die Verfolgung eines tatsächlichen Falls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abzielen, sondern auf die Unterdrückung der Kritik an der offiziellen Politik, der politische Opposition oder religiöser Überzeugungen. Ebenso wird in der Empfehlung die Bedeutung dessen anerkannt, dass sich jene, die Ziel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sind, an den diesbezüglichen Verfahren beteiligen können.</w:t>
      </w:r>
    </w:p>
    <w:p w:rsidRPr="00E26C67" w:rsidR="00C6587C" w:rsidP="00C6587C" w:rsidRDefault="00C6587C" w14:paraId="4D3B34C0" w14:textId="77777777">
      <w:pPr>
        <w:spacing w:before="100" w:beforeAutospacing="1" w:after="100" w:afterAutospacing="1" w:line="240" w:lineRule="auto"/>
        <w:ind w:left="993" w:hanging="709"/>
        <w:contextualSpacing/>
        <w:jc w:val="both"/>
        <w:rPr>
          <w:rFonts w:ascii="Arial" w:hAnsi="Arial" w:eastAsia="Calibri" w:cs="Arial"/>
          <w:lang w:val="de-DE" w:eastAsia="en-US"/>
        </w:rPr>
      </w:pPr>
    </w:p>
    <w:p w:rsidRPr="00E26C67" w:rsidR="00C6587C" w:rsidP="00C6587C" w:rsidRDefault="00C6587C" w14:paraId="73639904" w14:textId="42492DB4">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lang w:val="de-DE" w:eastAsia="en-US"/>
        </w:rPr>
        <w:t xml:space="preserve">In </w:t>
      </w:r>
      <w:r w:rsidRPr="00E26C67" w:rsidR="00EB7C16">
        <w:rPr>
          <w:rFonts w:ascii="Arial" w:hAnsi="Arial" w:eastAsia="Arial" w:cs="Arial"/>
          <w:lang w:val="de-DE" w:eastAsia="en-US"/>
        </w:rPr>
        <w:t>Empfehlung </w:t>
      </w:r>
      <w:r w:rsidRPr="00E26C67">
        <w:rPr>
          <w:rFonts w:ascii="Arial" w:hAnsi="Arial" w:eastAsia="Arial" w:cs="Arial"/>
          <w:lang w:val="de-DE" w:eastAsia="en-US"/>
        </w:rPr>
        <w:t xml:space="preserve">10 wird die Notwendigkeit hervorgehoben, für diese Straftatbestände Sanktionen vorzusehen, welche die schwerwiegenden Folgen berücksichtigen, mit denen der Gebrauch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einhergehen kann. Gleichzeitig wird betont, dass jede in einem bestimmten Fall </w:t>
      </w:r>
      <w:r w:rsidRPr="00E26C67" w:rsidR="00846A6E">
        <w:rPr>
          <w:rFonts w:ascii="Arial" w:hAnsi="Arial" w:eastAsia="Arial" w:cs="Arial"/>
          <w:lang w:val="de-DE" w:eastAsia="en-US"/>
        </w:rPr>
        <w:t>verhängte</w:t>
      </w:r>
      <w:r w:rsidRPr="00E26C67">
        <w:rPr>
          <w:rFonts w:ascii="Arial" w:hAnsi="Arial" w:eastAsia="Arial" w:cs="Arial"/>
          <w:lang w:val="de-DE" w:eastAsia="en-US"/>
        </w:rPr>
        <w:t xml:space="preserve"> Sanktion mit dem Verhältnismäßigkeitsgrundsatz im Einklang stehen muss, </w:t>
      </w:r>
      <w:r w:rsidRPr="00E26C67">
        <w:rPr>
          <w:rFonts w:ascii="Arial" w:hAnsi="Arial" w:eastAsia="Arial" w:cs="Arial"/>
          <w:lang w:val="de-DE" w:eastAsia="en-US"/>
        </w:rPr>
        <w:lastRenderedPageBreak/>
        <w:t xml:space="preserve">da die Nichtbeachtung dieses Grundsatzes selbst die Basis für eine Verletzung des Rechts auf freie Meinungsäußerung bilden kann. Zwar </w:t>
      </w:r>
      <w:r w:rsidRPr="00E26C67" w:rsidR="003902B3">
        <w:rPr>
          <w:rFonts w:ascii="Arial" w:hAnsi="Arial" w:eastAsia="Arial" w:cs="Arial"/>
          <w:lang w:val="de-DE" w:eastAsia="en-US"/>
        </w:rPr>
        <w:t>sollten laut Empfehlung </w:t>
      </w:r>
      <w:r w:rsidRPr="00E26C67">
        <w:rPr>
          <w:rFonts w:ascii="Arial" w:hAnsi="Arial" w:eastAsia="Arial" w:cs="Arial"/>
          <w:lang w:val="de-DE" w:eastAsia="en-US"/>
        </w:rPr>
        <w:t xml:space="preserve">10 </w:t>
      </w:r>
      <w:r w:rsidRPr="00E26C67" w:rsidR="00EB7C16">
        <w:rPr>
          <w:rFonts w:ascii="Arial" w:hAnsi="Arial" w:eastAsia="Arial" w:cs="Arial"/>
          <w:lang w:val="de-DE" w:eastAsia="en-US"/>
        </w:rPr>
        <w:t xml:space="preserve">nur </w:t>
      </w:r>
      <w:r w:rsidRPr="00E26C67">
        <w:rPr>
          <w:rFonts w:ascii="Arial" w:hAnsi="Arial" w:eastAsia="Arial" w:cs="Arial"/>
          <w:lang w:val="de-DE" w:eastAsia="en-US"/>
        </w:rPr>
        <w:t xml:space="preserve">in Ausnahmefällen strafrechtliche Sanktionen </w:t>
      </w:r>
      <w:r w:rsidRPr="00E26C67" w:rsidR="00881D33">
        <w:rPr>
          <w:rFonts w:ascii="Arial" w:hAnsi="Arial" w:eastAsia="Arial" w:cs="Arial"/>
          <w:lang w:val="de-DE" w:eastAsia="en-US"/>
        </w:rPr>
        <w:t>auferlegt</w:t>
      </w:r>
      <w:r w:rsidRPr="00E26C67">
        <w:rPr>
          <w:rFonts w:ascii="Arial" w:hAnsi="Arial" w:eastAsia="Arial" w:cs="Arial"/>
          <w:lang w:val="de-DE" w:eastAsia="en-US"/>
        </w:rPr>
        <w:t xml:space="preserve"> werden, gleichwohl wird in der Empfehlung anerkannt, dass </w:t>
      </w:r>
      <w:r w:rsidRPr="00E26C67" w:rsidR="00EB7C16">
        <w:rPr>
          <w:rFonts w:ascii="Arial" w:hAnsi="Arial" w:eastAsia="Arial" w:cs="Arial"/>
          <w:lang w:val="de-DE" w:eastAsia="en-US"/>
        </w:rPr>
        <w:t xml:space="preserve">die </w:t>
      </w:r>
      <w:r w:rsidRPr="00E26C67">
        <w:rPr>
          <w:rFonts w:ascii="Arial" w:hAnsi="Arial" w:eastAsia="Arial" w:cs="Arial"/>
          <w:lang w:val="de-DE" w:eastAsia="en-US"/>
        </w:rPr>
        <w:t xml:space="preserve">Verhängung </w:t>
      </w:r>
      <w:r w:rsidRPr="00E26C67" w:rsidR="00C85E86">
        <w:rPr>
          <w:rFonts w:ascii="Arial" w:hAnsi="Arial" w:eastAsia="Arial" w:cs="Arial"/>
          <w:lang w:val="de-DE" w:eastAsia="en-US"/>
        </w:rPr>
        <w:t>von</w:t>
      </w:r>
      <w:r w:rsidRPr="00E26C67">
        <w:rPr>
          <w:rFonts w:ascii="Arial" w:hAnsi="Arial" w:eastAsia="Arial" w:cs="Arial"/>
          <w:lang w:val="de-DE" w:eastAsia="en-US"/>
        </w:rPr>
        <w:t xml:space="preserve"> Sanktionen</w:t>
      </w:r>
      <w:r w:rsidRPr="00E26C67" w:rsidR="00EB7C16">
        <w:rPr>
          <w:rFonts w:ascii="Arial" w:hAnsi="Arial" w:eastAsia="Arial" w:cs="Arial"/>
          <w:lang w:val="de-DE" w:eastAsia="en-US"/>
        </w:rPr>
        <w:t>, die unter angemessenen Voraussetzungen erfolgen sollte,</w:t>
      </w:r>
      <w:r w:rsidRPr="00E26C67">
        <w:rPr>
          <w:rFonts w:ascii="Arial" w:hAnsi="Arial" w:eastAsia="Arial" w:cs="Arial"/>
          <w:lang w:val="de-DE" w:eastAsia="en-US"/>
        </w:rPr>
        <w:t xml:space="preserve"> </w:t>
      </w:r>
      <w:r w:rsidRPr="00E26C67" w:rsidR="00C85E86">
        <w:rPr>
          <w:rFonts w:ascii="Arial" w:hAnsi="Arial" w:eastAsia="Arial" w:cs="Arial"/>
          <w:lang w:val="de-DE" w:eastAsia="en-US"/>
        </w:rPr>
        <w:t xml:space="preserve">nicht </w:t>
      </w:r>
      <w:r w:rsidRPr="00E26C67">
        <w:rPr>
          <w:rFonts w:ascii="Arial" w:hAnsi="Arial" w:eastAsia="Arial" w:cs="Arial"/>
          <w:lang w:val="de-DE" w:eastAsia="en-US"/>
        </w:rPr>
        <w:t xml:space="preserve">dadurch </w:t>
      </w:r>
      <w:r w:rsidRPr="00E26C67" w:rsidR="00EB7C16">
        <w:rPr>
          <w:rFonts w:ascii="Arial" w:hAnsi="Arial" w:eastAsia="Arial" w:cs="Arial"/>
          <w:lang w:val="de-DE" w:eastAsia="en-US"/>
        </w:rPr>
        <w:t>vereitelt</w:t>
      </w:r>
      <w:r w:rsidRPr="00E26C67">
        <w:rPr>
          <w:rFonts w:ascii="Arial" w:hAnsi="Arial" w:eastAsia="Arial" w:cs="Arial"/>
          <w:lang w:val="de-DE" w:eastAsia="en-US"/>
        </w:rPr>
        <w:t xml:space="preserve"> werden darf, dass die Ermittlungen oder die Verfahren auf mangelhafte Weise durchgeführt werden. Aus diesem Grunde unterstreicht die Empfehlung, dass die Wirksamkeit der Ermittlungen und Verfahren überwach</w:t>
      </w:r>
      <w:r w:rsidRPr="00E26C67" w:rsidR="00002099">
        <w:rPr>
          <w:rFonts w:ascii="Arial" w:hAnsi="Arial" w:eastAsia="Arial" w:cs="Arial"/>
          <w:lang w:val="de-DE" w:eastAsia="en-US"/>
        </w:rPr>
        <w:t>t werd</w:t>
      </w:r>
      <w:r w:rsidRPr="00E26C67">
        <w:rPr>
          <w:rFonts w:ascii="Arial" w:hAnsi="Arial" w:eastAsia="Arial" w:cs="Arial"/>
          <w:lang w:val="de-DE" w:eastAsia="en-US"/>
        </w:rPr>
        <w:t xml:space="preserve">en </w:t>
      </w:r>
      <w:r w:rsidRPr="00E26C67" w:rsidR="00EB7C16">
        <w:rPr>
          <w:rFonts w:ascii="Arial" w:hAnsi="Arial" w:eastAsia="Arial" w:cs="Arial"/>
          <w:lang w:val="de-DE" w:eastAsia="en-US"/>
        </w:rPr>
        <w:t>muss</w:t>
      </w:r>
      <w:r w:rsidRPr="00E26C67">
        <w:rPr>
          <w:rFonts w:ascii="Arial" w:hAnsi="Arial" w:eastAsia="Arial" w:cs="Arial"/>
          <w:lang w:val="de-DE" w:eastAsia="en-US"/>
        </w:rPr>
        <w:t>. Da diese Wirksamkeit oftmals von einer guten Zusammenarbeit und Koordination zwischen den beteiligten Behörden</w:t>
      </w:r>
      <w:r w:rsidRPr="00E26C67" w:rsidR="00FF7726">
        <w:rPr>
          <w:rFonts w:ascii="Arial" w:hAnsi="Arial" w:eastAsia="Arial" w:cs="Arial"/>
          <w:lang w:val="de-DE" w:eastAsia="en-US"/>
        </w:rPr>
        <w:t> </w:t>
      </w:r>
      <w:r w:rsidRPr="00E26C67">
        <w:rPr>
          <w:rFonts w:ascii="Arial" w:hAnsi="Arial" w:eastAsia="Arial" w:cs="Arial"/>
          <w:lang w:val="de-DE" w:eastAsia="en-US"/>
        </w:rPr>
        <w:t>(darunter auch Behörden anderer Staaten) und von der geeigneten Schulung ihrer Vert</w:t>
      </w:r>
      <w:r w:rsidRPr="00E26C67" w:rsidR="00EB7C16">
        <w:rPr>
          <w:rFonts w:ascii="Arial" w:hAnsi="Arial" w:eastAsia="Arial" w:cs="Arial"/>
          <w:lang w:val="de-DE" w:eastAsia="en-US"/>
        </w:rPr>
        <w:t>reter abhängt, weist Empfehlung </w:t>
      </w:r>
      <w:r w:rsidRPr="00E26C67">
        <w:rPr>
          <w:rFonts w:ascii="Arial" w:hAnsi="Arial" w:eastAsia="Arial" w:cs="Arial"/>
          <w:lang w:val="de-DE" w:eastAsia="en-US"/>
        </w:rPr>
        <w:t>10 darauf hin, dass die Mitgliedsstaaten besonderes Augenmerk auf diese Aspekte lenken sollten.</w:t>
      </w:r>
    </w:p>
    <w:p w:rsidRPr="00E26C67" w:rsidR="00C6587C" w:rsidP="00C6587C" w:rsidRDefault="00EB7C16" w14:paraId="4EF2248A" w14:textId="24A25162">
      <w:pPr>
        <w:keepNext/>
        <w:keepLines/>
        <w:spacing w:before="100" w:beforeAutospacing="1" w:after="100" w:afterAutospacing="1" w:line="240" w:lineRule="auto"/>
        <w:ind w:left="2127"/>
        <w:outlineLvl w:val="2"/>
        <w:rPr>
          <w:rFonts w:ascii="Arial" w:hAnsi="Arial" w:eastAsia="Times New Roman" w:cs="Arial"/>
          <w:b/>
          <w:bCs/>
          <w:lang w:val="de-DE"/>
        </w:rPr>
      </w:pPr>
      <w:r w:rsidRPr="00E26C67">
        <w:rPr>
          <w:rFonts w:ascii="Arial" w:hAnsi="Arial" w:eastAsia="Arial" w:cs="Arial"/>
          <w:b/>
          <w:bCs/>
          <w:lang w:val="de-DE"/>
        </w:rPr>
        <w:t>Strafrechtlich relevante Umstände</w:t>
      </w:r>
    </w:p>
    <w:p w:rsidRPr="00E26C67" w:rsidR="00C6587C" w:rsidP="00C6587C" w:rsidRDefault="00C6587C" w14:paraId="3A70A62A" w14:textId="5E044686">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color w:val="000000"/>
          <w:lang w:val="de-DE" w:eastAsia="en-US"/>
        </w:rPr>
        <w:t xml:space="preserve">Zu den relevanten Faktoren, mithilfe derer bestimmt werden kann, ob der Urheber von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xml:space="preserve"> </w:t>
      </w:r>
      <w:r w:rsidRPr="00E26C67">
        <w:rPr>
          <w:rFonts w:ascii="Arial" w:hAnsi="Arial" w:eastAsia="Arial" w:cs="Arial"/>
          <w:b/>
          <w:bCs/>
          <w:color w:val="000000"/>
          <w:lang w:val="de-DE" w:eastAsia="en-US"/>
        </w:rPr>
        <w:t>strafrechtlich haftbar</w:t>
      </w:r>
      <w:r w:rsidRPr="00E26C67">
        <w:rPr>
          <w:rFonts w:ascii="Arial" w:hAnsi="Arial" w:eastAsia="Arial" w:cs="Arial"/>
          <w:color w:val="000000"/>
          <w:lang w:val="de-DE" w:eastAsia="en-US"/>
        </w:rPr>
        <w:t xml:space="preserve"> </w:t>
      </w:r>
      <w:r w:rsidRPr="00E26C67">
        <w:rPr>
          <w:rFonts w:ascii="Arial" w:hAnsi="Arial" w:eastAsia="Arial" w:cs="Arial"/>
          <w:lang w:val="de-DE" w:eastAsia="en-US"/>
        </w:rPr>
        <w:t>gemacht werden kann, zählen die schwe</w:t>
      </w:r>
      <w:r w:rsidRPr="00E26C67" w:rsidR="009A5F7E">
        <w:rPr>
          <w:rFonts w:ascii="Arial" w:hAnsi="Arial" w:eastAsia="Arial" w:cs="Arial"/>
          <w:lang w:val="de-DE" w:eastAsia="en-US"/>
        </w:rPr>
        <w:t>rwiegende Natur der Äußerung </w:t>
      </w:r>
      <w:r w:rsidRPr="00E26C67" w:rsidR="00A5310F">
        <w:rPr>
          <w:rFonts w:ascii="Arial" w:hAnsi="Arial" w:eastAsia="Arial" w:cs="Arial"/>
          <w:lang w:val="de-DE" w:eastAsia="en-US"/>
        </w:rPr>
        <w:t>– nämlich</w:t>
      </w:r>
      <w:r w:rsidRPr="00E26C67">
        <w:rPr>
          <w:rFonts w:ascii="Arial" w:hAnsi="Arial" w:eastAsia="Arial" w:cs="Arial"/>
          <w:lang w:val="de-DE" w:eastAsia="en-US"/>
        </w:rPr>
        <w:t xml:space="preserve"> </w:t>
      </w:r>
      <w:r w:rsidRPr="00E26C67" w:rsidR="009A5F7E">
        <w:rPr>
          <w:rFonts w:ascii="Arial" w:hAnsi="Arial" w:eastAsia="Arial" w:cs="Arial"/>
          <w:lang w:val="de-DE" w:eastAsia="en-US"/>
        </w:rPr>
        <w:t>wenn</w:t>
      </w:r>
      <w:r w:rsidRPr="00E26C67">
        <w:rPr>
          <w:rFonts w:ascii="Arial" w:hAnsi="Arial" w:eastAsia="Arial" w:cs="Arial"/>
          <w:lang w:val="de-DE" w:eastAsia="en-US"/>
        </w:rPr>
        <w:t xml:space="preserve"> sie zu Gewalttaten, Einschüchterungen, Feindseligkeiten oder Diskriminierungen aufstacheln soll oder nach vernünftigem Ermessen angenommen werden muss, </w:t>
      </w:r>
      <w:r w:rsidRPr="00E26C67" w:rsidR="000B48BA">
        <w:rPr>
          <w:rFonts w:ascii="Arial" w:hAnsi="Arial" w:eastAsia="Arial" w:cs="Arial"/>
          <w:lang w:val="de-DE" w:eastAsia="en-US"/>
        </w:rPr>
        <w:t>dass sie diese Wirkung erziel</w:t>
      </w:r>
      <w:r w:rsidRPr="00E26C67" w:rsidR="009A5F7E">
        <w:rPr>
          <w:rFonts w:ascii="Arial" w:hAnsi="Arial" w:eastAsia="Arial" w:cs="Arial"/>
          <w:lang w:val="de-DE" w:eastAsia="en-US"/>
        </w:rPr>
        <w:t>t </w:t>
      </w:r>
      <w:r w:rsidRPr="00E26C67">
        <w:rPr>
          <w:rFonts w:ascii="Arial" w:hAnsi="Arial" w:eastAsia="Arial" w:cs="Arial"/>
          <w:lang w:val="de-DE" w:eastAsia="en-US"/>
        </w:rPr>
        <w:t>– und die Tatsache, dass sie im öffentlichen Rahmen getätigt wurde. Wie d</w:t>
      </w:r>
      <w:r w:rsidRPr="00E26C67" w:rsidR="00940997">
        <w:rPr>
          <w:rFonts w:ascii="Arial" w:hAnsi="Arial" w:eastAsia="Arial" w:cs="Arial"/>
          <w:lang w:val="de-DE" w:eastAsia="en-US"/>
        </w:rPr>
        <w:t>ie obigen</w:t>
      </w:r>
      <w:r w:rsidRPr="00E26C67">
        <w:rPr>
          <w:rFonts w:ascii="Arial" w:hAnsi="Arial" w:eastAsia="Arial" w:cs="Arial"/>
          <w:lang w:val="de-DE" w:eastAsia="en-US"/>
        </w:rPr>
        <w:t xml:space="preserve"> Ziffern, die sich mit der Definition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beschäftigen, deutlich machen,</w:t>
      </w:r>
      <w:r w:rsidRPr="00E26C67" w:rsidR="001F43BF">
        <w:rPr>
          <w:rFonts w:ascii="Arial" w:hAnsi="Arial" w:eastAsia="Calibri" w:cs="Arial"/>
          <w:vertAlign w:val="superscript"/>
          <w:lang w:val="de-DE" w:eastAsia="en-US"/>
        </w:rPr>
        <w:footnoteReference w:id="92"/>
      </w:r>
      <w:r w:rsidRPr="00E26C67">
        <w:rPr>
          <w:rFonts w:ascii="Arial" w:hAnsi="Arial" w:eastAsia="Arial" w:cs="Arial"/>
          <w:lang w:val="de-DE" w:eastAsia="en-US"/>
        </w:rPr>
        <w:t xml:space="preserve"> geht der erste genannte </w:t>
      </w:r>
      <w:r w:rsidRPr="00E26C67" w:rsidR="009A5F7E">
        <w:rPr>
          <w:rFonts w:ascii="Arial" w:hAnsi="Arial" w:eastAsia="Arial" w:cs="Arial"/>
          <w:lang w:val="de-DE" w:eastAsia="en-US"/>
        </w:rPr>
        <w:t>Faktor weiter als der in Ziffer 18 a bis </w:t>
      </w:r>
      <w:r w:rsidRPr="00E26C67">
        <w:rPr>
          <w:rFonts w:ascii="Arial" w:hAnsi="Arial" w:eastAsia="Arial" w:cs="Arial"/>
          <w:lang w:val="de-DE" w:eastAsia="en-US"/>
        </w:rPr>
        <w:t>f der Allgemeinen po</w:t>
      </w:r>
      <w:r w:rsidRPr="00E26C67" w:rsidR="009A5F7E">
        <w:rPr>
          <w:rFonts w:ascii="Arial" w:hAnsi="Arial" w:eastAsia="Arial" w:cs="Arial"/>
          <w:lang w:val="de-DE" w:eastAsia="en-US"/>
        </w:rPr>
        <w:t>litischen Empfehlung Nr. </w:t>
      </w:r>
      <w:r w:rsidRPr="00E26C67">
        <w:rPr>
          <w:rFonts w:ascii="Arial" w:hAnsi="Arial" w:eastAsia="Arial" w:cs="Arial"/>
          <w:lang w:val="de-DE" w:eastAsia="en-US"/>
        </w:rPr>
        <w:t xml:space="preserve">7 dargelegte strafrechtliche Rahmen, da auch dann eine strafrechtliche Haftung vorgesehen ist, wenn fahrlässig in Kauf genommen wird, dass der Gebrauch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zu Gewalttaten, Einschüchterungen, Feindseligkeiten oder Diskriminierungen führt, und nicht nur dann, wenn ein diesbezüglicher Vorsatz erkennbar ist. Auch wenn es keine Vo</w:t>
      </w:r>
      <w:r w:rsidRPr="00E26C67" w:rsidR="009A5F7E">
        <w:rPr>
          <w:rFonts w:ascii="Arial" w:hAnsi="Arial" w:eastAsia="Arial" w:cs="Arial"/>
          <w:lang w:val="de-DE" w:eastAsia="en-US"/>
        </w:rPr>
        <w:t>raussetzung ist, dass Drohungen </w:t>
      </w:r>
      <w:r w:rsidRPr="00E26C67">
        <w:rPr>
          <w:rFonts w:ascii="Arial" w:hAnsi="Arial" w:eastAsia="Arial" w:cs="Arial"/>
          <w:lang w:val="de-DE" w:eastAsia="en-US"/>
        </w:rPr>
        <w:t>– im Gegensatz zu den anderen in der Allgeme</w:t>
      </w:r>
      <w:r w:rsidRPr="00E26C67" w:rsidR="009A5F7E">
        <w:rPr>
          <w:rFonts w:ascii="Arial" w:hAnsi="Arial" w:eastAsia="Arial" w:cs="Arial"/>
          <w:lang w:val="de-DE" w:eastAsia="en-US"/>
        </w:rPr>
        <w:t>inen politischen Empfehlung Nr. 7 angeführten Handlungen </w:t>
      </w:r>
      <w:r w:rsidRPr="00E26C67">
        <w:rPr>
          <w:rFonts w:ascii="Arial" w:hAnsi="Arial" w:eastAsia="Arial" w:cs="Arial"/>
          <w:lang w:val="de-DE" w:eastAsia="en-US"/>
        </w:rPr>
        <w:t>– im öffentlichen Rahmen geäußert werden, um eine strafrechtliche Haftung für den Urheber nach sich zu ziehen, ist laut Emp</w:t>
      </w:r>
      <w:r w:rsidRPr="00E26C67" w:rsidR="001F43BF">
        <w:rPr>
          <w:rFonts w:ascii="Arial" w:hAnsi="Arial" w:eastAsia="Arial" w:cs="Arial"/>
          <w:lang w:val="de-DE" w:eastAsia="en-US"/>
        </w:rPr>
        <w:t>fehlung </w:t>
      </w:r>
      <w:r w:rsidRPr="00E26C67">
        <w:rPr>
          <w:rFonts w:ascii="Arial" w:hAnsi="Arial" w:eastAsia="Arial" w:cs="Arial"/>
          <w:lang w:val="de-DE" w:eastAsia="en-US"/>
        </w:rPr>
        <w:t xml:space="preserve">10 </w:t>
      </w:r>
      <w:r w:rsidRPr="00E26C67" w:rsidR="003609F4">
        <w:rPr>
          <w:rFonts w:ascii="Arial" w:hAnsi="Arial" w:eastAsia="Arial" w:cs="Arial"/>
          <w:lang w:val="de-DE" w:eastAsia="en-US"/>
        </w:rPr>
        <w:t xml:space="preserve">dagegen </w:t>
      </w:r>
      <w:r w:rsidRPr="00E26C67">
        <w:rPr>
          <w:rFonts w:ascii="Arial" w:hAnsi="Arial" w:eastAsia="Arial" w:cs="Arial"/>
          <w:lang w:val="de-DE" w:eastAsia="en-US"/>
        </w:rPr>
        <w:t>ein öffentlicher Kontext erforderlich, damit eine solche Haftung entsteht.</w:t>
      </w:r>
    </w:p>
    <w:p w:rsidRPr="00E26C67" w:rsidR="00C6587C" w:rsidP="00C6587C" w:rsidRDefault="00C6587C" w14:paraId="0EA35F8B" w14:textId="77777777">
      <w:pPr>
        <w:spacing w:before="100" w:beforeAutospacing="1" w:after="100" w:afterAutospacing="1" w:line="240" w:lineRule="auto"/>
        <w:ind w:left="993" w:hanging="709"/>
        <w:contextualSpacing/>
        <w:rPr>
          <w:rFonts w:ascii="Arial" w:hAnsi="Arial" w:eastAsia="Calibri" w:cs="Arial"/>
          <w:lang w:val="de-DE" w:eastAsia="en-US"/>
        </w:rPr>
      </w:pPr>
    </w:p>
    <w:p w:rsidRPr="00E26C67" w:rsidR="00C6587C" w:rsidP="00C6587C" w:rsidRDefault="00C6587C" w14:paraId="2C951982" w14:textId="70DE3797">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lang w:val="de-DE" w:eastAsia="en-US"/>
        </w:rPr>
        <w:t>Es obliegt jedem Mitgliedsstaat, in seinem Strafrecht diese Haftung zu definieren. Insbesondere kann es möglich sein, sich eher auf</w:t>
      </w:r>
      <w:r w:rsidRPr="00E26C67" w:rsidR="00D8649E">
        <w:rPr>
          <w:rFonts w:ascii="Arial" w:hAnsi="Arial" w:eastAsia="Arial" w:cs="Arial"/>
          <w:lang w:val="de-DE" w:eastAsia="en-US"/>
        </w:rPr>
        <w:t xml:space="preserve"> </w:t>
      </w:r>
      <w:r w:rsidRPr="00E26C67">
        <w:rPr>
          <w:rFonts w:ascii="Arial" w:hAnsi="Arial" w:eastAsia="Arial" w:cs="Arial"/>
          <w:b/>
          <w:bCs/>
          <w:lang w:val="de-DE" w:eastAsia="en-US"/>
        </w:rPr>
        <w:t>Bestimmungen allgemeinerer Art</w:t>
      </w:r>
      <w:r w:rsidRPr="00E26C67">
        <w:rPr>
          <w:rFonts w:ascii="Arial" w:hAnsi="Arial" w:eastAsia="Arial" w:cs="Arial"/>
          <w:lang w:val="de-DE" w:eastAsia="en-US"/>
        </w:rPr>
        <w:t xml:space="preserve"> zu stützen, etwa jene hinsichtlich Beleidigung, und nicht auf Bestimmungen, die sich speziell mit dem Gebrauch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beschäftigen. Von wesentlicher Bede</w:t>
      </w:r>
      <w:r w:rsidRPr="00E26C67" w:rsidR="00634657">
        <w:rPr>
          <w:rFonts w:ascii="Arial" w:hAnsi="Arial" w:eastAsia="Arial" w:cs="Arial"/>
          <w:lang w:val="de-DE" w:eastAsia="en-US"/>
        </w:rPr>
        <w:t>utung ist jedoch, dass es </w:t>
      </w:r>
      <w:r w:rsidRPr="00E26C67">
        <w:rPr>
          <w:rFonts w:ascii="Arial" w:hAnsi="Arial" w:eastAsia="Arial" w:cs="Arial"/>
          <w:lang w:val="de-DE" w:eastAsia="en-US"/>
        </w:rPr>
        <w:t xml:space="preserve">– abgesehen von der </w:t>
      </w:r>
      <w:r w:rsidRPr="00E26C67" w:rsidR="003D3E4E">
        <w:rPr>
          <w:rFonts w:ascii="Arial" w:hAnsi="Arial" w:eastAsia="Arial" w:cs="Arial"/>
          <w:lang w:val="de-DE" w:eastAsia="en-US"/>
        </w:rPr>
        <w:t>Voraussetzung</w:t>
      </w:r>
      <w:r w:rsidRPr="00E26C67">
        <w:rPr>
          <w:rFonts w:ascii="Arial" w:hAnsi="Arial" w:eastAsia="Arial" w:cs="Arial"/>
          <w:lang w:val="de-DE" w:eastAsia="en-US"/>
        </w:rPr>
        <w:t>, dass die beiden oben genannt</w:t>
      </w:r>
      <w:r w:rsidRPr="00E26C67" w:rsidR="00634657">
        <w:rPr>
          <w:rFonts w:ascii="Arial" w:hAnsi="Arial" w:eastAsia="Arial" w:cs="Arial"/>
          <w:lang w:val="de-DE" w:eastAsia="en-US"/>
        </w:rPr>
        <w:t>en Faktoren erfüllt sein müssen </w:t>
      </w:r>
      <w:r w:rsidRPr="00E26C67">
        <w:rPr>
          <w:rFonts w:ascii="Arial" w:hAnsi="Arial" w:eastAsia="Arial" w:cs="Arial"/>
          <w:lang w:val="de-DE" w:eastAsia="en-US"/>
        </w:rPr>
        <w:t xml:space="preserve">– eine oder mehrere Bestimmung(en) tatsächlich ermöglichen, im Hinblick </w:t>
      </w:r>
      <w:r w:rsidRPr="00E26C67" w:rsidR="002D53EA">
        <w:rPr>
          <w:rFonts w:ascii="Arial" w:hAnsi="Arial" w:eastAsia="Arial" w:cs="Arial"/>
          <w:lang w:val="de-DE" w:eastAsia="en-US"/>
        </w:rPr>
        <w:t>auf jedes der</w:t>
      </w:r>
      <w:r w:rsidRPr="00E26C67" w:rsidR="00F81352">
        <w:rPr>
          <w:rFonts w:ascii="Arial" w:hAnsi="Arial" w:eastAsia="Arial" w:cs="Arial"/>
          <w:lang w:val="de-DE" w:eastAsia="en-US"/>
        </w:rPr>
        <w:t xml:space="preserve"> verschiedenen</w:t>
      </w:r>
      <w:r w:rsidRPr="00E26C67" w:rsidR="002D53EA">
        <w:rPr>
          <w:rFonts w:ascii="Arial" w:hAnsi="Arial" w:eastAsia="Arial" w:cs="Arial"/>
          <w:lang w:val="de-DE" w:eastAsia="en-US"/>
        </w:rPr>
        <w:t xml:space="preserve"> Elemente, die laut</w:t>
      </w:r>
      <w:r w:rsidRPr="00E26C67">
        <w:rPr>
          <w:rFonts w:ascii="Arial" w:hAnsi="Arial" w:eastAsia="Arial" w:cs="Arial"/>
          <w:lang w:val="de-DE" w:eastAsia="en-US"/>
        </w:rPr>
        <w:t xml:space="preserve"> dieser Empfehlung </w:t>
      </w:r>
      <w:r w:rsidRPr="00E26C67" w:rsidR="003D3E4E">
        <w:rPr>
          <w:rFonts w:ascii="Arial" w:hAnsi="Arial" w:eastAsia="Arial" w:cs="Arial"/>
          <w:lang w:val="de-DE" w:eastAsia="en-US"/>
        </w:rPr>
        <w:t>Formen</w:t>
      </w:r>
      <w:r w:rsidRPr="00E26C67">
        <w:rPr>
          <w:rFonts w:ascii="Arial" w:hAnsi="Arial" w:eastAsia="Arial" w:cs="Arial"/>
          <w:lang w:val="de-DE" w:eastAsia="en-US"/>
        </w:rPr>
        <w:t xml:space="preserve">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sind, den Urheber der Äußerung haftbar zu machen. In diesem Zusammenhang wird auf die im Rahmen der Monitoring-Prüfun</w:t>
      </w:r>
      <w:r w:rsidRPr="00E26C67" w:rsidR="003D3E4E">
        <w:rPr>
          <w:rFonts w:ascii="Arial" w:hAnsi="Arial" w:eastAsia="Arial" w:cs="Arial"/>
          <w:lang w:val="de-DE" w:eastAsia="en-US"/>
        </w:rPr>
        <w:t xml:space="preserve">gsrunden </w:t>
      </w:r>
      <w:r w:rsidRPr="00E26C67" w:rsidR="00A5310F">
        <w:rPr>
          <w:rFonts w:ascii="Arial" w:hAnsi="Arial" w:eastAsia="Arial" w:cs="Arial"/>
          <w:lang w:val="de-DE" w:eastAsia="en-US"/>
        </w:rPr>
        <w:t>registrierte</w:t>
      </w:r>
      <w:r w:rsidRPr="00E26C67" w:rsidR="003D3E4E">
        <w:rPr>
          <w:rFonts w:ascii="Arial" w:hAnsi="Arial" w:eastAsia="Arial" w:cs="Arial"/>
          <w:lang w:val="de-DE" w:eastAsia="en-US"/>
        </w:rPr>
        <w:t xml:space="preserve"> Beobachtung</w:t>
      </w:r>
      <w:r w:rsidRPr="00E26C67">
        <w:rPr>
          <w:rFonts w:ascii="Arial" w:hAnsi="Arial" w:eastAsia="Arial" w:cs="Arial"/>
          <w:lang w:val="de-DE" w:eastAsia="en-US"/>
        </w:rPr>
        <w:t xml:space="preserve"> hingewiesen, dass dies hinsichtlich der strafrechtl</w:t>
      </w:r>
      <w:r w:rsidRPr="00E26C67" w:rsidR="003D3E4E">
        <w:rPr>
          <w:rFonts w:ascii="Arial" w:hAnsi="Arial" w:eastAsia="Arial" w:cs="Arial"/>
          <w:lang w:val="de-DE" w:eastAsia="en-US"/>
        </w:rPr>
        <w:t>ichen Haftung für die in Ziffer 1</w:t>
      </w:r>
      <w:r w:rsidRPr="00E26C67">
        <w:rPr>
          <w:rFonts w:ascii="Arial" w:hAnsi="Arial" w:eastAsia="Arial" w:cs="Arial"/>
          <w:lang w:val="de-DE" w:eastAsia="en-US"/>
        </w:rPr>
        <w:t>8 der Allgemeinen politis</w:t>
      </w:r>
      <w:r w:rsidRPr="00E26C67" w:rsidR="003D3E4E">
        <w:rPr>
          <w:rFonts w:ascii="Arial" w:hAnsi="Arial" w:eastAsia="Arial" w:cs="Arial"/>
          <w:lang w:val="de-DE" w:eastAsia="en-US"/>
        </w:rPr>
        <w:t>chen Empfehlung Nr. </w:t>
      </w:r>
      <w:r w:rsidRPr="00E26C67">
        <w:rPr>
          <w:rFonts w:ascii="Arial" w:hAnsi="Arial" w:eastAsia="Arial" w:cs="Arial"/>
          <w:lang w:val="de-DE" w:eastAsia="en-US"/>
        </w:rPr>
        <w:t xml:space="preserve">7 angeführten </w:t>
      </w:r>
      <w:r w:rsidRPr="00E26C67" w:rsidR="00B9123D">
        <w:rPr>
          <w:rFonts w:ascii="Arial" w:hAnsi="Arial" w:eastAsia="Arial" w:cs="Arial"/>
          <w:lang w:val="de-DE" w:eastAsia="en-US"/>
        </w:rPr>
        <w:t xml:space="preserve">unterschiedlichen </w:t>
      </w:r>
      <w:r w:rsidRPr="00E26C67">
        <w:rPr>
          <w:rFonts w:ascii="Arial" w:hAnsi="Arial" w:eastAsia="Arial" w:cs="Arial"/>
          <w:lang w:val="de-DE" w:eastAsia="en-US"/>
        </w:rPr>
        <w:t>Handlungen nicht immer der Fall war. Infolge von L</w:t>
      </w:r>
      <w:r w:rsidRPr="00E26C67" w:rsidR="00B340F7">
        <w:rPr>
          <w:rFonts w:ascii="Arial" w:hAnsi="Arial" w:eastAsia="Arial" w:cs="Arial"/>
          <w:lang w:val="de-DE" w:eastAsia="en-US"/>
        </w:rPr>
        <w:t>ücken in der Gesetzgebung konnten</w:t>
      </w:r>
      <w:r w:rsidRPr="00E26C67">
        <w:rPr>
          <w:rFonts w:ascii="Arial" w:hAnsi="Arial" w:eastAsia="Arial" w:cs="Arial"/>
          <w:lang w:val="de-DE" w:eastAsia="en-US"/>
        </w:rPr>
        <w:t xml:space="preserve"> in manchen Fällen Personen, die anscheinend solche Handlungen begangen haben, nicht verfolgt</w:t>
      </w:r>
      <w:r w:rsidRPr="00E26C67" w:rsidR="00B340F7">
        <w:rPr>
          <w:rFonts w:ascii="Arial" w:hAnsi="Arial" w:eastAsia="Arial" w:cs="Arial"/>
          <w:lang w:val="de-DE" w:eastAsia="en-US"/>
        </w:rPr>
        <w:t xml:space="preserve"> werden</w:t>
      </w:r>
      <w:r w:rsidRPr="00E26C67">
        <w:rPr>
          <w:rFonts w:ascii="Arial" w:hAnsi="Arial" w:eastAsia="Arial" w:cs="Arial"/>
          <w:lang w:val="de-DE" w:eastAsia="en-US"/>
        </w:rPr>
        <w:t xml:space="preserve">. Wenn andere Straftatbestände als jene, die sich speziell mit dem Gebrauch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beschäftigen, die Basis für die Strafverfolgung bilden, ist es überdies wichtig, dass dadurch nicht die </w:t>
      </w:r>
      <w:r w:rsidRPr="00E26C67">
        <w:rPr>
          <w:rFonts w:ascii="Arial" w:hAnsi="Arial" w:eastAsia="Arial" w:cs="Arial"/>
          <w:lang w:val="de-DE" w:eastAsia="en-US"/>
        </w:rPr>
        <w:lastRenderedPageBreak/>
        <w:t xml:space="preserve">Bedeutung der fraglichen Handlung vermindert wird, weder im Hinblick auf den Schweregrad, der ihr beigemessen wird, noch auf die Sanktionen, die </w:t>
      </w:r>
      <w:r w:rsidRPr="00E26C67" w:rsidR="0099576D">
        <w:rPr>
          <w:rFonts w:ascii="Arial" w:hAnsi="Arial" w:eastAsia="Arial" w:cs="Arial"/>
          <w:lang w:val="de-DE" w:eastAsia="en-US"/>
        </w:rPr>
        <w:t>verhängt</w:t>
      </w:r>
      <w:r w:rsidRPr="00E26C67">
        <w:rPr>
          <w:rFonts w:ascii="Arial" w:hAnsi="Arial" w:eastAsia="Arial" w:cs="Arial"/>
          <w:lang w:val="de-DE" w:eastAsia="en-US"/>
        </w:rPr>
        <w:t xml:space="preserve"> werden können. Zwar ist </w:t>
      </w:r>
      <w:r w:rsidRPr="00E26C67" w:rsidR="003D3E4E">
        <w:rPr>
          <w:rFonts w:ascii="Arial" w:hAnsi="Arial" w:eastAsia="Arial" w:cs="Arial"/>
          <w:lang w:val="de-DE" w:eastAsia="en-US"/>
        </w:rPr>
        <w:t xml:space="preserve">es </w:t>
      </w:r>
      <w:r w:rsidRPr="00E26C67">
        <w:rPr>
          <w:rFonts w:ascii="Arial" w:hAnsi="Arial" w:eastAsia="Arial" w:cs="Arial"/>
          <w:lang w:val="de-DE" w:eastAsia="en-US"/>
        </w:rPr>
        <w:t xml:space="preserve">an sich </w:t>
      </w:r>
      <w:r w:rsidRPr="00E26C67" w:rsidR="003D3E4E">
        <w:rPr>
          <w:rFonts w:ascii="Arial" w:hAnsi="Arial" w:eastAsia="Arial" w:cs="Arial"/>
          <w:lang w:val="de-DE" w:eastAsia="en-US"/>
        </w:rPr>
        <w:t>bereits erstrebenswert</w:t>
      </w:r>
      <w:r w:rsidRPr="00E26C67">
        <w:rPr>
          <w:rFonts w:ascii="Arial" w:hAnsi="Arial" w:eastAsia="Arial" w:cs="Arial"/>
          <w:lang w:val="de-DE" w:eastAsia="en-US"/>
        </w:rPr>
        <w:t xml:space="preserve">, schwere Fälle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zu sanktionieren, ein solches Vorgehen hat jedoch den zusätzlichen Vorteil, dass dadurch unterstrichen wird, dass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in einer demokratischen Gesellschaft nicht hinnehmbar ist.</w:t>
      </w:r>
      <w:r w:rsidRPr="00E26C67" w:rsidR="003D3E4E">
        <w:rPr>
          <w:rFonts w:ascii="Arial" w:hAnsi="Arial" w:eastAsia="Arial" w:cs="Arial"/>
          <w:lang w:val="de-DE" w:eastAsia="en-US"/>
        </w:rPr>
        <w:t xml:space="preserve"> Dieser Vorteil sollte darum nicht </w:t>
      </w:r>
      <w:r w:rsidRPr="00E26C67" w:rsidR="004C6E82">
        <w:rPr>
          <w:rFonts w:ascii="Arial" w:hAnsi="Arial" w:eastAsia="Arial" w:cs="Arial"/>
          <w:lang w:val="de-DE" w:eastAsia="en-US"/>
        </w:rPr>
        <w:t>durch eine nicht angemessene Einschätzung der Handlung verloren gehen.</w:t>
      </w:r>
    </w:p>
    <w:p w:rsidRPr="00E26C67" w:rsidR="00C6587C" w:rsidP="00C6587C" w:rsidRDefault="00C6587C" w14:paraId="6F006B09" w14:textId="7E566B10">
      <w:pPr>
        <w:keepNext/>
        <w:keepLines/>
        <w:spacing w:before="100" w:beforeAutospacing="1" w:after="100" w:afterAutospacing="1" w:line="240" w:lineRule="auto"/>
        <w:ind w:left="2127"/>
        <w:outlineLvl w:val="2"/>
        <w:rPr>
          <w:rFonts w:ascii="Arial" w:hAnsi="Arial" w:eastAsia="Times New Roman" w:cs="Arial"/>
          <w:b/>
          <w:bCs/>
          <w:lang w:val="de-DE"/>
        </w:rPr>
      </w:pPr>
      <w:r w:rsidRPr="00E26C67">
        <w:rPr>
          <w:rFonts w:ascii="Arial" w:hAnsi="Arial" w:eastAsia="Arial" w:cs="Arial"/>
          <w:b/>
          <w:bCs/>
          <w:lang w:val="de-DE"/>
        </w:rPr>
        <w:t>Formulierung der Straftatbestände</w:t>
      </w:r>
    </w:p>
    <w:p w:rsidRPr="00E26C67" w:rsidR="00C6587C" w:rsidP="00C6587C" w:rsidRDefault="00C6587C" w14:paraId="7E173E2A" w14:textId="2C73427E">
      <w:pPr>
        <w:numPr>
          <w:ilvl w:val="0"/>
          <w:numId w:val="9"/>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lang w:val="de-DE" w:eastAsia="en-US"/>
        </w:rPr>
        <w:t xml:space="preserve">Es ist von wesentlicher Bedeutung, dass die relevanten Bestimmungen </w:t>
      </w:r>
      <w:r w:rsidRPr="00E26C67">
        <w:rPr>
          <w:rFonts w:ascii="Arial" w:hAnsi="Arial" w:eastAsia="Arial" w:cs="Arial"/>
          <w:b/>
          <w:bCs/>
          <w:lang w:val="de-DE" w:eastAsia="en-US"/>
        </w:rPr>
        <w:t>unmissverständlich und präzise</w:t>
      </w:r>
      <w:r w:rsidRPr="00E26C67">
        <w:rPr>
          <w:rFonts w:ascii="Arial" w:hAnsi="Arial" w:eastAsia="Arial" w:cs="Arial"/>
          <w:lang w:val="de-DE" w:eastAsia="en-US"/>
        </w:rPr>
        <w:t xml:space="preserve"> formuliert sind, andernfalls ist wahrscheinlich eine juristische Unsicherheit </w:t>
      </w:r>
      <w:r w:rsidRPr="00E26C67" w:rsidR="007263C9">
        <w:rPr>
          <w:rFonts w:ascii="Arial" w:hAnsi="Arial" w:eastAsia="Arial" w:cs="Arial"/>
          <w:lang w:val="de-DE" w:eastAsia="en-US"/>
        </w:rPr>
        <w:t xml:space="preserve">darüber die Folge, wie weit der Rahmen </w:t>
      </w:r>
      <w:r w:rsidRPr="00E26C67">
        <w:rPr>
          <w:rFonts w:ascii="Arial" w:hAnsi="Arial" w:eastAsia="Arial" w:cs="Arial"/>
          <w:lang w:val="de-DE" w:eastAsia="en-US"/>
        </w:rPr>
        <w:t>der verbotenen Handlungen reicht. Dies könnte wiederum zu Beschwerden führen, dass eine nicht vom Gesetz vorgesehene Einschränkung der Freiheit der Mein</w:t>
      </w:r>
      <w:r w:rsidRPr="00E26C67" w:rsidR="007263C9">
        <w:rPr>
          <w:rFonts w:ascii="Arial" w:hAnsi="Arial" w:eastAsia="Arial" w:cs="Arial"/>
          <w:lang w:val="de-DE" w:eastAsia="en-US"/>
        </w:rPr>
        <w:t>ungsäußerung vorliegt und somit </w:t>
      </w:r>
      <w:r w:rsidRPr="00E26C67">
        <w:rPr>
          <w:rFonts w:ascii="Arial" w:hAnsi="Arial" w:eastAsia="Arial" w:cs="Arial"/>
          <w:lang w:val="de-DE" w:eastAsia="en-US"/>
        </w:rPr>
        <w:t xml:space="preserve">– trotz der Vereinbarkeit der </w:t>
      </w:r>
      <w:r w:rsidRPr="00E26C67" w:rsidR="0099576D">
        <w:rPr>
          <w:rFonts w:ascii="Arial" w:hAnsi="Arial" w:eastAsia="Arial" w:cs="Arial"/>
          <w:lang w:val="de-DE" w:eastAsia="en-US"/>
        </w:rPr>
        <w:t>verhängten</w:t>
      </w:r>
      <w:r w:rsidRPr="00E26C67">
        <w:rPr>
          <w:rFonts w:ascii="Arial" w:hAnsi="Arial" w:eastAsia="Arial" w:cs="Arial"/>
          <w:lang w:val="de-DE" w:eastAsia="en-US"/>
        </w:rPr>
        <w:t xml:space="preserve"> strafrechtlichen Sanktion mit dem Recht auf freie </w:t>
      </w:r>
      <w:r w:rsidRPr="00E26C67" w:rsidR="007263C9">
        <w:rPr>
          <w:rFonts w:ascii="Arial" w:hAnsi="Arial" w:eastAsia="Arial" w:cs="Arial"/>
          <w:lang w:val="de-DE" w:eastAsia="en-US"/>
        </w:rPr>
        <w:t>Meinungsäußerung – eine Verletzung von Artikel </w:t>
      </w:r>
      <w:r w:rsidRPr="00E26C67">
        <w:rPr>
          <w:rFonts w:ascii="Arial" w:hAnsi="Arial" w:eastAsia="Arial" w:cs="Arial"/>
          <w:lang w:val="de-DE" w:eastAsia="en-US"/>
        </w:rPr>
        <w:t xml:space="preserve">10 der Europäischen </w:t>
      </w:r>
      <w:r w:rsidRPr="00E26C67" w:rsidR="001143EB">
        <w:rPr>
          <w:rFonts w:ascii="Arial" w:hAnsi="Arial" w:eastAsia="Arial" w:cs="Arial"/>
          <w:lang w:val="de-DE" w:eastAsia="en-US"/>
        </w:rPr>
        <w:t>Menschenrechtsk</w:t>
      </w:r>
      <w:r w:rsidRPr="00E26C67">
        <w:rPr>
          <w:rFonts w:ascii="Arial" w:hAnsi="Arial" w:eastAsia="Arial" w:cs="Arial"/>
          <w:lang w:val="de-DE" w:eastAsia="en-US"/>
        </w:rPr>
        <w:t xml:space="preserve">onvention </w:t>
      </w:r>
      <w:r w:rsidRPr="00E26C67" w:rsidR="007263C9">
        <w:rPr>
          <w:rFonts w:ascii="Arial" w:hAnsi="Arial" w:eastAsia="Arial" w:cs="Arial"/>
          <w:lang w:val="de-DE" w:eastAsia="en-US"/>
        </w:rPr>
        <w:t>besteht</w:t>
      </w:r>
      <w:r w:rsidRPr="00E26C67" w:rsidR="001143EB">
        <w:rPr>
          <w:rFonts w:ascii="Arial" w:hAnsi="Arial" w:eastAsia="Arial" w:cs="Arial"/>
          <w:lang w:val="de-DE" w:eastAsia="en-US"/>
        </w:rPr>
        <w:t> </w:t>
      </w:r>
      <w:r w:rsidRPr="00E26C67">
        <w:rPr>
          <w:rFonts w:ascii="Arial" w:hAnsi="Arial" w:eastAsia="Arial" w:cs="Arial"/>
          <w:lang w:val="de-DE" w:eastAsia="en-US"/>
        </w:rPr>
        <w:t>(sowi</w:t>
      </w:r>
      <w:r w:rsidRPr="00E26C67" w:rsidR="007263C9">
        <w:rPr>
          <w:rFonts w:ascii="Arial" w:hAnsi="Arial" w:eastAsia="Arial" w:cs="Arial"/>
          <w:lang w:val="de-DE" w:eastAsia="en-US"/>
        </w:rPr>
        <w:t>e möglicherweise des in Artikel </w:t>
      </w:r>
      <w:r w:rsidRPr="00E26C67">
        <w:rPr>
          <w:rFonts w:ascii="Arial" w:hAnsi="Arial" w:eastAsia="Arial" w:cs="Arial"/>
          <w:lang w:val="de-DE" w:eastAsia="en-US"/>
        </w:rPr>
        <w:t xml:space="preserve">7 verankerten Verbots von Strafen ohne Gesetz). Bei der Formulierung der relevanten Bestimmungen ist es deshalb angebracht, die oben angeführten Begriffsbestimmungen gebührend zu berücksichtigen, um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im Sinne der Empfehlung zu definieren.</w:t>
      </w:r>
      <w:r w:rsidRPr="00E26C67">
        <w:rPr>
          <w:rFonts w:ascii="Arial" w:hAnsi="Arial" w:eastAsia="Calibri" w:cs="Arial"/>
          <w:vertAlign w:val="superscript"/>
          <w:lang w:val="de-DE" w:eastAsia="en-US"/>
        </w:rPr>
        <w:footnoteReference w:id="93"/>
      </w:r>
    </w:p>
    <w:p w:rsidRPr="00E26C67" w:rsidR="00C6587C" w:rsidP="00C6587C" w:rsidRDefault="00C6587C" w14:paraId="5CB8C1E0" w14:textId="77777777">
      <w:pPr>
        <w:spacing w:before="100" w:beforeAutospacing="1" w:after="100" w:afterAutospacing="1" w:line="240" w:lineRule="auto"/>
        <w:ind w:left="993" w:hanging="709"/>
        <w:contextualSpacing/>
        <w:rPr>
          <w:rFonts w:ascii="Arial" w:hAnsi="Arial" w:eastAsia="Calibri" w:cs="Arial"/>
          <w:lang w:val="de-DE" w:eastAsia="en-US"/>
        </w:rPr>
      </w:pPr>
    </w:p>
    <w:p w:rsidRPr="00E26C67" w:rsidR="00C6587C" w:rsidP="00C6587C" w:rsidRDefault="00C6587C" w14:paraId="36F28884" w14:textId="67B7907D">
      <w:pPr>
        <w:numPr>
          <w:ilvl w:val="0"/>
          <w:numId w:val="9"/>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lang w:val="de-DE" w:eastAsia="en-US"/>
        </w:rPr>
        <w:t xml:space="preserve">Besonderes Augenmerk sollte in diesem Zusammenhang </w:t>
      </w:r>
      <w:r w:rsidRPr="00E26C67" w:rsidR="00F20358">
        <w:rPr>
          <w:rFonts w:ascii="Arial" w:hAnsi="Arial" w:eastAsia="Arial" w:cs="Arial"/>
          <w:lang w:val="de-DE" w:eastAsia="en-US"/>
        </w:rPr>
        <w:t>auch</w:t>
      </w:r>
      <w:r w:rsidRPr="00E26C67">
        <w:rPr>
          <w:rFonts w:ascii="Arial" w:hAnsi="Arial" w:eastAsia="Arial" w:cs="Arial"/>
          <w:lang w:val="de-DE" w:eastAsia="en-US"/>
        </w:rPr>
        <w:t xml:space="preserve"> darauf gelegt werden, die </w:t>
      </w:r>
      <w:r w:rsidRPr="00E26C67">
        <w:rPr>
          <w:rFonts w:ascii="Arial" w:hAnsi="Arial" w:eastAsia="Arial" w:cs="Arial"/>
          <w:b/>
          <w:bCs/>
          <w:lang w:val="de-DE" w:eastAsia="en-US"/>
        </w:rPr>
        <w:t xml:space="preserve">relevanten Erwägungen für die </w:t>
      </w:r>
      <w:r w:rsidRPr="00E26C67" w:rsidR="0099576D">
        <w:rPr>
          <w:rFonts w:ascii="Arial" w:hAnsi="Arial" w:eastAsia="Arial" w:cs="Arial"/>
          <w:b/>
          <w:bCs/>
          <w:lang w:val="de-DE" w:eastAsia="en-US"/>
        </w:rPr>
        <w:t>Verhängung</w:t>
      </w:r>
      <w:r w:rsidRPr="00E26C67">
        <w:rPr>
          <w:rFonts w:ascii="Arial" w:hAnsi="Arial" w:eastAsia="Arial" w:cs="Arial"/>
          <w:b/>
          <w:bCs/>
          <w:lang w:val="de-DE" w:eastAsia="en-US"/>
        </w:rPr>
        <w:t xml:space="preserve"> strafrechtlicher Sanktionen</w:t>
      </w:r>
      <w:r w:rsidRPr="00E26C67">
        <w:rPr>
          <w:rFonts w:ascii="Arial" w:hAnsi="Arial" w:eastAsia="Arial" w:cs="Arial"/>
          <w:lang w:val="de-DE" w:eastAsia="en-US"/>
        </w:rPr>
        <w:t xml:space="preserve"> in einem bestimmten Fall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unmissverständlich und präzise zu formulieren. Diese Erwägungen sind (a) ob tatsächlich ein Vorsatz vorliegt, zu Gewalttaten, Einschüchterungen, Feindselig</w:t>
      </w:r>
      <w:r w:rsidRPr="00E26C67" w:rsidR="00181DC3">
        <w:rPr>
          <w:rFonts w:ascii="Arial" w:hAnsi="Arial" w:eastAsia="Arial" w:cs="Arial"/>
          <w:lang w:val="de-DE" w:eastAsia="en-US"/>
        </w:rPr>
        <w:t>keiten oder Diskriminierungen auf</w:t>
      </w:r>
      <w:r w:rsidRPr="00E26C67">
        <w:rPr>
          <w:rFonts w:ascii="Arial" w:hAnsi="Arial" w:eastAsia="Arial" w:cs="Arial"/>
          <w:lang w:val="de-DE" w:eastAsia="en-US"/>
        </w:rPr>
        <w:t>zustacheln, oder die Wah</w:t>
      </w:r>
      <w:r w:rsidRPr="00E26C67" w:rsidR="00E4122D">
        <w:rPr>
          <w:rFonts w:ascii="Arial" w:hAnsi="Arial" w:eastAsia="Arial" w:cs="Arial"/>
          <w:lang w:val="de-DE" w:eastAsia="en-US"/>
        </w:rPr>
        <w:t>rscheinlichkeit einer solchen Auf</w:t>
      </w:r>
      <w:r w:rsidRPr="00E26C67">
        <w:rPr>
          <w:rFonts w:ascii="Arial" w:hAnsi="Arial" w:eastAsia="Arial" w:cs="Arial"/>
          <w:lang w:val="de-DE" w:eastAsia="en-US"/>
        </w:rPr>
        <w:t>stachelung</w:t>
      </w:r>
      <w:r w:rsidRPr="00E26C67" w:rsidR="00F20358">
        <w:rPr>
          <w:rFonts w:ascii="Arial" w:hAnsi="Arial" w:eastAsia="Arial" w:cs="Arial"/>
          <w:lang w:val="de-DE" w:eastAsia="en-US"/>
        </w:rPr>
        <w:t xml:space="preserve"> besteht,</w:t>
      </w:r>
      <w:r w:rsidRPr="00E26C67" w:rsidR="00F20358">
        <w:rPr>
          <w:rFonts w:ascii="Arial" w:hAnsi="Arial" w:eastAsia="Calibri" w:cs="Arial"/>
          <w:vertAlign w:val="superscript"/>
          <w:lang w:val="de-DE" w:eastAsia="en-US"/>
        </w:rPr>
        <w:footnoteReference w:id="94"/>
      </w:r>
      <w:r w:rsidRPr="00E26C67">
        <w:rPr>
          <w:rFonts w:ascii="Arial" w:hAnsi="Arial" w:eastAsia="Arial" w:cs="Arial"/>
          <w:lang w:val="de-DE" w:eastAsia="en-US"/>
        </w:rPr>
        <w:t xml:space="preserve"> und (b) ob keine andere, weniger restriktive Maßnahme ebenso wirksam wäre, um der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entgegenzutreten</w:t>
      </w:r>
      <w:r w:rsidRPr="00E26C67" w:rsidR="00BA1D90">
        <w:rPr>
          <w:rFonts w:ascii="Arial" w:hAnsi="Arial" w:eastAsia="Arial" w:cs="Arial"/>
          <w:lang w:val="de-DE" w:eastAsia="en-US"/>
        </w:rPr>
        <w:t> </w:t>
      </w:r>
      <w:r w:rsidRPr="00E26C67">
        <w:rPr>
          <w:rFonts w:ascii="Arial" w:hAnsi="Arial" w:eastAsia="Arial" w:cs="Arial"/>
          <w:lang w:val="de-DE" w:eastAsia="en-US"/>
        </w:rPr>
        <w:t>(etwa durch zivil- und verwaltungsrechtliche Haftung).</w:t>
      </w:r>
      <w:r w:rsidRPr="00E26C67">
        <w:rPr>
          <w:rFonts w:ascii="Arial" w:hAnsi="Arial" w:eastAsia="Calibri" w:cs="Arial"/>
          <w:vertAlign w:val="superscript"/>
          <w:lang w:val="de-DE" w:eastAsia="en-US"/>
        </w:rPr>
        <w:footnoteReference w:id="95"/>
      </w:r>
    </w:p>
    <w:p w:rsidRPr="00E26C67" w:rsidR="00C6587C" w:rsidP="00C6587C" w:rsidRDefault="00C6587C" w14:paraId="116BF723" w14:textId="77777777">
      <w:pPr>
        <w:spacing w:before="100" w:beforeAutospacing="1" w:after="100" w:afterAutospacing="1" w:line="240" w:lineRule="auto"/>
        <w:ind w:left="993" w:hanging="709"/>
        <w:contextualSpacing/>
        <w:rPr>
          <w:rFonts w:ascii="Arial" w:hAnsi="Arial" w:eastAsia="Calibri" w:cs="Arial"/>
          <w:lang w:val="de-DE" w:eastAsia="en-US"/>
        </w:rPr>
      </w:pPr>
    </w:p>
    <w:p w:rsidRPr="00E26C67" w:rsidR="00C6587C" w:rsidP="00C6587C" w:rsidRDefault="00C6587C" w14:paraId="75F4C29E" w14:textId="6478B131">
      <w:pPr>
        <w:numPr>
          <w:ilvl w:val="0"/>
          <w:numId w:val="9"/>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lang w:val="de-DE" w:eastAsia="en-US"/>
        </w:rPr>
        <w:t xml:space="preserve">Des Weiteren </w:t>
      </w:r>
      <w:r w:rsidRPr="00E26C67" w:rsidR="00C04404">
        <w:rPr>
          <w:rFonts w:ascii="Arial" w:hAnsi="Arial" w:eastAsia="Arial" w:cs="Arial"/>
          <w:lang w:val="de-DE" w:eastAsia="en-US"/>
        </w:rPr>
        <w:t>sollte</w:t>
      </w:r>
      <w:r w:rsidRPr="00E26C67">
        <w:rPr>
          <w:rFonts w:ascii="Arial" w:hAnsi="Arial" w:eastAsia="Arial" w:cs="Arial"/>
          <w:lang w:val="de-DE" w:eastAsia="en-US"/>
        </w:rPr>
        <w:t xml:space="preserve"> bei der Formulierung der relevanten Bestimmungen </w:t>
      </w:r>
      <w:r w:rsidRPr="00E26C67" w:rsidR="00C04404">
        <w:rPr>
          <w:rFonts w:ascii="Arial" w:hAnsi="Arial" w:eastAsia="Arial" w:cs="Arial"/>
          <w:lang w:val="de-DE" w:eastAsia="en-US"/>
        </w:rPr>
        <w:t xml:space="preserve">unbedingt </w:t>
      </w:r>
      <w:r w:rsidRPr="00E26C67" w:rsidR="00C04404">
        <w:rPr>
          <w:rFonts w:ascii="Arial" w:hAnsi="Arial" w:eastAsia="Arial" w:cs="Arial"/>
          <w:b/>
          <w:lang w:val="de-DE" w:eastAsia="en-US"/>
        </w:rPr>
        <w:t xml:space="preserve">vermieden werden, </w:t>
      </w:r>
      <w:r w:rsidRPr="00E26C67">
        <w:rPr>
          <w:rFonts w:ascii="Arial" w:hAnsi="Arial" w:eastAsia="Arial" w:cs="Arial"/>
          <w:b/>
          <w:bCs/>
          <w:lang w:val="de-DE" w:eastAsia="en-US"/>
        </w:rPr>
        <w:t>zusätzlich zu den bereits genannten weitere Kriterien</w:t>
      </w:r>
      <w:r w:rsidRPr="00E26C67">
        <w:rPr>
          <w:rFonts w:ascii="Arial" w:hAnsi="Arial" w:eastAsia="Arial" w:cs="Arial"/>
          <w:lang w:val="de-DE" w:eastAsia="en-US"/>
        </w:rPr>
        <w:t xml:space="preserve"> als Voraussetzung für eine strafrechtliche Haftung einzuführen, etwa die Störung der öffentlichen Ordnung, die Größe des </w:t>
      </w:r>
      <w:r w:rsidRPr="00E26C67" w:rsidR="00EA1E9D">
        <w:rPr>
          <w:rFonts w:ascii="Arial" w:hAnsi="Arial" w:eastAsia="Arial" w:cs="Arial"/>
          <w:lang w:val="de-DE" w:eastAsia="en-US"/>
        </w:rPr>
        <w:t>Zielp</w:t>
      </w:r>
      <w:r w:rsidRPr="00E26C67">
        <w:rPr>
          <w:rFonts w:ascii="Arial" w:hAnsi="Arial" w:eastAsia="Arial" w:cs="Arial"/>
          <w:lang w:val="de-DE" w:eastAsia="en-US"/>
        </w:rPr>
        <w:t>ublikums für die Äußerung oder das Ausmaß der Verbreitung.</w:t>
      </w:r>
      <w:r w:rsidRPr="00E26C67">
        <w:rPr>
          <w:rFonts w:ascii="Arial" w:hAnsi="Arial" w:eastAsia="Arial" w:cs="Arial"/>
          <w:color w:val="000000"/>
          <w:lang w:val="de-DE" w:eastAsia="en-US"/>
        </w:rPr>
        <w:t xml:space="preserve"> Diese Kriterien können zwar bei der Einschätzung dienlich sein, ob die Gefahr einer Aufstachelung nach vernünftigem Ermessen vorherzusehen ist, in den Monitoring-Prüfungsrunden wurde allerdings festgestellt, dass zusätzliche Hindernisse für das </w:t>
      </w:r>
      <w:r w:rsidRPr="00E26C67" w:rsidR="00C35024">
        <w:rPr>
          <w:rFonts w:ascii="Arial" w:hAnsi="Arial" w:eastAsia="Arial" w:cs="Arial"/>
          <w:color w:val="000000"/>
          <w:lang w:val="de-DE" w:eastAsia="en-US"/>
        </w:rPr>
        <w:t>Erzielen</w:t>
      </w:r>
      <w:r w:rsidRPr="00E26C67">
        <w:rPr>
          <w:rFonts w:ascii="Arial" w:hAnsi="Arial" w:eastAsia="Arial" w:cs="Arial"/>
          <w:color w:val="000000"/>
          <w:lang w:val="de-DE" w:eastAsia="en-US"/>
        </w:rPr>
        <w:t xml:space="preserve"> einer Verurteilung geschaffen wurden, wenn jedes dieser Kriterien als Voraussetzung für eine strafrechtliche Haftung </w:t>
      </w:r>
      <w:r w:rsidRPr="00E26C67" w:rsidR="00C35024">
        <w:rPr>
          <w:rFonts w:ascii="Arial" w:hAnsi="Arial" w:eastAsia="Arial" w:cs="Arial"/>
          <w:color w:val="000000"/>
          <w:lang w:val="de-DE" w:eastAsia="en-US"/>
        </w:rPr>
        <w:t xml:space="preserve">vorliegen </w:t>
      </w:r>
      <w:r w:rsidRPr="00E26C67" w:rsidR="00797E3B">
        <w:rPr>
          <w:rFonts w:ascii="Arial" w:hAnsi="Arial" w:eastAsia="Arial" w:cs="Arial"/>
          <w:color w:val="000000"/>
          <w:lang w:val="de-DE" w:eastAsia="en-US"/>
        </w:rPr>
        <w:t>muss</w:t>
      </w:r>
      <w:r w:rsidRPr="00E26C67">
        <w:rPr>
          <w:rFonts w:ascii="Arial" w:hAnsi="Arial" w:eastAsia="Arial" w:cs="Arial"/>
          <w:color w:val="000000"/>
          <w:lang w:val="de-DE" w:eastAsia="en-US"/>
        </w:rPr>
        <w:t>.</w:t>
      </w:r>
    </w:p>
    <w:p w:rsidRPr="00E26C67" w:rsidR="00C6587C" w:rsidP="00C6587C" w:rsidRDefault="00C6587C" w14:paraId="49DB1D7C" w14:textId="77777777">
      <w:pPr>
        <w:spacing w:before="100" w:beforeAutospacing="1" w:after="100" w:afterAutospacing="1" w:line="240" w:lineRule="auto"/>
        <w:ind w:left="993" w:hanging="709"/>
        <w:contextualSpacing/>
        <w:rPr>
          <w:rFonts w:ascii="Arial" w:hAnsi="Arial" w:eastAsia="Calibri" w:cs="Arial"/>
          <w:color w:val="000000"/>
          <w:lang w:val="de-DE" w:eastAsia="en-US"/>
        </w:rPr>
      </w:pPr>
    </w:p>
    <w:p w:rsidRPr="00E26C67" w:rsidR="00C6587C" w:rsidP="00C6587C" w:rsidRDefault="00C6587C" w14:paraId="76070213" w14:textId="0E759FA0">
      <w:pPr>
        <w:numPr>
          <w:ilvl w:val="0"/>
          <w:numId w:val="9"/>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color w:val="000000"/>
          <w:lang w:val="de-DE" w:eastAsia="en-US"/>
        </w:rPr>
        <w:lastRenderedPageBreak/>
        <w:t xml:space="preserve">Unmissverständlichkeit und Präzision sind zwar wesentlich, gleichwohl sollte die Formulierung zur genauen Beschreibung der verschiedenen Ausdrucksformen, durch die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xml:space="preserve"> geäußert wird, ausreichend offen sein, um an die </w:t>
      </w:r>
      <w:r w:rsidRPr="00E26C67">
        <w:rPr>
          <w:rFonts w:ascii="Arial" w:hAnsi="Arial" w:eastAsia="Arial" w:cs="Arial"/>
          <w:b/>
          <w:bCs/>
          <w:color w:val="000000"/>
          <w:lang w:val="de-DE" w:eastAsia="en-US"/>
        </w:rPr>
        <w:t>technologische Entwicklung angepasst</w:t>
      </w:r>
      <w:r w:rsidRPr="00E26C67">
        <w:rPr>
          <w:rFonts w:ascii="Arial" w:hAnsi="Arial" w:eastAsia="Arial" w:cs="Arial"/>
          <w:color w:val="000000"/>
          <w:lang w:val="de-DE" w:eastAsia="en-US"/>
        </w:rPr>
        <w:t xml:space="preserve"> werden zu können. Diese Formulierungen sollten sich deshalb </w:t>
      </w:r>
      <w:r w:rsidRPr="00E26C67" w:rsidR="00C35024">
        <w:rPr>
          <w:rFonts w:ascii="Arial" w:hAnsi="Arial" w:eastAsia="Arial" w:cs="Arial"/>
          <w:color w:val="000000"/>
          <w:lang w:val="de-DE" w:eastAsia="en-US"/>
        </w:rPr>
        <w:t xml:space="preserve">nicht nur </w:t>
      </w:r>
      <w:r w:rsidRPr="00E26C67">
        <w:rPr>
          <w:rFonts w:ascii="Arial" w:hAnsi="Arial" w:eastAsia="Arial" w:cs="Arial"/>
          <w:color w:val="000000"/>
          <w:lang w:val="de-DE" w:eastAsia="en-US"/>
        </w:rPr>
        <w:t xml:space="preserve">auf die </w:t>
      </w:r>
      <w:r w:rsidRPr="00E26C67" w:rsidR="00C35024">
        <w:rPr>
          <w:rFonts w:ascii="Arial" w:hAnsi="Arial" w:eastAsia="Arial" w:cs="Arial"/>
          <w:color w:val="000000"/>
          <w:lang w:val="de-DE" w:eastAsia="en-US"/>
        </w:rPr>
        <w:t xml:space="preserve">derzeit </w:t>
      </w:r>
      <w:r w:rsidRPr="00E26C67">
        <w:rPr>
          <w:rFonts w:ascii="Arial" w:hAnsi="Arial" w:eastAsia="Arial" w:cs="Arial"/>
          <w:color w:val="000000"/>
          <w:lang w:val="de-DE" w:eastAsia="en-US"/>
        </w:rPr>
        <w:t>bekannten Ausdrucksformen stützen</w:t>
      </w:r>
      <w:r w:rsidRPr="00E26C67" w:rsidR="00ED2833">
        <w:rPr>
          <w:rFonts w:ascii="Arial" w:hAnsi="Arial" w:eastAsia="Arial" w:cs="Arial"/>
          <w:color w:val="000000"/>
          <w:lang w:val="de-DE" w:eastAsia="en-US"/>
        </w:rPr>
        <w:t> </w:t>
      </w:r>
      <w:r w:rsidRPr="00E26C67">
        <w:rPr>
          <w:rFonts w:ascii="Arial" w:hAnsi="Arial" w:eastAsia="Arial" w:cs="Arial"/>
          <w:color w:val="000000"/>
          <w:lang w:val="de-DE" w:eastAsia="en-US"/>
        </w:rPr>
        <w:t>(zum Beispiel Printmedien oder Soziale Medien), sondern das Wesen einer Äußerung in den Mittelpunkt stellen und somit in der Lage sein, mögliche künftige Formen zu umfassen.</w:t>
      </w:r>
    </w:p>
    <w:p w:rsidRPr="00E26C67" w:rsidR="00C6587C" w:rsidP="00C6587C" w:rsidRDefault="00C6587C" w14:paraId="05E77F8D" w14:textId="77777777">
      <w:pPr>
        <w:spacing w:before="100" w:beforeAutospacing="1" w:after="100" w:afterAutospacing="1" w:line="240" w:lineRule="auto"/>
        <w:ind w:left="993" w:hanging="709"/>
        <w:contextualSpacing/>
        <w:rPr>
          <w:rFonts w:ascii="Arial" w:hAnsi="Arial" w:eastAsia="Calibri" w:cs="Arial"/>
          <w:color w:val="000000"/>
          <w:lang w:val="de-DE" w:eastAsia="en-US"/>
        </w:rPr>
      </w:pPr>
    </w:p>
    <w:p w:rsidRPr="00E26C67" w:rsidR="00C6587C" w:rsidP="00C6587C" w:rsidRDefault="00C6587C" w14:paraId="1D150663" w14:textId="5B6C3E54">
      <w:pPr>
        <w:numPr>
          <w:ilvl w:val="0"/>
          <w:numId w:val="9"/>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lang w:val="de-DE" w:eastAsia="en-US"/>
        </w:rPr>
        <w:t xml:space="preserve">Zusätzlich zur </w:t>
      </w:r>
      <w:r w:rsidRPr="00E26C67" w:rsidR="00C35024">
        <w:rPr>
          <w:rFonts w:ascii="Arial" w:hAnsi="Arial" w:eastAsia="Arial" w:cs="Arial"/>
          <w:lang w:val="de-DE" w:eastAsia="en-US"/>
        </w:rPr>
        <w:t>Auferlegung</w:t>
      </w:r>
      <w:r w:rsidRPr="00E26C67">
        <w:rPr>
          <w:rFonts w:ascii="Arial" w:hAnsi="Arial" w:eastAsia="Arial" w:cs="Arial"/>
          <w:lang w:val="de-DE" w:eastAsia="en-US"/>
        </w:rPr>
        <w:t xml:space="preserve"> einer strafrechtlichen Haftung auf der oben genannten Grundlage ist es ebenfalls angebracht, </w:t>
      </w:r>
      <w:r w:rsidRPr="00E26C67">
        <w:rPr>
          <w:rFonts w:ascii="Arial" w:hAnsi="Arial" w:eastAsia="Arial" w:cs="Arial"/>
          <w:b/>
          <w:bCs/>
          <w:lang w:val="de-DE" w:eastAsia="en-US"/>
        </w:rPr>
        <w:t>weitere Haftungsgrundlagen</w:t>
      </w:r>
      <w:r w:rsidRPr="00E26C67">
        <w:rPr>
          <w:rFonts w:ascii="Arial" w:hAnsi="Arial" w:eastAsia="Arial" w:cs="Arial"/>
          <w:lang w:val="de-DE" w:eastAsia="en-US"/>
        </w:rPr>
        <w:t xml:space="preserve"> festzuleg</w:t>
      </w:r>
      <w:r w:rsidRPr="00E26C67" w:rsidR="00C35024">
        <w:rPr>
          <w:rFonts w:ascii="Arial" w:hAnsi="Arial" w:eastAsia="Arial" w:cs="Arial"/>
          <w:lang w:val="de-DE" w:eastAsia="en-US"/>
        </w:rPr>
        <w:t>en. Diese werden in den Ziffern 18g und </w:t>
      </w:r>
      <w:r w:rsidRPr="00E26C67">
        <w:rPr>
          <w:rFonts w:ascii="Arial" w:hAnsi="Arial" w:eastAsia="Arial" w:cs="Arial"/>
          <w:lang w:val="de-DE" w:eastAsia="en-US"/>
        </w:rPr>
        <w:t>20 der Allgemeinen pol</w:t>
      </w:r>
      <w:r w:rsidRPr="00E26C67" w:rsidR="00C35024">
        <w:rPr>
          <w:rFonts w:ascii="Arial" w:hAnsi="Arial" w:eastAsia="Arial" w:cs="Arial"/>
          <w:lang w:val="de-DE" w:eastAsia="en-US"/>
        </w:rPr>
        <w:t>itischen Empfehlung Nr. </w:t>
      </w:r>
      <w:r w:rsidRPr="00E26C67">
        <w:rPr>
          <w:rFonts w:ascii="Arial" w:hAnsi="Arial" w:eastAsia="Arial" w:cs="Arial"/>
          <w:lang w:val="de-DE" w:eastAsia="en-US"/>
        </w:rPr>
        <w:t xml:space="preserve">7 angeführt, nämlich die </w:t>
      </w:r>
      <w:r w:rsidRPr="00E26C67" w:rsidR="00C35024">
        <w:rPr>
          <w:rFonts w:ascii="Arial" w:hAnsi="Arial" w:eastAsia="Arial" w:cs="Arial"/>
          <w:lang w:val="de-DE" w:eastAsia="en-US"/>
        </w:rPr>
        <w:t>Gründung</w:t>
      </w:r>
      <w:r w:rsidRPr="00E26C67">
        <w:rPr>
          <w:rFonts w:ascii="Arial" w:hAnsi="Arial" w:eastAsia="Arial" w:cs="Arial"/>
          <w:lang w:val="de-DE" w:eastAsia="en-US"/>
        </w:rPr>
        <w:t xml:space="preserve"> oder </w:t>
      </w:r>
      <w:r w:rsidRPr="00E26C67" w:rsidR="00C35024">
        <w:rPr>
          <w:rFonts w:ascii="Arial" w:hAnsi="Arial" w:eastAsia="Arial" w:cs="Arial"/>
          <w:lang w:val="de-DE" w:eastAsia="en-US"/>
        </w:rPr>
        <w:t>Führung</w:t>
      </w:r>
      <w:r w:rsidRPr="00E26C67">
        <w:rPr>
          <w:rFonts w:ascii="Arial" w:hAnsi="Arial" w:eastAsia="Arial" w:cs="Arial"/>
          <w:lang w:val="de-DE" w:eastAsia="en-US"/>
        </w:rPr>
        <w:t xml:space="preserve"> einer Gruppe, die Rassismus </w:t>
      </w:r>
      <w:r w:rsidRPr="00E26C67" w:rsidR="00C35024">
        <w:rPr>
          <w:rFonts w:ascii="Arial" w:hAnsi="Arial" w:eastAsia="Arial" w:cs="Arial"/>
          <w:lang w:val="de-DE" w:eastAsia="en-US"/>
        </w:rPr>
        <w:t>fördert</w:t>
      </w:r>
      <w:r w:rsidRPr="00E26C67">
        <w:rPr>
          <w:rFonts w:ascii="Arial" w:hAnsi="Arial" w:eastAsia="Arial" w:cs="Arial"/>
          <w:lang w:val="de-DE" w:eastAsia="en-US"/>
        </w:rPr>
        <w:t xml:space="preserve">, die </w:t>
      </w:r>
      <w:r w:rsidRPr="00E26C67" w:rsidR="00C35024">
        <w:rPr>
          <w:rFonts w:ascii="Arial" w:hAnsi="Arial" w:eastAsia="Arial" w:cs="Arial"/>
          <w:lang w:val="de-DE" w:eastAsia="en-US"/>
        </w:rPr>
        <w:t>Unterstützung</w:t>
      </w:r>
      <w:r w:rsidRPr="00E26C67">
        <w:rPr>
          <w:rFonts w:ascii="Arial" w:hAnsi="Arial" w:eastAsia="Arial" w:cs="Arial"/>
          <w:lang w:val="de-DE" w:eastAsia="en-US"/>
        </w:rPr>
        <w:t xml:space="preserve"> einer solchen Gruppe und die Beteiligung an ihren </w:t>
      </w:r>
      <w:r w:rsidRPr="00E26C67" w:rsidR="00C35024">
        <w:rPr>
          <w:rFonts w:ascii="Arial" w:hAnsi="Arial" w:eastAsia="Arial" w:cs="Arial"/>
          <w:lang w:val="de-DE" w:eastAsia="en-US"/>
        </w:rPr>
        <w:t>Aktivitäten</w:t>
      </w:r>
      <w:r w:rsidRPr="00E26C67">
        <w:rPr>
          <w:rFonts w:ascii="Arial" w:hAnsi="Arial" w:eastAsia="Arial" w:cs="Arial"/>
          <w:lang w:val="de-DE" w:eastAsia="en-US"/>
        </w:rPr>
        <w:t xml:space="preserve"> mit der Absicht, sich an strafrechtlich bewehrter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zu beteiligen, sowie die absichtliche Anstiftung, </w:t>
      </w:r>
      <w:r w:rsidRPr="00E26C67" w:rsidR="00C35024">
        <w:rPr>
          <w:rFonts w:ascii="Arial" w:hAnsi="Arial" w:eastAsia="Arial" w:cs="Arial"/>
          <w:lang w:val="de-DE" w:eastAsia="en-US"/>
        </w:rPr>
        <w:t>Unterstützung</w:t>
      </w:r>
      <w:r w:rsidRPr="00E26C67">
        <w:rPr>
          <w:rFonts w:ascii="Arial" w:hAnsi="Arial" w:eastAsia="Arial" w:cs="Arial"/>
          <w:lang w:val="de-DE" w:eastAsia="en-US"/>
        </w:rPr>
        <w:t>, Beihilfe</w:t>
      </w:r>
      <w:r w:rsidRPr="00E26C67" w:rsidR="000873DC">
        <w:rPr>
          <w:rFonts w:ascii="Arial" w:hAnsi="Arial" w:eastAsia="Arial" w:cs="Arial"/>
          <w:lang w:val="de-DE" w:eastAsia="en-US"/>
        </w:rPr>
        <w:t xml:space="preserve"> zu</w:t>
      </w:r>
      <w:r w:rsidRPr="00E26C67">
        <w:rPr>
          <w:rFonts w:ascii="Arial" w:hAnsi="Arial" w:eastAsia="Arial" w:cs="Arial"/>
          <w:lang w:val="de-DE" w:eastAsia="en-US"/>
        </w:rPr>
        <w:t xml:space="preserve"> einer derartigen Äußerung</w:t>
      </w:r>
      <w:r w:rsidRPr="00E26C67" w:rsidR="000873DC">
        <w:rPr>
          <w:rFonts w:ascii="Arial" w:hAnsi="Arial" w:eastAsia="Arial" w:cs="Arial"/>
          <w:lang w:val="de-DE" w:eastAsia="en-US"/>
        </w:rPr>
        <w:t xml:space="preserve"> oder der Versuch einer strafrechtlich relevanten </w:t>
      </w:r>
      <w:proofErr w:type="spellStart"/>
      <w:r w:rsidRPr="00E26C67" w:rsidR="000873DC">
        <w:rPr>
          <w:rFonts w:ascii="Arial" w:hAnsi="Arial" w:eastAsia="Arial" w:cs="Arial"/>
          <w:lang w:val="de-DE" w:eastAsia="en-US"/>
        </w:rPr>
        <w:t>Hassrede</w:t>
      </w:r>
      <w:proofErr w:type="spellEnd"/>
      <w:r w:rsidRPr="00E26C67">
        <w:rPr>
          <w:rFonts w:ascii="Arial" w:hAnsi="Arial" w:eastAsia="Arial" w:cs="Arial"/>
          <w:lang w:val="de-DE" w:eastAsia="en-US"/>
        </w:rPr>
        <w:t>.</w:t>
      </w:r>
      <w:r w:rsidRPr="00E26C67" w:rsidR="00B92D90">
        <w:rPr>
          <w:rFonts w:ascii="Arial" w:hAnsi="Arial" w:eastAsia="Arial" w:cs="Arial"/>
          <w:lang w:val="de-DE" w:eastAsia="en-US"/>
        </w:rPr>
        <w:t xml:space="preserve"> In diesen Fällen e</w:t>
      </w:r>
      <w:r w:rsidRPr="00E26C67">
        <w:rPr>
          <w:rFonts w:ascii="Arial" w:hAnsi="Arial" w:eastAsia="Arial" w:cs="Arial"/>
          <w:lang w:val="de-DE" w:eastAsia="en-US"/>
        </w:rPr>
        <w:t xml:space="preserve">ine Haftung festzulegen, würde die Reichweite der in dieser Empfehlung verwendeten Definition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widerspiegeln, aber auch die Haftung, die aus versuchten, nicht vollständig ausgeführten Handlungen entsteht</w:t>
      </w:r>
      <w:r w:rsidRPr="00E26C67" w:rsidR="00EA111F">
        <w:rPr>
          <w:rFonts w:ascii="Arial" w:hAnsi="Arial" w:eastAsia="Arial" w:cs="Arial"/>
          <w:lang w:val="de-DE" w:eastAsia="en-US"/>
        </w:rPr>
        <w:t>, welche</w:t>
      </w:r>
      <w:r w:rsidRPr="00E26C67">
        <w:rPr>
          <w:rFonts w:ascii="Arial" w:hAnsi="Arial" w:eastAsia="Arial" w:cs="Arial"/>
          <w:lang w:val="de-DE" w:eastAsia="en-US"/>
        </w:rPr>
        <w:t xml:space="preserve"> üblicherweise Teil strafrechtlicher Tatbestä</w:t>
      </w:r>
      <w:r w:rsidRPr="00E26C67" w:rsidR="00EA111F">
        <w:rPr>
          <w:rFonts w:ascii="Arial" w:hAnsi="Arial" w:eastAsia="Arial" w:cs="Arial"/>
          <w:lang w:val="de-DE" w:eastAsia="en-US"/>
        </w:rPr>
        <w:t>nde sind. Im Einklang mit Ziffer </w:t>
      </w:r>
      <w:r w:rsidRPr="00E26C67">
        <w:rPr>
          <w:rFonts w:ascii="Arial" w:hAnsi="Arial" w:eastAsia="Arial" w:cs="Arial"/>
          <w:lang w:val="de-DE" w:eastAsia="en-US"/>
        </w:rPr>
        <w:t>22 der Allgeme</w:t>
      </w:r>
      <w:r w:rsidRPr="00E26C67" w:rsidR="00EA111F">
        <w:rPr>
          <w:rFonts w:ascii="Arial" w:hAnsi="Arial" w:eastAsia="Arial" w:cs="Arial"/>
          <w:lang w:val="de-DE" w:eastAsia="en-US"/>
        </w:rPr>
        <w:t>inen politischen Empfehlung Nr. </w:t>
      </w:r>
      <w:r w:rsidRPr="00E26C67">
        <w:rPr>
          <w:rFonts w:ascii="Arial" w:hAnsi="Arial" w:eastAsia="Arial" w:cs="Arial"/>
          <w:lang w:val="de-DE" w:eastAsia="en-US"/>
        </w:rPr>
        <w:t xml:space="preserve">7 sollte ebenfalls deutlich gemacht werden, dass sowohl natürliche als auch juristische Personen strafrechtlich haftbar gemacht werden können. Die potenzielle Haftung juristischer Personen ist von Bedeutung, da Unternehmen als Vehikel für die Verbreitung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dienen können.</w:t>
      </w:r>
      <w:r w:rsidRPr="00E26C67">
        <w:rPr>
          <w:rFonts w:ascii="Arial" w:hAnsi="Arial" w:eastAsia="Calibri" w:cs="Arial"/>
          <w:vertAlign w:val="superscript"/>
          <w:lang w:val="de-DE" w:eastAsia="en-US"/>
        </w:rPr>
        <w:footnoteReference w:id="96"/>
      </w:r>
    </w:p>
    <w:p w:rsidRPr="00E26C67" w:rsidR="00C6587C" w:rsidP="00C6587C" w:rsidRDefault="00C6587C" w14:paraId="4AA2C65A" w14:textId="7F2E8D56">
      <w:pPr>
        <w:keepNext/>
        <w:keepLines/>
        <w:spacing w:before="100" w:beforeAutospacing="1" w:after="100" w:afterAutospacing="1" w:line="240" w:lineRule="auto"/>
        <w:ind w:left="2127"/>
        <w:outlineLvl w:val="2"/>
        <w:rPr>
          <w:rFonts w:ascii="Arial" w:hAnsi="Arial" w:eastAsia="Times New Roman" w:cs="Arial"/>
          <w:b/>
          <w:bCs/>
          <w:lang w:val="de-DE"/>
        </w:rPr>
      </w:pPr>
      <w:r w:rsidRPr="00E26C67">
        <w:rPr>
          <w:rFonts w:ascii="Arial" w:hAnsi="Arial" w:eastAsia="Arial" w:cs="Arial"/>
          <w:b/>
          <w:bCs/>
          <w:lang w:val="de-DE"/>
        </w:rPr>
        <w:t>Verhinderung missbräuchlich angestrengter Verfahren</w:t>
      </w:r>
    </w:p>
    <w:p w:rsidRPr="00E26C67" w:rsidR="00C6587C" w:rsidP="00C6587C" w:rsidRDefault="00BD3C8B" w14:paraId="61A041FC" w14:textId="04D0A6B2">
      <w:pPr>
        <w:numPr>
          <w:ilvl w:val="0"/>
          <w:numId w:val="9"/>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color w:val="000000"/>
          <w:lang w:val="de-DE" w:eastAsia="en-US"/>
        </w:rPr>
        <w:t>Empfehlung </w:t>
      </w:r>
      <w:r w:rsidRPr="00E26C67" w:rsidR="00C6587C">
        <w:rPr>
          <w:rFonts w:ascii="Arial" w:hAnsi="Arial" w:eastAsia="Arial" w:cs="Arial"/>
          <w:color w:val="000000"/>
          <w:lang w:val="de-DE" w:eastAsia="en-US"/>
        </w:rPr>
        <w:t xml:space="preserve">10 berücksichtigt die bereits genannte Sorge über die Gefahr, dass die strafrechtliche Haftung missbräuchlich dazu </w:t>
      </w:r>
      <w:r w:rsidRPr="00E26C67" w:rsidR="00C6587C">
        <w:rPr>
          <w:rFonts w:ascii="Arial" w:hAnsi="Arial" w:eastAsia="Arial" w:cs="Arial"/>
          <w:b/>
          <w:bCs/>
          <w:color w:val="000000"/>
          <w:lang w:val="de-DE" w:eastAsia="en-US"/>
        </w:rPr>
        <w:t>gen</w:t>
      </w:r>
      <w:r w:rsidRPr="00E26C67" w:rsidR="00857557">
        <w:rPr>
          <w:rFonts w:ascii="Arial" w:hAnsi="Arial" w:eastAsia="Arial" w:cs="Arial"/>
          <w:b/>
          <w:bCs/>
          <w:color w:val="000000"/>
          <w:lang w:val="de-DE" w:eastAsia="en-US"/>
        </w:rPr>
        <w:t>u</w:t>
      </w:r>
      <w:r w:rsidRPr="00E26C67" w:rsidR="00C6587C">
        <w:rPr>
          <w:rFonts w:ascii="Arial" w:hAnsi="Arial" w:eastAsia="Arial" w:cs="Arial"/>
          <w:b/>
          <w:bCs/>
          <w:color w:val="000000"/>
          <w:lang w:val="de-DE" w:eastAsia="en-US"/>
        </w:rPr>
        <w:t>tzt wird, um Kritik an der offiziellen Politik, die politische Opposition oder religiöse Überzeugungen zu unterdrücken.</w:t>
      </w:r>
      <w:r w:rsidRPr="00E26C67" w:rsidR="00F40175">
        <w:rPr>
          <w:rFonts w:ascii="Arial" w:hAnsi="Arial" w:eastAsia="Calibri" w:cs="Arial"/>
          <w:vertAlign w:val="superscript"/>
          <w:lang w:val="de-DE" w:eastAsia="en-US"/>
        </w:rPr>
        <w:footnoteReference w:id="97"/>
      </w:r>
      <w:r w:rsidRPr="00E26C67" w:rsidR="00C6587C">
        <w:rPr>
          <w:rFonts w:ascii="Arial" w:hAnsi="Arial" w:eastAsia="Arial" w:cs="Arial"/>
          <w:color w:val="000000"/>
          <w:lang w:val="de-DE" w:eastAsia="en-US"/>
        </w:rPr>
        <w:t xml:space="preserve"> Die Unannehmbarkeit einer solchen missbräuchlichen Nutzung sollte aus den oben genannten Voraussetzungen für die Feststellung einer strafrechtlichen Haftung hervorgehen. Allerdings wäre es angebracht, diesen Aspekt zu unterstreichen, indem in den einschlägigen Gesetzen ausdrücklich darauf hingewiesen wird, dass diese Straftatbestände nicht auf die Kritik an der offiziellen Politik, die politische Opposition oder religiöse Überzeugungen bezogen werden dürfen. Angesichts der Besorgnis, dass die Verbote des Gebrauchs von </w:t>
      </w:r>
      <w:proofErr w:type="spellStart"/>
      <w:r w:rsidRPr="00E26C67" w:rsidR="00C6587C">
        <w:rPr>
          <w:rFonts w:ascii="Arial" w:hAnsi="Arial" w:eastAsia="Arial" w:cs="Arial"/>
          <w:color w:val="000000"/>
          <w:lang w:val="de-DE" w:eastAsia="en-US"/>
        </w:rPr>
        <w:t>Hassrede</w:t>
      </w:r>
      <w:proofErr w:type="spellEnd"/>
      <w:r w:rsidRPr="00E26C67" w:rsidR="00C6587C">
        <w:rPr>
          <w:rFonts w:ascii="Arial" w:hAnsi="Arial" w:eastAsia="Arial" w:cs="Arial"/>
          <w:color w:val="000000"/>
          <w:lang w:val="de-DE" w:eastAsia="en-US"/>
        </w:rPr>
        <w:t xml:space="preserve"> unverhältnismäßig und ungerechtfertigt gegen jene verwendet werden könnten, die sie eigentlich schützen sollten,</w:t>
      </w:r>
      <w:r w:rsidRPr="00E26C67" w:rsidR="00986757">
        <w:rPr>
          <w:rFonts w:ascii="Arial" w:hAnsi="Arial" w:eastAsia="Calibri" w:cs="Arial"/>
          <w:color w:val="000000"/>
          <w:vertAlign w:val="superscript"/>
          <w:lang w:val="de-DE" w:eastAsia="en-US"/>
        </w:rPr>
        <w:footnoteReference w:id="98"/>
      </w:r>
      <w:r w:rsidRPr="00E26C67" w:rsidR="00C6587C">
        <w:rPr>
          <w:rFonts w:ascii="Arial" w:hAnsi="Arial" w:eastAsia="Arial" w:cs="Arial"/>
          <w:color w:val="000000"/>
          <w:lang w:val="de-DE" w:eastAsia="en-US"/>
        </w:rPr>
        <w:t xml:space="preserve"> wäre es ebenso angebracht, Leitlinien für Strafverfolgungsbehörden und Staatsanwälte auszuarbeiten, in denen auf diese mögliche Gefahr </w:t>
      </w:r>
      <w:r w:rsidRPr="00E26C67" w:rsidR="00172898">
        <w:rPr>
          <w:rFonts w:ascii="Arial" w:hAnsi="Arial" w:eastAsia="Arial" w:cs="Arial"/>
          <w:color w:val="000000"/>
          <w:lang w:val="de-DE" w:eastAsia="en-US"/>
        </w:rPr>
        <w:t xml:space="preserve">aufmerksam gemacht </w:t>
      </w:r>
      <w:r w:rsidRPr="00E26C67" w:rsidR="00C6587C">
        <w:rPr>
          <w:rFonts w:ascii="Arial" w:hAnsi="Arial" w:eastAsia="Arial" w:cs="Arial"/>
          <w:color w:val="000000"/>
          <w:lang w:val="de-DE" w:eastAsia="en-US"/>
        </w:rPr>
        <w:t>wird. Diese Leitlinien sollten außerdem die Verpflichtung zu einer regelmäßigen Überprüfung enthalten, ob Unterschiede bei der Einleitung von Strafverfahren in Abhängigkeit davon bestehen, welche besondere</w:t>
      </w:r>
      <w:r w:rsidRPr="00E26C67" w:rsidR="00F40175">
        <w:rPr>
          <w:rFonts w:ascii="Arial" w:hAnsi="Arial" w:eastAsia="Arial" w:cs="Arial"/>
          <w:color w:val="000000"/>
          <w:lang w:val="de-DE" w:eastAsia="en-US"/>
        </w:rPr>
        <w:t>n</w:t>
      </w:r>
      <w:r w:rsidRPr="00E26C67" w:rsidR="00C6587C">
        <w:rPr>
          <w:rFonts w:ascii="Arial" w:hAnsi="Arial" w:eastAsia="Arial" w:cs="Arial"/>
          <w:color w:val="000000"/>
          <w:lang w:val="de-DE" w:eastAsia="en-US"/>
        </w:rPr>
        <w:t xml:space="preserve"> Merkmale die </w:t>
      </w:r>
      <w:r w:rsidRPr="00E26C67" w:rsidR="00C6587C">
        <w:rPr>
          <w:rFonts w:ascii="Arial" w:hAnsi="Arial" w:eastAsia="Arial" w:cs="Arial"/>
          <w:color w:val="000000"/>
          <w:lang w:val="de-DE" w:eastAsia="en-US"/>
        </w:rPr>
        <w:lastRenderedPageBreak/>
        <w:t xml:space="preserve">mutmaßlichen Urheber von </w:t>
      </w:r>
      <w:proofErr w:type="spellStart"/>
      <w:r w:rsidRPr="00E26C67" w:rsidR="00C6587C">
        <w:rPr>
          <w:rFonts w:ascii="Arial" w:hAnsi="Arial" w:eastAsia="Arial" w:cs="Arial"/>
          <w:color w:val="000000"/>
          <w:lang w:val="de-DE" w:eastAsia="en-US"/>
        </w:rPr>
        <w:t>Hassrede</w:t>
      </w:r>
      <w:proofErr w:type="spellEnd"/>
      <w:r w:rsidRPr="00E26C67" w:rsidR="00C6587C">
        <w:rPr>
          <w:rFonts w:ascii="Arial" w:hAnsi="Arial" w:eastAsia="Arial" w:cs="Arial"/>
          <w:color w:val="000000"/>
          <w:lang w:val="de-DE" w:eastAsia="en-US"/>
        </w:rPr>
        <w:t xml:space="preserve"> aufweisen. Dadurch soll gewährleistet werden, dass sich diese Merkmale nicht auf die Einleitung solcher Verfahren auswirken.</w:t>
      </w:r>
    </w:p>
    <w:p w:rsidRPr="00E26C67" w:rsidR="00C6587C" w:rsidRDefault="00C6587C" w14:paraId="5C1051D6" w14:textId="204F82EE">
      <w:pPr>
        <w:rPr>
          <w:rFonts w:ascii="Arial" w:hAnsi="Arial" w:eastAsia="Times New Roman" w:cs="Arial"/>
          <w:b/>
          <w:bCs/>
          <w:lang w:val="de-DE"/>
        </w:rPr>
      </w:pPr>
    </w:p>
    <w:p w:rsidRPr="00E26C67" w:rsidR="00C6587C" w:rsidP="00C6587C" w:rsidRDefault="00C6587C" w14:paraId="79207128" w14:textId="234DA153">
      <w:pPr>
        <w:keepNext/>
        <w:keepLines/>
        <w:spacing w:before="100" w:beforeAutospacing="1" w:after="100" w:afterAutospacing="1" w:line="240" w:lineRule="auto"/>
        <w:ind w:left="2127"/>
        <w:outlineLvl w:val="2"/>
        <w:rPr>
          <w:rFonts w:ascii="Arial" w:hAnsi="Arial" w:eastAsia="Times New Roman" w:cs="Arial"/>
          <w:b/>
          <w:bCs/>
          <w:lang w:val="de-DE"/>
        </w:rPr>
      </w:pPr>
      <w:r w:rsidRPr="00E26C67">
        <w:rPr>
          <w:rFonts w:ascii="Arial" w:hAnsi="Arial" w:eastAsia="Arial" w:cs="Arial"/>
          <w:b/>
          <w:bCs/>
          <w:lang w:val="de-DE"/>
        </w:rPr>
        <w:t xml:space="preserve">Einbeziehung der Opfer von </w:t>
      </w:r>
      <w:proofErr w:type="spellStart"/>
      <w:r w:rsidRPr="00E26C67">
        <w:rPr>
          <w:rFonts w:ascii="Arial" w:hAnsi="Arial" w:eastAsia="Arial" w:cs="Arial"/>
          <w:b/>
          <w:bCs/>
          <w:lang w:val="de-DE"/>
        </w:rPr>
        <w:t>Hassrede</w:t>
      </w:r>
      <w:proofErr w:type="spellEnd"/>
    </w:p>
    <w:p w:rsidRPr="00E26C67" w:rsidR="00C6587C" w:rsidP="00C6587C" w:rsidRDefault="002068BF" w14:paraId="6CA1F361" w14:textId="209043F4">
      <w:pPr>
        <w:numPr>
          <w:ilvl w:val="0"/>
          <w:numId w:val="9"/>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color w:val="000000"/>
          <w:lang w:val="de-DE" w:eastAsia="en-US"/>
        </w:rPr>
        <w:t>Empfehlung </w:t>
      </w:r>
      <w:r w:rsidRPr="00E26C67" w:rsidR="00C6587C">
        <w:rPr>
          <w:rFonts w:ascii="Arial" w:hAnsi="Arial" w:eastAsia="Arial" w:cs="Arial"/>
          <w:color w:val="000000"/>
          <w:lang w:val="de-DE" w:eastAsia="en-US"/>
        </w:rPr>
        <w:t>10 unterstr</w:t>
      </w:r>
      <w:r w:rsidRPr="00E26C67">
        <w:rPr>
          <w:rFonts w:ascii="Arial" w:hAnsi="Arial" w:eastAsia="Arial" w:cs="Arial"/>
          <w:color w:val="000000"/>
          <w:lang w:val="de-DE" w:eastAsia="en-US"/>
        </w:rPr>
        <w:t>e</w:t>
      </w:r>
      <w:r w:rsidRPr="00E26C67" w:rsidR="00C6587C">
        <w:rPr>
          <w:rFonts w:ascii="Arial" w:hAnsi="Arial" w:eastAsia="Arial" w:cs="Arial"/>
          <w:color w:val="000000"/>
          <w:lang w:val="de-DE" w:eastAsia="en-US"/>
        </w:rPr>
        <w:t xml:space="preserve">icht überdies, dass es wichtig ist, jenen, die Ziel von </w:t>
      </w:r>
      <w:proofErr w:type="spellStart"/>
      <w:r w:rsidRPr="00E26C67" w:rsidR="00C6587C">
        <w:rPr>
          <w:rFonts w:ascii="Arial" w:hAnsi="Arial" w:eastAsia="Arial" w:cs="Arial"/>
          <w:color w:val="000000"/>
          <w:lang w:val="de-DE" w:eastAsia="en-US"/>
        </w:rPr>
        <w:t>Hassrede</w:t>
      </w:r>
      <w:proofErr w:type="spellEnd"/>
      <w:r w:rsidRPr="00E26C67" w:rsidR="00C6587C">
        <w:rPr>
          <w:rFonts w:ascii="Arial" w:hAnsi="Arial" w:eastAsia="Arial" w:cs="Arial"/>
          <w:color w:val="000000"/>
          <w:lang w:val="de-DE" w:eastAsia="en-US"/>
        </w:rPr>
        <w:t xml:space="preserve"> sind, eine </w:t>
      </w:r>
      <w:r w:rsidRPr="00E26C67" w:rsidR="00C6587C">
        <w:rPr>
          <w:rFonts w:ascii="Arial" w:hAnsi="Arial" w:eastAsia="Arial" w:cs="Arial"/>
          <w:b/>
          <w:bCs/>
          <w:color w:val="000000"/>
          <w:lang w:val="de-DE" w:eastAsia="en-US"/>
        </w:rPr>
        <w:t>wirksame Beteiligung</w:t>
      </w:r>
      <w:r w:rsidRPr="00E26C67" w:rsidR="00C6587C">
        <w:rPr>
          <w:rFonts w:ascii="Arial" w:hAnsi="Arial" w:eastAsia="Arial" w:cs="Arial"/>
          <w:color w:val="000000"/>
          <w:lang w:val="de-DE" w:eastAsia="en-US"/>
        </w:rPr>
        <w:t xml:space="preserve"> an den diesbezüglichen Strafverfahren zu ermöglichen. Diese Beteiligung sollte schon in der Phase der Ermittlunge</w:t>
      </w:r>
      <w:r w:rsidRPr="00E26C67">
        <w:rPr>
          <w:rFonts w:ascii="Arial" w:hAnsi="Arial" w:eastAsia="Arial" w:cs="Arial"/>
          <w:color w:val="000000"/>
          <w:lang w:val="de-DE" w:eastAsia="en-US"/>
        </w:rPr>
        <w:t>n gewährleistet sein, die infolge einer Beschwerde</w:t>
      </w:r>
      <w:r w:rsidRPr="00E26C67" w:rsidR="00C6587C">
        <w:rPr>
          <w:rFonts w:ascii="Arial" w:hAnsi="Arial" w:eastAsia="Arial" w:cs="Arial"/>
          <w:color w:val="000000"/>
          <w:lang w:val="de-DE" w:eastAsia="en-US"/>
        </w:rPr>
        <w:t xml:space="preserve"> eingeleitet werden, und sich bis zum Abschluss des Verfahrens vor Gericht erstrecken. Von besonderer Bedeutung ist, dass diese Personen über den Fortschritt der Ermittlungen und jede dabei auftretende Schwierigkeit auf dem Laufenden gehalten werden. Sie sollten auch die Möglichkeit zur Stellungnahme haben, bevor die Einstellung von Ermittlungen oder Verfahren gegen den Urheber der </w:t>
      </w:r>
      <w:proofErr w:type="spellStart"/>
      <w:r w:rsidRPr="00E26C67" w:rsidR="00C6587C">
        <w:rPr>
          <w:rFonts w:ascii="Arial" w:hAnsi="Arial" w:eastAsia="Arial" w:cs="Arial"/>
          <w:color w:val="000000"/>
          <w:lang w:val="de-DE" w:eastAsia="en-US"/>
        </w:rPr>
        <w:t>Hassrede</w:t>
      </w:r>
      <w:proofErr w:type="spellEnd"/>
      <w:r w:rsidRPr="00E26C67" w:rsidR="00C6587C">
        <w:rPr>
          <w:rFonts w:ascii="Arial" w:hAnsi="Arial" w:eastAsia="Arial" w:cs="Arial"/>
          <w:color w:val="000000"/>
          <w:lang w:val="de-DE" w:eastAsia="en-US"/>
        </w:rPr>
        <w:t xml:space="preserve"> entschieden wird. Dieser Aspekt ist nicht nur</w:t>
      </w:r>
      <w:r w:rsidRPr="00E26C67" w:rsidR="00BD7BEE">
        <w:rPr>
          <w:rFonts w:ascii="Arial" w:hAnsi="Arial" w:eastAsia="Arial" w:cs="Arial"/>
          <w:color w:val="000000"/>
          <w:lang w:val="de-DE" w:eastAsia="en-US"/>
        </w:rPr>
        <w:t xml:space="preserve"> entscheidend</w:t>
      </w:r>
      <w:r w:rsidRPr="00E26C67" w:rsidR="00C6587C">
        <w:rPr>
          <w:rFonts w:ascii="Arial" w:hAnsi="Arial" w:eastAsia="Arial" w:cs="Arial"/>
          <w:color w:val="000000"/>
          <w:lang w:val="de-DE" w:eastAsia="en-US"/>
        </w:rPr>
        <w:t xml:space="preserve">, um sicherzustellen, dass die zuständigen Behörden über alle erforderlichen Informationen für eine solche Entscheidung verfügen, sondern auch um jenen, die Ziel von </w:t>
      </w:r>
      <w:proofErr w:type="spellStart"/>
      <w:r w:rsidRPr="00E26C67" w:rsidR="00C6587C">
        <w:rPr>
          <w:rFonts w:ascii="Arial" w:hAnsi="Arial" w:eastAsia="Arial" w:cs="Arial"/>
          <w:color w:val="000000"/>
          <w:lang w:val="de-DE" w:eastAsia="en-US"/>
        </w:rPr>
        <w:t>Hassrede</w:t>
      </w:r>
      <w:proofErr w:type="spellEnd"/>
      <w:r w:rsidRPr="00E26C67" w:rsidR="00C6587C">
        <w:rPr>
          <w:rFonts w:ascii="Arial" w:hAnsi="Arial" w:eastAsia="Arial" w:cs="Arial"/>
          <w:color w:val="000000"/>
          <w:lang w:val="de-DE" w:eastAsia="en-US"/>
        </w:rPr>
        <w:t xml:space="preserve"> sind, Vertrauen in das Justizsystem zu vermitteln. Zudem sollten </w:t>
      </w:r>
      <w:r w:rsidRPr="00E26C67" w:rsidR="00F17E6D">
        <w:rPr>
          <w:rFonts w:ascii="Arial" w:hAnsi="Arial" w:eastAsia="Arial" w:cs="Arial"/>
          <w:color w:val="000000"/>
          <w:lang w:val="de-DE" w:eastAsia="en-US"/>
        </w:rPr>
        <w:t>die</w:t>
      </w:r>
      <w:r w:rsidRPr="00E26C67" w:rsidR="00C6587C">
        <w:rPr>
          <w:rFonts w:ascii="Arial" w:hAnsi="Arial" w:eastAsia="Arial" w:cs="Arial"/>
          <w:color w:val="000000"/>
          <w:lang w:val="de-DE" w:eastAsia="en-US"/>
        </w:rPr>
        <w:t xml:space="preserve"> Opfer von </w:t>
      </w:r>
      <w:proofErr w:type="spellStart"/>
      <w:r w:rsidRPr="00E26C67" w:rsidR="00C6587C">
        <w:rPr>
          <w:rFonts w:ascii="Arial" w:hAnsi="Arial" w:eastAsia="Arial" w:cs="Arial"/>
          <w:color w:val="000000"/>
          <w:lang w:val="de-DE" w:eastAsia="en-US"/>
        </w:rPr>
        <w:t>Hassrede</w:t>
      </w:r>
      <w:proofErr w:type="spellEnd"/>
      <w:r w:rsidRPr="00E26C67" w:rsidR="00C6587C">
        <w:rPr>
          <w:rFonts w:ascii="Arial" w:hAnsi="Arial" w:eastAsia="Arial" w:cs="Arial"/>
          <w:color w:val="000000"/>
          <w:lang w:val="de-DE" w:eastAsia="en-US"/>
        </w:rPr>
        <w:t xml:space="preserve"> rechtzeitig über jegliche Gerichtsverhandlung informiert werden, und bei Zeugenaussagen sollte sichergestellt sein, dass ihre Würde gewahrt wird. Wenn die Möglichkeit einer Privatklage besteht, etwa aufgrund </w:t>
      </w:r>
      <w:r w:rsidRPr="00E26C67" w:rsidR="009E43AD">
        <w:rPr>
          <w:rFonts w:ascii="Arial" w:hAnsi="Arial" w:eastAsia="Arial" w:cs="Arial"/>
          <w:color w:val="000000"/>
          <w:lang w:val="de-DE" w:eastAsia="en-US"/>
        </w:rPr>
        <w:t xml:space="preserve">von Ehrverletzungen </w:t>
      </w:r>
      <w:r w:rsidRPr="00E26C67" w:rsidR="00C6587C">
        <w:rPr>
          <w:rFonts w:ascii="Arial" w:hAnsi="Arial" w:eastAsia="Arial" w:cs="Arial"/>
          <w:color w:val="000000"/>
          <w:lang w:val="de-DE" w:eastAsia="en-US"/>
        </w:rPr>
        <w:t>oder Verleumdung, muss darüber hinaus deutlich gemacht werden, wer das Recht hat, eine solche Klage einzureichen. Außerdem müssen die diesbezüglichen Vorschriften auf einheitliche Weise angewandt werden.</w:t>
      </w:r>
    </w:p>
    <w:p w:rsidRPr="00E26C67" w:rsidR="00C6587C" w:rsidP="00C6587C" w:rsidRDefault="004A7DCB" w14:paraId="1C02C727" w14:textId="7815ADA4">
      <w:pPr>
        <w:keepNext/>
        <w:keepLines/>
        <w:spacing w:before="100" w:beforeAutospacing="1" w:after="100" w:afterAutospacing="1" w:line="240" w:lineRule="auto"/>
        <w:ind w:left="2127"/>
        <w:outlineLvl w:val="2"/>
        <w:rPr>
          <w:rFonts w:ascii="Arial" w:hAnsi="Arial" w:eastAsia="Times New Roman" w:cs="Arial"/>
          <w:b/>
          <w:bCs/>
          <w:lang w:val="de-DE"/>
        </w:rPr>
      </w:pPr>
      <w:r w:rsidRPr="00E26C67">
        <w:rPr>
          <w:rFonts w:ascii="Arial" w:hAnsi="Arial" w:eastAsia="Arial" w:cs="Arial"/>
          <w:b/>
          <w:bCs/>
          <w:lang w:val="de-DE"/>
        </w:rPr>
        <w:t>Sanktionen</w:t>
      </w:r>
    </w:p>
    <w:p w:rsidRPr="00E26C67" w:rsidR="00C6587C" w:rsidP="00C6587C" w:rsidRDefault="00C6587C" w14:paraId="319EE0D6" w14:textId="6FF5057D">
      <w:pPr>
        <w:numPr>
          <w:ilvl w:val="0"/>
          <w:numId w:val="9"/>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color w:val="000000"/>
          <w:lang w:val="de-DE" w:eastAsia="en-US"/>
        </w:rPr>
        <w:t>Sowohl bei der</w:t>
      </w:r>
      <w:r w:rsidRPr="00E26C67" w:rsidR="004A7DCB">
        <w:rPr>
          <w:rFonts w:ascii="Arial" w:hAnsi="Arial" w:eastAsia="Arial" w:cs="Arial"/>
          <w:color w:val="000000"/>
          <w:lang w:val="de-DE" w:eastAsia="en-US"/>
        </w:rPr>
        <w:t xml:space="preserve"> </w:t>
      </w:r>
      <w:r w:rsidRPr="00E26C67">
        <w:rPr>
          <w:rFonts w:ascii="Arial" w:hAnsi="Arial" w:eastAsia="Arial" w:cs="Arial"/>
          <w:b/>
          <w:bCs/>
          <w:color w:val="000000"/>
          <w:lang w:val="de-DE" w:eastAsia="en-US"/>
        </w:rPr>
        <w:t xml:space="preserve">Festlegung als auch bei der Verhängung </w:t>
      </w:r>
      <w:r w:rsidRPr="00E26C67" w:rsidR="00B2663B">
        <w:rPr>
          <w:rFonts w:ascii="Arial" w:hAnsi="Arial" w:eastAsia="Arial" w:cs="Arial"/>
          <w:b/>
          <w:bCs/>
          <w:color w:val="000000"/>
          <w:lang w:val="de-DE" w:eastAsia="en-US"/>
        </w:rPr>
        <w:t>von</w:t>
      </w:r>
      <w:r w:rsidRPr="00E26C67">
        <w:rPr>
          <w:rFonts w:ascii="Arial" w:hAnsi="Arial" w:eastAsia="Arial" w:cs="Arial"/>
          <w:b/>
          <w:bCs/>
          <w:color w:val="000000"/>
          <w:lang w:val="de-DE" w:eastAsia="en-US"/>
        </w:rPr>
        <w:t xml:space="preserve"> Sanktionen</w:t>
      </w:r>
      <w:r w:rsidRPr="00E26C67">
        <w:rPr>
          <w:rFonts w:ascii="Arial" w:hAnsi="Arial" w:eastAsia="Arial" w:cs="Arial"/>
          <w:color w:val="000000"/>
          <w:lang w:val="de-DE" w:eastAsia="en-US"/>
        </w:rPr>
        <w:t xml:space="preserve"> infolge einer Verurteilung </w:t>
      </w:r>
      <w:r w:rsidRPr="00E26C67" w:rsidR="002D6C19">
        <w:rPr>
          <w:rFonts w:ascii="Arial" w:hAnsi="Arial" w:eastAsia="Arial" w:cs="Arial"/>
          <w:color w:val="000000"/>
          <w:lang w:val="de-DE" w:eastAsia="en-US"/>
        </w:rPr>
        <w:t xml:space="preserve">aufgrund des </w:t>
      </w:r>
      <w:r w:rsidRPr="00E26C67">
        <w:rPr>
          <w:rFonts w:ascii="Arial" w:hAnsi="Arial" w:eastAsia="Arial" w:cs="Arial"/>
          <w:color w:val="000000"/>
          <w:lang w:val="de-DE" w:eastAsia="en-US"/>
        </w:rPr>
        <w:t>Gebrauch</w:t>
      </w:r>
      <w:r w:rsidRPr="00E26C67" w:rsidR="002D6C19">
        <w:rPr>
          <w:rFonts w:ascii="Arial" w:hAnsi="Arial" w:eastAsia="Arial" w:cs="Arial"/>
          <w:color w:val="000000"/>
          <w:lang w:val="de-DE" w:eastAsia="en-US"/>
        </w:rPr>
        <w:t>s</w:t>
      </w:r>
      <w:r w:rsidRPr="00E26C67">
        <w:rPr>
          <w:rFonts w:ascii="Arial" w:hAnsi="Arial" w:eastAsia="Arial" w:cs="Arial"/>
          <w:color w:val="000000"/>
          <w:lang w:val="de-DE" w:eastAsia="en-US"/>
        </w:rPr>
        <w:t xml:space="preserve"> vo</w:t>
      </w:r>
      <w:r w:rsidRPr="00E26C67" w:rsidR="00B2663B">
        <w:rPr>
          <w:rFonts w:ascii="Arial" w:hAnsi="Arial" w:eastAsia="Arial" w:cs="Arial"/>
          <w:color w:val="000000"/>
          <w:lang w:val="de-DE" w:eastAsia="en-US"/>
        </w:rPr>
        <w:t xml:space="preserve">n </w:t>
      </w:r>
      <w:proofErr w:type="spellStart"/>
      <w:r w:rsidRPr="00E26C67" w:rsidR="00B2663B">
        <w:rPr>
          <w:rFonts w:ascii="Arial" w:hAnsi="Arial" w:eastAsia="Arial" w:cs="Arial"/>
          <w:color w:val="000000"/>
          <w:lang w:val="de-DE" w:eastAsia="en-US"/>
        </w:rPr>
        <w:t>Hassrede</w:t>
      </w:r>
      <w:proofErr w:type="spellEnd"/>
      <w:r w:rsidRPr="00E26C67" w:rsidR="00B2663B">
        <w:rPr>
          <w:rFonts w:ascii="Arial" w:hAnsi="Arial" w:eastAsia="Arial" w:cs="Arial"/>
          <w:color w:val="000000"/>
          <w:lang w:val="de-DE" w:eastAsia="en-US"/>
        </w:rPr>
        <w:t xml:space="preserve"> sind laut Empfehlung </w:t>
      </w:r>
      <w:r w:rsidRPr="00E26C67">
        <w:rPr>
          <w:rFonts w:ascii="Arial" w:hAnsi="Arial" w:eastAsia="Arial" w:cs="Arial"/>
          <w:color w:val="000000"/>
          <w:lang w:val="de-DE" w:eastAsia="en-US"/>
        </w:rPr>
        <w:t>10 zwei Aspekte zu berücksichtigen, nämlich die schwerwiegenden Folgen, mit denen der Gebrauch vo</w:t>
      </w:r>
      <w:r w:rsidRPr="00E26C67" w:rsidR="002D6C19">
        <w:rPr>
          <w:rFonts w:ascii="Arial" w:hAnsi="Arial" w:eastAsia="Arial" w:cs="Arial"/>
          <w:color w:val="000000"/>
          <w:lang w:val="de-DE" w:eastAsia="en-US"/>
        </w:rPr>
        <w:t xml:space="preserve">n </w:t>
      </w:r>
      <w:proofErr w:type="spellStart"/>
      <w:r w:rsidRPr="00E26C67" w:rsidR="002D6C19">
        <w:rPr>
          <w:rFonts w:ascii="Arial" w:hAnsi="Arial" w:eastAsia="Arial" w:cs="Arial"/>
          <w:color w:val="000000"/>
          <w:lang w:val="de-DE" w:eastAsia="en-US"/>
        </w:rPr>
        <w:t>Hassrede</w:t>
      </w:r>
      <w:proofErr w:type="spellEnd"/>
      <w:r w:rsidRPr="00E26C67" w:rsidR="002D6C19">
        <w:rPr>
          <w:rFonts w:ascii="Arial" w:hAnsi="Arial" w:eastAsia="Arial" w:cs="Arial"/>
          <w:color w:val="000000"/>
          <w:lang w:val="de-DE" w:eastAsia="en-US"/>
        </w:rPr>
        <w:t xml:space="preserve"> einhergeht, sowie der</w:t>
      </w:r>
      <w:r w:rsidRPr="00E26C67">
        <w:rPr>
          <w:rFonts w:ascii="Arial" w:hAnsi="Arial" w:eastAsia="Arial" w:cs="Arial"/>
          <w:color w:val="000000"/>
          <w:lang w:val="de-DE" w:eastAsia="en-US"/>
        </w:rPr>
        <w:t xml:space="preserve"> Verhältnismäßigkeitsgrundsatz.</w:t>
      </w:r>
    </w:p>
    <w:p w:rsidRPr="00E26C67" w:rsidR="00C6587C" w:rsidP="00C6587C" w:rsidRDefault="00C6587C" w14:paraId="37243807" w14:textId="77777777">
      <w:pPr>
        <w:spacing w:before="100" w:beforeAutospacing="1" w:after="100" w:afterAutospacing="1" w:line="240" w:lineRule="auto"/>
        <w:ind w:left="993" w:hanging="709"/>
        <w:contextualSpacing/>
        <w:jc w:val="both"/>
        <w:rPr>
          <w:rFonts w:ascii="Arial" w:hAnsi="Arial" w:eastAsia="Calibri" w:cs="Arial"/>
          <w:color w:val="000000"/>
          <w:lang w:val="de-DE" w:eastAsia="en-US"/>
        </w:rPr>
      </w:pPr>
    </w:p>
    <w:p w:rsidRPr="00E26C67" w:rsidR="00C6587C" w:rsidP="00C6587C" w:rsidRDefault="00C6587C" w14:paraId="0386268F" w14:textId="3590DC56">
      <w:pPr>
        <w:numPr>
          <w:ilvl w:val="0"/>
          <w:numId w:val="9"/>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color w:val="000000"/>
          <w:lang w:val="de-DE" w:eastAsia="en-US"/>
        </w:rPr>
        <w:t xml:space="preserve">Der erste Aspekt umfasst nicht nur die Folgen für jene, die direktes Ziel der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xml:space="preserve"> sind, so</w:t>
      </w:r>
      <w:r w:rsidRPr="00E26C67" w:rsidR="003270B8">
        <w:rPr>
          <w:rFonts w:ascii="Arial" w:hAnsi="Arial" w:eastAsia="Arial" w:cs="Arial"/>
          <w:color w:val="000000"/>
          <w:lang w:val="de-DE" w:eastAsia="en-US"/>
        </w:rPr>
        <w:t xml:space="preserve">ndern auch die Auswirkungen </w:t>
      </w:r>
      <w:r w:rsidRPr="00E26C67">
        <w:rPr>
          <w:rFonts w:ascii="Arial" w:hAnsi="Arial" w:eastAsia="Arial" w:cs="Arial"/>
          <w:color w:val="000000"/>
          <w:lang w:val="de-DE" w:eastAsia="en-US"/>
        </w:rPr>
        <w:t>auf andere Mitglieder der Personengruppe, der das direkte Opfer angehört, sowie die mögliche schädliche Wirkung auf den allgemeinen Zusammenhalt der Gesellschaft. Die in diesen Fällen vorgesehenen Sanktionen müssen deshalb die Schwere dieser Folgen widerspiegeln und</w:t>
      </w:r>
      <w:r w:rsidRPr="00E26C67" w:rsidR="00B2663B">
        <w:rPr>
          <w:rFonts w:ascii="Arial" w:hAnsi="Arial" w:eastAsia="Arial" w:cs="Arial"/>
          <w:color w:val="000000"/>
          <w:lang w:val="de-DE" w:eastAsia="en-US"/>
        </w:rPr>
        <w:t> </w:t>
      </w:r>
      <w:r w:rsidRPr="00E26C67">
        <w:rPr>
          <w:rFonts w:ascii="Arial" w:hAnsi="Arial" w:eastAsia="Arial" w:cs="Arial"/>
          <w:color w:val="000000"/>
          <w:lang w:val="de-DE" w:eastAsia="en-US"/>
        </w:rPr>
        <w:t>– wie in Ziff</w:t>
      </w:r>
      <w:r w:rsidRPr="00E26C67" w:rsidR="00B2663B">
        <w:rPr>
          <w:rFonts w:ascii="Arial" w:hAnsi="Arial" w:eastAsia="Arial" w:cs="Arial"/>
          <w:color w:val="000000"/>
          <w:lang w:val="de-DE" w:eastAsia="en-US"/>
        </w:rPr>
        <w:t>er </w:t>
      </w:r>
      <w:r w:rsidRPr="00E26C67">
        <w:rPr>
          <w:rFonts w:ascii="Arial" w:hAnsi="Arial" w:eastAsia="Arial" w:cs="Arial"/>
          <w:color w:val="000000"/>
          <w:lang w:val="de-DE" w:eastAsia="en-US"/>
        </w:rPr>
        <w:t>23 der Allgeme</w:t>
      </w:r>
      <w:r w:rsidRPr="00E26C67" w:rsidR="00B2663B">
        <w:rPr>
          <w:rFonts w:ascii="Arial" w:hAnsi="Arial" w:eastAsia="Arial" w:cs="Arial"/>
          <w:color w:val="000000"/>
          <w:lang w:val="de-DE" w:eastAsia="en-US"/>
        </w:rPr>
        <w:t>inen politischen Empfehlung Nr. 7 dargelegt </w:t>
      </w:r>
      <w:r w:rsidRPr="00E26C67">
        <w:rPr>
          <w:rFonts w:ascii="Arial" w:hAnsi="Arial" w:eastAsia="Arial" w:cs="Arial"/>
          <w:color w:val="000000"/>
          <w:lang w:val="de-DE" w:eastAsia="en-US"/>
        </w:rPr>
        <w:t xml:space="preserve">– sowohl </w:t>
      </w:r>
      <w:r w:rsidRPr="00E26C67">
        <w:rPr>
          <w:rFonts w:ascii="Arial" w:hAnsi="Arial" w:eastAsia="Arial" w:cs="Arial"/>
          <w:b/>
          <w:bCs/>
          <w:color w:val="000000"/>
          <w:lang w:val="de-DE" w:eastAsia="en-US"/>
        </w:rPr>
        <w:t xml:space="preserve">angemessen </w:t>
      </w:r>
      <w:r w:rsidRPr="00E26C67">
        <w:rPr>
          <w:rFonts w:ascii="Arial" w:hAnsi="Arial" w:eastAsia="Arial" w:cs="Arial"/>
          <w:bCs/>
          <w:color w:val="000000"/>
          <w:lang w:val="de-DE" w:eastAsia="en-US"/>
        </w:rPr>
        <w:t xml:space="preserve">als auch </w:t>
      </w:r>
      <w:r w:rsidRPr="00E26C67">
        <w:rPr>
          <w:rFonts w:ascii="Arial" w:hAnsi="Arial" w:eastAsia="Arial" w:cs="Arial"/>
          <w:b/>
          <w:bCs/>
          <w:color w:val="000000"/>
          <w:lang w:val="de-DE" w:eastAsia="en-US"/>
        </w:rPr>
        <w:t>abschreckend</w:t>
      </w:r>
      <w:r w:rsidRPr="00E26C67">
        <w:rPr>
          <w:rFonts w:ascii="Arial" w:hAnsi="Arial" w:eastAsia="Arial" w:cs="Arial"/>
          <w:color w:val="000000"/>
          <w:lang w:val="de-DE" w:eastAsia="en-US"/>
        </w:rPr>
        <w:t xml:space="preserve"> sein, </w:t>
      </w:r>
      <w:r w:rsidRPr="00E26C67" w:rsidR="00B2663B">
        <w:rPr>
          <w:rFonts w:ascii="Arial" w:hAnsi="Arial" w:eastAsia="Arial" w:cs="Arial"/>
          <w:color w:val="000000"/>
          <w:lang w:val="de-DE" w:eastAsia="en-US"/>
        </w:rPr>
        <w:t>sodass sie</w:t>
      </w:r>
      <w:r w:rsidRPr="00E26C67">
        <w:rPr>
          <w:rFonts w:ascii="Arial" w:hAnsi="Arial" w:eastAsia="Arial" w:cs="Arial"/>
          <w:color w:val="000000"/>
          <w:lang w:val="de-DE" w:eastAsia="en-US"/>
        </w:rPr>
        <w:t xml:space="preserve"> den </w:t>
      </w:r>
      <w:r w:rsidRPr="00E26C67" w:rsidR="003270B8">
        <w:rPr>
          <w:rFonts w:ascii="Arial" w:hAnsi="Arial" w:eastAsia="Arial" w:cs="Arial"/>
          <w:color w:val="000000"/>
          <w:lang w:val="de-DE" w:eastAsia="en-US"/>
        </w:rPr>
        <w:t>bereits entstanden</w:t>
      </w:r>
      <w:r w:rsidRPr="00E26C67" w:rsidR="00496A5D">
        <w:rPr>
          <w:rFonts w:ascii="Arial" w:hAnsi="Arial" w:eastAsia="Arial" w:cs="Arial"/>
          <w:color w:val="000000"/>
          <w:lang w:val="de-DE" w:eastAsia="en-US"/>
        </w:rPr>
        <w:t>en</w:t>
      </w:r>
      <w:r w:rsidRPr="00E26C67" w:rsidR="003270B8">
        <w:rPr>
          <w:rFonts w:ascii="Arial" w:hAnsi="Arial" w:eastAsia="Arial" w:cs="Arial"/>
          <w:color w:val="000000"/>
          <w:lang w:val="de-DE" w:eastAsia="en-US"/>
        </w:rPr>
        <w:t xml:space="preserve"> Schaden berücksichtigen und einer Wiederholung vor</w:t>
      </w:r>
      <w:r w:rsidRPr="00E26C67">
        <w:rPr>
          <w:rFonts w:ascii="Arial" w:hAnsi="Arial" w:eastAsia="Arial" w:cs="Arial"/>
          <w:color w:val="000000"/>
          <w:lang w:val="de-DE" w:eastAsia="en-US"/>
        </w:rPr>
        <w:t>beugen. Die Sanktionen können in einer Freiheits- oder Geldstrafe sowie in der Beschlagnahme und Einziehung der fraglichen Publikationen bestehen. Sie können indes auch von der als unzulässig beurteilten Handlung abhängen</w:t>
      </w:r>
      <w:r w:rsidRPr="00E26C67" w:rsidR="00EF553D">
        <w:rPr>
          <w:rFonts w:ascii="Arial" w:hAnsi="Arial" w:eastAsia="Arial" w:cs="Arial"/>
          <w:color w:val="000000"/>
          <w:lang w:val="de-DE" w:eastAsia="en-US"/>
        </w:rPr>
        <w:t xml:space="preserve"> </w:t>
      </w:r>
      <w:r w:rsidRPr="00E26C67" w:rsidR="005E5DBA">
        <w:rPr>
          <w:rFonts w:ascii="Arial" w:hAnsi="Arial" w:eastAsia="Arial" w:cs="Arial"/>
          <w:color w:val="000000"/>
          <w:lang w:val="de-DE" w:eastAsia="en-US"/>
        </w:rPr>
        <w:t xml:space="preserve">und etwa </w:t>
      </w:r>
      <w:r w:rsidRPr="00E26C67" w:rsidR="00EF553D">
        <w:rPr>
          <w:rFonts w:ascii="Arial" w:hAnsi="Arial" w:eastAsia="Arial" w:cs="Arial"/>
          <w:color w:val="000000"/>
          <w:lang w:val="de-DE" w:eastAsia="en-US"/>
        </w:rPr>
        <w:t>Folgendes beinhalten</w:t>
      </w:r>
      <w:r w:rsidRPr="00E26C67">
        <w:rPr>
          <w:rFonts w:ascii="Arial" w:hAnsi="Arial" w:eastAsia="Arial" w:cs="Arial"/>
          <w:color w:val="000000"/>
          <w:lang w:val="de-DE" w:eastAsia="en-US"/>
        </w:rPr>
        <w:t xml:space="preserve">: vorübergehende Aberkennung politischer Rechte, Verpflichtung zum Besuch einer oder mehrerer Holocaust-Gedenkstätte(n) oder Verpflichtung zu irgendeiner Form praktischer Wiedergutmachung für den Schaden, den eine Personengruppe durch den Gebrauch der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xml:space="preserve"> erlitten hat.</w:t>
      </w:r>
    </w:p>
    <w:p w:rsidRPr="00E26C67" w:rsidR="00C6587C" w:rsidP="00C6587C" w:rsidRDefault="00C6587C" w14:paraId="4C81F066" w14:textId="77777777">
      <w:pPr>
        <w:spacing w:before="100" w:beforeAutospacing="1" w:after="100" w:afterAutospacing="1" w:line="240" w:lineRule="auto"/>
        <w:ind w:left="993" w:hanging="709"/>
        <w:contextualSpacing/>
        <w:rPr>
          <w:rFonts w:ascii="Arial" w:hAnsi="Arial" w:eastAsia="Calibri" w:cs="Arial"/>
          <w:color w:val="000000"/>
          <w:lang w:val="de-DE" w:eastAsia="en-US"/>
        </w:rPr>
      </w:pPr>
    </w:p>
    <w:p w:rsidRPr="00E26C67" w:rsidR="00C6587C" w:rsidP="00C6587C" w:rsidRDefault="00C6587C" w14:paraId="2FF05897" w14:textId="36DBA4D6">
      <w:pPr>
        <w:numPr>
          <w:ilvl w:val="0"/>
          <w:numId w:val="9"/>
        </w:numPr>
        <w:spacing w:before="100" w:beforeAutospacing="1" w:after="100" w:afterAutospacing="1" w:line="240" w:lineRule="auto"/>
        <w:ind w:left="993" w:hanging="709"/>
        <w:contextualSpacing/>
        <w:jc w:val="both"/>
        <w:rPr>
          <w:rFonts w:ascii="Arial" w:hAnsi="Arial" w:eastAsia="Calibri" w:cs="Arial"/>
          <w:color w:val="000000"/>
          <w:lang w:val="de-DE" w:eastAsia="en-US"/>
        </w:rPr>
      </w:pPr>
      <w:r w:rsidRPr="00E26C67">
        <w:rPr>
          <w:rFonts w:ascii="Arial" w:hAnsi="Arial" w:eastAsia="Arial" w:cs="Arial"/>
          <w:color w:val="000000"/>
          <w:lang w:val="de-DE" w:eastAsia="en-US"/>
        </w:rPr>
        <w:t>Wenn allerdings tatsächlich eine Sanktion verhängt wird, muss dabei auch die Gefahr berücksic</w:t>
      </w:r>
      <w:r w:rsidRPr="00E26C67" w:rsidR="00B2663B">
        <w:rPr>
          <w:rFonts w:ascii="Arial" w:hAnsi="Arial" w:eastAsia="Arial" w:cs="Arial"/>
          <w:color w:val="000000"/>
          <w:lang w:val="de-DE" w:eastAsia="en-US"/>
        </w:rPr>
        <w:t>htigt werden, dass sie </w:t>
      </w:r>
      <w:r w:rsidRPr="00E26C67">
        <w:rPr>
          <w:rFonts w:ascii="Arial" w:hAnsi="Arial" w:eastAsia="Arial" w:cs="Arial"/>
          <w:color w:val="000000"/>
          <w:lang w:val="de-DE" w:eastAsia="en-US"/>
        </w:rPr>
        <w:t>– in Anbetracht der besonderen Umstände</w:t>
      </w:r>
      <w:r w:rsidRPr="00E26C67" w:rsidR="00B2663B">
        <w:rPr>
          <w:rFonts w:ascii="Arial" w:hAnsi="Arial" w:eastAsia="Arial" w:cs="Arial"/>
          <w:color w:val="000000"/>
          <w:lang w:val="de-DE" w:eastAsia="en-US"/>
        </w:rPr>
        <w:t xml:space="preserve"> dieses Falles </w:t>
      </w:r>
      <w:r w:rsidRPr="00E26C67">
        <w:rPr>
          <w:rFonts w:ascii="Arial" w:hAnsi="Arial" w:eastAsia="Arial" w:cs="Arial"/>
          <w:color w:val="000000"/>
          <w:lang w:val="de-DE" w:eastAsia="en-US"/>
        </w:rPr>
        <w:t xml:space="preserve">– eine </w:t>
      </w:r>
      <w:r w:rsidRPr="00E26C67">
        <w:rPr>
          <w:rFonts w:ascii="Arial" w:hAnsi="Arial" w:eastAsia="Arial" w:cs="Arial"/>
          <w:b/>
          <w:bCs/>
          <w:color w:val="000000"/>
          <w:lang w:val="de-DE" w:eastAsia="en-US"/>
        </w:rPr>
        <w:t>ungerechtfertigte Einschränkung der Freiheit der Meinungsäußerung</w:t>
      </w:r>
      <w:r w:rsidRPr="00E26C67">
        <w:rPr>
          <w:rFonts w:ascii="Arial" w:hAnsi="Arial" w:eastAsia="Arial" w:cs="Arial"/>
          <w:color w:val="000000"/>
          <w:lang w:val="de-DE" w:eastAsia="en-US"/>
        </w:rPr>
        <w:t xml:space="preserve"> mit sich bringen könnte. Zwar hat der Europäische Gerichtshof für Menschenrechte keinen prinzipiellen Einwand </w:t>
      </w:r>
      <w:r w:rsidRPr="00E26C67">
        <w:rPr>
          <w:rFonts w:ascii="Arial" w:hAnsi="Arial" w:eastAsia="Arial" w:cs="Arial"/>
          <w:color w:val="000000"/>
          <w:lang w:val="de-DE" w:eastAsia="en-US"/>
        </w:rPr>
        <w:lastRenderedPageBreak/>
        <w:t>gegen die Auferlegung von Geld- oder Freiheitsstrafen, die Einziehung einer Publikation und die Aberkennung politischer Rechte erhoben,</w:t>
      </w:r>
      <w:r w:rsidRPr="00E26C67" w:rsidR="006D7117">
        <w:rPr>
          <w:rFonts w:ascii="Arial" w:hAnsi="Arial" w:eastAsia="Calibri" w:cs="Arial"/>
          <w:color w:val="000000"/>
          <w:vertAlign w:val="superscript"/>
          <w:lang w:val="de-DE" w:eastAsia="en-US"/>
        </w:rPr>
        <w:footnoteReference w:id="99"/>
      </w:r>
      <w:r w:rsidRPr="00E26C67">
        <w:rPr>
          <w:rFonts w:ascii="Arial" w:hAnsi="Arial" w:eastAsia="Arial" w:cs="Arial"/>
          <w:color w:val="000000"/>
          <w:lang w:val="de-DE" w:eastAsia="en-US"/>
        </w:rPr>
        <w:t xml:space="preserve"> gleichwohl hat er in manchen Fällen</w:t>
      </w:r>
      <w:r w:rsidRPr="00E26C67" w:rsidR="00EF553D">
        <w:rPr>
          <w:rFonts w:ascii="Arial" w:hAnsi="Arial" w:eastAsia="Arial" w:cs="Arial"/>
          <w:color w:val="000000"/>
          <w:lang w:val="de-DE" w:eastAsia="en-US"/>
        </w:rPr>
        <w:t xml:space="preserve"> </w:t>
      </w:r>
      <w:r w:rsidRPr="00E26C67">
        <w:rPr>
          <w:rFonts w:ascii="Arial" w:hAnsi="Arial" w:eastAsia="Arial" w:cs="Arial"/>
          <w:color w:val="000000"/>
          <w:lang w:val="de-DE" w:eastAsia="en-US"/>
        </w:rPr>
        <w:t>entschieden, dass die Verhängung einer Geld- oder Freiheitsstrafe eine unverhältnismäßige Einschränkung der Freiheit der Meinungsäußerung ist.</w:t>
      </w:r>
      <w:r w:rsidRPr="00E26C67" w:rsidR="006D7117">
        <w:rPr>
          <w:rFonts w:ascii="Arial" w:hAnsi="Arial" w:eastAsia="Calibri" w:cs="Arial"/>
          <w:color w:val="000000"/>
          <w:vertAlign w:val="superscript"/>
          <w:lang w:val="de-DE" w:eastAsia="en-US"/>
        </w:rPr>
        <w:footnoteReference w:id="100"/>
      </w:r>
      <w:r w:rsidRPr="00E26C67">
        <w:rPr>
          <w:rFonts w:ascii="Arial" w:hAnsi="Arial" w:eastAsia="Arial" w:cs="Arial"/>
          <w:color w:val="000000"/>
          <w:lang w:val="de-DE" w:eastAsia="en-US"/>
        </w:rPr>
        <w:t xml:space="preserve"> Auch wenn das Für und Wider jedes einzelnen Falles abgewogen werden muss, ist es unwahrscheinlich, dass Freiheits- und hohe Gel</w:t>
      </w:r>
      <w:r w:rsidRPr="00E26C67" w:rsidR="00B2663B">
        <w:rPr>
          <w:rFonts w:ascii="Arial" w:hAnsi="Arial" w:eastAsia="Arial" w:cs="Arial"/>
          <w:color w:val="000000"/>
          <w:lang w:val="de-DE" w:eastAsia="en-US"/>
        </w:rPr>
        <w:t>dstrafen als mit dem in Artikel </w:t>
      </w:r>
      <w:r w:rsidRPr="00E26C67">
        <w:rPr>
          <w:rFonts w:ascii="Arial" w:hAnsi="Arial" w:eastAsia="Arial" w:cs="Arial"/>
          <w:color w:val="000000"/>
          <w:lang w:val="de-DE" w:eastAsia="en-US"/>
        </w:rPr>
        <w:t>10 der Europäischen</w:t>
      </w:r>
      <w:r w:rsidRPr="00E26C67" w:rsidR="006B283D">
        <w:rPr>
          <w:rFonts w:ascii="Arial" w:hAnsi="Arial" w:eastAsia="Arial" w:cs="Arial"/>
          <w:color w:val="000000"/>
          <w:lang w:val="de-DE" w:eastAsia="en-US"/>
        </w:rPr>
        <w:t xml:space="preserve"> Menschenrechtsk</w:t>
      </w:r>
      <w:r w:rsidRPr="00E26C67">
        <w:rPr>
          <w:rFonts w:ascii="Arial" w:hAnsi="Arial" w:eastAsia="Arial" w:cs="Arial"/>
          <w:color w:val="000000"/>
          <w:lang w:val="de-DE" w:eastAsia="en-US"/>
        </w:rPr>
        <w:t xml:space="preserve">onvention verankerten Recht auf freie Meinungsäußerung vereinbar beurteilt werden, wenn es sich nicht um einen besonders schwerwiegenden Fall von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xml:space="preserve"> handelt. Andererseits ist </w:t>
      </w:r>
      <w:r w:rsidRPr="00E26C67" w:rsidR="006A01C5">
        <w:rPr>
          <w:rFonts w:ascii="Arial" w:hAnsi="Arial" w:eastAsia="Arial" w:cs="Arial"/>
          <w:color w:val="000000"/>
          <w:lang w:val="de-DE" w:eastAsia="en-US"/>
        </w:rPr>
        <w:t xml:space="preserve">es in den meisten Fällen </w:t>
      </w:r>
      <w:r w:rsidRPr="00E26C67">
        <w:rPr>
          <w:rFonts w:ascii="Arial" w:hAnsi="Arial" w:eastAsia="Arial" w:cs="Arial"/>
          <w:color w:val="000000"/>
          <w:lang w:val="de-DE" w:eastAsia="en-US"/>
        </w:rPr>
        <w:t>wenig wahrscheinlich, dass verhältnismäßig geringe, aber dennoch wirksame Geldstrafen und andere Sanktionen, die zu einer</w:t>
      </w:r>
      <w:r w:rsidRPr="00E26C67" w:rsidR="00B45B42">
        <w:rPr>
          <w:rFonts w:ascii="Arial" w:hAnsi="Arial" w:eastAsia="Arial" w:cs="Arial"/>
          <w:color w:val="000000"/>
          <w:lang w:val="de-DE" w:eastAsia="en-US"/>
        </w:rPr>
        <w:t xml:space="preserve"> Haltungsänderung führen können </w:t>
      </w:r>
      <w:r w:rsidRPr="00E26C67">
        <w:rPr>
          <w:rFonts w:ascii="Arial" w:hAnsi="Arial" w:eastAsia="Arial" w:cs="Arial"/>
          <w:color w:val="000000"/>
          <w:lang w:val="de-DE" w:eastAsia="en-US"/>
        </w:rPr>
        <w:t xml:space="preserve">– etwa die Verpflichtung zu praktischer Wiedergutmachung </w:t>
      </w:r>
      <w:r w:rsidRPr="00E26C67" w:rsidR="00B45B42">
        <w:rPr>
          <w:rFonts w:ascii="Arial" w:hAnsi="Arial" w:eastAsia="Arial" w:cs="Arial"/>
          <w:color w:val="000000"/>
          <w:lang w:val="de-DE" w:eastAsia="en-US"/>
        </w:rPr>
        <w:t>gegenüber</w:t>
      </w:r>
      <w:r w:rsidRPr="00E26C67">
        <w:rPr>
          <w:rFonts w:ascii="Arial" w:hAnsi="Arial" w:eastAsia="Arial" w:cs="Arial"/>
          <w:color w:val="000000"/>
          <w:lang w:val="de-DE" w:eastAsia="en-US"/>
        </w:rPr>
        <w:t xml:space="preserve"> jene</w:t>
      </w:r>
      <w:r w:rsidRPr="00E26C67" w:rsidR="00B45B42">
        <w:rPr>
          <w:rFonts w:ascii="Arial" w:hAnsi="Arial" w:eastAsia="Arial" w:cs="Arial"/>
          <w:color w:val="000000"/>
          <w:lang w:val="de-DE" w:eastAsia="en-US"/>
        </w:rPr>
        <w:t xml:space="preserve">n, die Ziel der </w:t>
      </w:r>
      <w:proofErr w:type="spellStart"/>
      <w:r w:rsidRPr="00E26C67" w:rsidR="00B45B42">
        <w:rPr>
          <w:rFonts w:ascii="Arial" w:hAnsi="Arial" w:eastAsia="Arial" w:cs="Arial"/>
          <w:color w:val="000000"/>
          <w:lang w:val="de-DE" w:eastAsia="en-US"/>
        </w:rPr>
        <w:t>Hassrede</w:t>
      </w:r>
      <w:proofErr w:type="spellEnd"/>
      <w:r w:rsidRPr="00E26C67" w:rsidR="00B45B42">
        <w:rPr>
          <w:rFonts w:ascii="Arial" w:hAnsi="Arial" w:eastAsia="Arial" w:cs="Arial"/>
          <w:color w:val="000000"/>
          <w:lang w:val="de-DE" w:eastAsia="en-US"/>
        </w:rPr>
        <w:t xml:space="preserve"> waren </w:t>
      </w:r>
      <w:r w:rsidRPr="00E26C67">
        <w:rPr>
          <w:rFonts w:ascii="Arial" w:hAnsi="Arial" w:eastAsia="Arial" w:cs="Arial"/>
          <w:color w:val="000000"/>
          <w:lang w:val="de-DE" w:eastAsia="en-US"/>
        </w:rPr>
        <w:t>–, als unverhältnismäßig und somit unzulässig angesehen werden.</w:t>
      </w:r>
    </w:p>
    <w:p w:rsidRPr="00E26C67" w:rsidR="00C6587C" w:rsidP="00C6587C" w:rsidRDefault="003645A0" w14:paraId="32836309" w14:textId="43E67E35">
      <w:pPr>
        <w:keepNext/>
        <w:keepLines/>
        <w:spacing w:before="100" w:beforeAutospacing="1" w:after="100" w:afterAutospacing="1" w:line="240" w:lineRule="auto"/>
        <w:ind w:left="2127"/>
        <w:outlineLvl w:val="2"/>
        <w:rPr>
          <w:rFonts w:ascii="Arial" w:hAnsi="Arial" w:eastAsia="Times New Roman" w:cs="Arial"/>
          <w:b/>
          <w:bCs/>
          <w:lang w:val="de-DE"/>
        </w:rPr>
      </w:pPr>
      <w:r w:rsidRPr="00E26C67">
        <w:rPr>
          <w:rFonts w:ascii="Arial" w:hAnsi="Arial" w:eastAsia="Arial" w:cs="Arial"/>
          <w:b/>
          <w:bCs/>
          <w:lang w:val="de-DE"/>
        </w:rPr>
        <w:t>Wirksamkeit der Untersuchungen und der Strafverfolgung</w:t>
      </w:r>
    </w:p>
    <w:p w:rsidRPr="00E26C67" w:rsidR="00C6587C" w:rsidP="00C6587C" w:rsidRDefault="00C6587C" w14:paraId="757B235D" w14:textId="20A7BF9C">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color w:val="000000"/>
          <w:lang w:val="de-DE" w:eastAsia="en-US"/>
        </w:rPr>
        <w:t>Die</w:t>
      </w:r>
      <w:r w:rsidRPr="00E26C67" w:rsidR="003645A0">
        <w:rPr>
          <w:rFonts w:ascii="Arial" w:hAnsi="Arial" w:eastAsia="Arial" w:cs="Arial"/>
          <w:color w:val="000000"/>
          <w:lang w:val="de-DE" w:eastAsia="en-US"/>
        </w:rPr>
        <w:t xml:space="preserve"> Wichtigkeit, die in Empfehlung </w:t>
      </w:r>
      <w:r w:rsidRPr="00E26C67">
        <w:rPr>
          <w:rFonts w:ascii="Arial" w:hAnsi="Arial" w:eastAsia="Arial" w:cs="Arial"/>
          <w:color w:val="000000"/>
          <w:lang w:val="de-DE" w:eastAsia="en-US"/>
        </w:rPr>
        <w:t xml:space="preserve">10 der Überwachung der Wirksamkeit der </w:t>
      </w:r>
      <w:r w:rsidRPr="00E26C67">
        <w:rPr>
          <w:rFonts w:ascii="Arial" w:hAnsi="Arial" w:eastAsia="Arial" w:cs="Arial"/>
          <w:b/>
          <w:bCs/>
          <w:color w:val="000000"/>
          <w:lang w:val="de-DE" w:eastAsia="en-US"/>
        </w:rPr>
        <w:t>Untersuchung von Beschwerden und der Strafverfolgung der Urheber</w:t>
      </w:r>
      <w:r w:rsidRPr="00E26C67">
        <w:rPr>
          <w:rFonts w:ascii="Arial" w:hAnsi="Arial" w:eastAsia="Arial" w:cs="Arial"/>
          <w:color w:val="000000"/>
          <w:lang w:val="de-DE" w:eastAsia="en-US"/>
        </w:rPr>
        <w:t xml:space="preserve"> beigemessen wird, zeugt von den Mängeln, die im Rahmen der Monitoring-Prüfungsrunden in dieser Hinsicht festgestellt wurden. Obwohl es Fälle gibt, in denen die </w:t>
      </w:r>
      <w:r w:rsidRPr="00E26C67">
        <w:rPr>
          <w:rFonts w:ascii="Arial" w:hAnsi="Arial" w:eastAsia="Arial" w:cs="Arial"/>
          <w:lang w:val="de-DE" w:eastAsia="en-US"/>
        </w:rPr>
        <w:t xml:space="preserve">Strafverfolgungsmaßnahmen gegen die Urheber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wirksam sind, wird in zahlreichen anderen Fällen auf strafrechtliche Maßnahmen voreilig verzichtet</w:t>
      </w:r>
      <w:r w:rsidRPr="00E26C67">
        <w:rPr>
          <w:rFonts w:ascii="Arial" w:hAnsi="Arial" w:eastAsia="Arial" w:cs="Arial"/>
          <w:color w:val="000000"/>
          <w:lang w:val="de-DE" w:eastAsia="en-US"/>
        </w:rPr>
        <w:t xml:space="preserve">, weshalb sehr wenige der bei den Behörden eingebrachten Beschwerden zu Gerichtsverfahren führen. In jenen Fällen, in denen es tatsächlich zu Gerichtsverfahren kommt, scheint die Rate tatsächlicher Verurteilungen </w:t>
      </w:r>
      <w:r w:rsidRPr="00E26C67" w:rsidR="003B21EE">
        <w:rPr>
          <w:rFonts w:ascii="Arial" w:hAnsi="Arial" w:eastAsia="Arial" w:cs="Arial"/>
          <w:color w:val="000000"/>
          <w:lang w:val="de-DE" w:eastAsia="en-US"/>
        </w:rPr>
        <w:t xml:space="preserve">zudem </w:t>
      </w:r>
      <w:r w:rsidRPr="00E26C67">
        <w:rPr>
          <w:rFonts w:ascii="Arial" w:hAnsi="Arial" w:eastAsia="Arial" w:cs="Arial"/>
          <w:color w:val="000000"/>
          <w:lang w:val="de-DE" w:eastAsia="en-US"/>
        </w:rPr>
        <w:t xml:space="preserve">oftmals zu gering und die verhängte Sanktion nicht immer dem Schweregrad der fraglichen Äußerung angemessen. Dieser anscheinend geringe Erfolg strafrechtlicher Maßnahmen zur Bekämpfung von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xml:space="preserve"> in jenen Fällen, in denen ein solches Vorgehen indes angebracht ist, beruht auf mehreren Faktoren. Dazu zählen: (a) das Versäumnis mancher Polizeibeamter, die Verstöße ernst zu nehmen und rasch zu handeln; (b) mangelnde </w:t>
      </w:r>
      <w:r w:rsidRPr="00E26C67" w:rsidR="006877F1">
        <w:rPr>
          <w:rFonts w:ascii="Arial" w:hAnsi="Arial" w:eastAsia="Arial" w:cs="Arial"/>
          <w:color w:val="000000"/>
          <w:lang w:val="de-DE" w:eastAsia="en-US"/>
        </w:rPr>
        <w:t>Befähigung</w:t>
      </w:r>
      <w:r w:rsidRPr="00E26C67">
        <w:rPr>
          <w:rFonts w:ascii="Arial" w:hAnsi="Arial" w:eastAsia="Arial" w:cs="Arial"/>
          <w:color w:val="000000"/>
          <w:lang w:val="de-DE" w:eastAsia="en-US"/>
        </w:rPr>
        <w:t xml:space="preserve"> zur Erhebung und Analyse von Beweismaterial; (c) eine </w:t>
      </w:r>
      <w:r w:rsidRPr="00E26C67" w:rsidR="00697C2A">
        <w:rPr>
          <w:rFonts w:ascii="Arial" w:hAnsi="Arial" w:eastAsia="Arial" w:cs="Arial"/>
          <w:color w:val="000000"/>
          <w:lang w:val="de-DE" w:eastAsia="en-US"/>
        </w:rPr>
        <w:t>all</w:t>
      </w:r>
      <w:r w:rsidRPr="00E26C67">
        <w:rPr>
          <w:rFonts w:ascii="Arial" w:hAnsi="Arial" w:eastAsia="Arial" w:cs="Arial"/>
          <w:color w:val="000000"/>
          <w:lang w:val="de-DE" w:eastAsia="en-US"/>
        </w:rPr>
        <w:t>zu umfassende Sichtweise des vom Recht auf freie Meinungsäußerung garantierten Schutzes</w:t>
      </w:r>
      <w:r w:rsidRPr="00E26C67" w:rsidR="003B21EE">
        <w:rPr>
          <w:rFonts w:ascii="Arial" w:hAnsi="Arial" w:eastAsia="Arial" w:cs="Arial"/>
          <w:color w:val="000000"/>
          <w:lang w:val="de-DE" w:eastAsia="en-US"/>
        </w:rPr>
        <w:t> </w:t>
      </w:r>
      <w:r w:rsidRPr="00E26C67">
        <w:rPr>
          <w:rFonts w:ascii="Arial" w:hAnsi="Arial" w:eastAsia="Arial" w:cs="Arial"/>
          <w:color w:val="000000"/>
          <w:lang w:val="de-DE" w:eastAsia="en-US"/>
        </w:rPr>
        <w:t>(die nicht mit dem Ansatz des Europäischen Gerichtshofs für Menschenrechte im Einklang steht) und/oder eine zu enge Auslegung der Straf</w:t>
      </w:r>
      <w:r w:rsidRPr="00E26C67" w:rsidR="006F036C">
        <w:rPr>
          <w:rFonts w:ascii="Arial" w:hAnsi="Arial" w:eastAsia="Arial" w:cs="Arial"/>
          <w:color w:val="000000"/>
          <w:lang w:val="de-DE" w:eastAsia="en-US"/>
        </w:rPr>
        <w:t>tat</w:t>
      </w:r>
      <w:r w:rsidRPr="00E26C67">
        <w:rPr>
          <w:rFonts w:ascii="Arial" w:hAnsi="Arial" w:eastAsia="Arial" w:cs="Arial"/>
          <w:color w:val="000000"/>
          <w:lang w:val="de-DE" w:eastAsia="en-US"/>
        </w:rPr>
        <w:t>bestandskriterien</w:t>
      </w:r>
      <w:r w:rsidRPr="00E26C67" w:rsidR="007B78BC">
        <w:rPr>
          <w:rFonts w:ascii="Arial" w:hAnsi="Arial" w:eastAsia="Arial" w:cs="Arial"/>
          <w:color w:val="000000"/>
          <w:lang w:val="de-DE" w:eastAsia="en-US"/>
        </w:rPr>
        <w:t> </w:t>
      </w:r>
      <w:r w:rsidRPr="00E26C67">
        <w:rPr>
          <w:rFonts w:ascii="Arial" w:hAnsi="Arial" w:eastAsia="Arial" w:cs="Arial"/>
          <w:color w:val="000000"/>
          <w:lang w:val="de-DE" w:eastAsia="en-US"/>
        </w:rPr>
        <w:t xml:space="preserve">(zum Beispiel die Aufstachelung zum Hass); (d) das erfolglose Bestreben, nicht mehr gültige Verurteilungsvoraussetzungen festzustellen; (e) </w:t>
      </w:r>
      <w:r w:rsidRPr="00E26C67">
        <w:rPr>
          <w:rFonts w:ascii="Arial" w:hAnsi="Arial" w:eastAsia="Arial" w:cs="Arial"/>
          <w:lang w:val="de-DE" w:eastAsia="en-US"/>
        </w:rPr>
        <w:t xml:space="preserve">das Versäumnis, den Fall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ausreichend, systematisch und wirksam zu untersuchen; (f) die Bereitstellung von Ressourcen für Ermittlungen gegen religiöse Fundamentalisten statt gegen Extremisten, die durch Rassismus und andere Aspekte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motiviert sind; (g) Streitigkeiten über die territoriale Zuständigkeit von Behörden für einen bestimmten Fall; (h) die Einstufung der Straftatbestände als</w:t>
      </w:r>
      <w:r w:rsidRPr="00E26C67" w:rsidR="00D8649E">
        <w:rPr>
          <w:rFonts w:ascii="Arial" w:hAnsi="Arial" w:eastAsia="Arial" w:cs="Arial"/>
          <w:lang w:val="de-DE" w:eastAsia="en-US"/>
        </w:rPr>
        <w:t xml:space="preserve"> </w:t>
      </w:r>
      <w:r w:rsidRPr="00E26C67">
        <w:rPr>
          <w:rFonts w:ascii="Arial" w:hAnsi="Arial" w:eastAsia="Arial" w:cs="Arial"/>
          <w:lang w:val="de-DE" w:eastAsia="en-US"/>
        </w:rPr>
        <w:t xml:space="preserve">gewöhnliche Straftaten, um vorgegebene Ziele im Hinblick auf Verurteilungsraten zu </w:t>
      </w:r>
      <w:r w:rsidRPr="00E26C67">
        <w:rPr>
          <w:rFonts w:ascii="Arial" w:hAnsi="Arial" w:eastAsia="Arial" w:cs="Arial"/>
          <w:lang w:val="de-DE" w:eastAsia="en-US"/>
        </w:rPr>
        <w:lastRenderedPageBreak/>
        <w:t>erreichen; (i) die Immunitä</w:t>
      </w:r>
      <w:r w:rsidRPr="00E26C67" w:rsidR="007060EE">
        <w:rPr>
          <w:rFonts w:ascii="Arial" w:hAnsi="Arial" w:eastAsia="Arial" w:cs="Arial"/>
          <w:lang w:val="de-DE" w:eastAsia="en-US"/>
        </w:rPr>
        <w:t>t, die Politiker genießen; sowie</w:t>
      </w:r>
      <w:r w:rsidRPr="00E26C67" w:rsidR="0083064B">
        <w:rPr>
          <w:rFonts w:ascii="Arial" w:hAnsi="Arial" w:eastAsia="Arial" w:cs="Arial"/>
          <w:lang w:val="de-DE" w:eastAsia="en-US"/>
        </w:rPr>
        <w:t xml:space="preserve"> </w:t>
      </w:r>
      <w:r w:rsidRPr="00E26C67">
        <w:rPr>
          <w:rFonts w:ascii="Arial" w:hAnsi="Arial" w:eastAsia="Arial" w:cs="Arial"/>
          <w:lang w:val="de-DE" w:eastAsia="en-US"/>
        </w:rPr>
        <w:t xml:space="preserve">(j) </w:t>
      </w:r>
      <w:r w:rsidRPr="00E26C67" w:rsidR="007060EE">
        <w:rPr>
          <w:rFonts w:ascii="Arial" w:hAnsi="Arial" w:eastAsia="Arial" w:cs="Arial"/>
          <w:lang w:val="de-DE" w:eastAsia="en-US"/>
        </w:rPr>
        <w:t xml:space="preserve">möglicherweise </w:t>
      </w:r>
      <w:r w:rsidRPr="00E26C67">
        <w:rPr>
          <w:rFonts w:ascii="Arial" w:hAnsi="Arial" w:eastAsia="Arial" w:cs="Arial"/>
          <w:lang w:val="de-DE" w:eastAsia="en-US"/>
        </w:rPr>
        <w:t>mangelnde Überparteilichkeit einzelner Mitglieder des mit der Beurteilung des Falles</w:t>
      </w:r>
      <w:r w:rsidRPr="00E26C67" w:rsidR="0083064B">
        <w:rPr>
          <w:rFonts w:ascii="Arial" w:hAnsi="Arial" w:eastAsia="Arial" w:cs="Arial"/>
          <w:lang w:val="de-DE" w:eastAsia="en-US"/>
        </w:rPr>
        <w:t xml:space="preserve"> betrauten Geschworenengremiums</w:t>
      </w:r>
      <w:r w:rsidRPr="00E26C67">
        <w:rPr>
          <w:rFonts w:ascii="Arial" w:hAnsi="Arial" w:eastAsia="Arial" w:cs="Arial"/>
          <w:lang w:val="de-DE" w:eastAsia="en-US"/>
        </w:rPr>
        <w:t>.</w:t>
      </w:r>
    </w:p>
    <w:p w:rsidRPr="00E26C67" w:rsidR="00C6587C" w:rsidP="00C6587C" w:rsidRDefault="00C6587C" w14:paraId="1008917C" w14:textId="77777777">
      <w:pPr>
        <w:spacing w:before="100" w:beforeAutospacing="1" w:after="100" w:afterAutospacing="1" w:line="240" w:lineRule="auto"/>
        <w:ind w:left="993" w:hanging="709"/>
        <w:contextualSpacing/>
        <w:jc w:val="both"/>
        <w:rPr>
          <w:rFonts w:ascii="Arial" w:hAnsi="Arial" w:eastAsia="Calibri" w:cs="Arial"/>
          <w:lang w:val="de-DE" w:eastAsia="en-US"/>
        </w:rPr>
      </w:pPr>
    </w:p>
    <w:p w:rsidRPr="00E26C67" w:rsidR="00C6587C" w:rsidP="00C6587C" w:rsidRDefault="00C6587C" w14:paraId="33C20EB3" w14:textId="72CF4A11">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lang w:val="de-DE" w:eastAsia="en-US"/>
        </w:rPr>
        <w:t>Aufgrund einiger dieser Mängel hat auch der Ausschuss für die Beseitigung der Rassendiskriminier</w:t>
      </w:r>
      <w:r w:rsidRPr="00E26C67" w:rsidR="0083064B">
        <w:rPr>
          <w:rFonts w:ascii="Arial" w:hAnsi="Arial" w:eastAsia="Arial" w:cs="Arial"/>
          <w:lang w:val="de-DE" w:eastAsia="en-US"/>
        </w:rPr>
        <w:t>ung eine Verletzung der Artikel 4 und </w:t>
      </w:r>
      <w:r w:rsidRPr="00E26C67">
        <w:rPr>
          <w:rFonts w:ascii="Arial" w:hAnsi="Arial" w:eastAsia="Arial" w:cs="Arial"/>
          <w:lang w:val="de-DE" w:eastAsia="en-US"/>
        </w:rPr>
        <w:t>6 des Internationalen Übereinkommens zur Beseitigung jeder Form von Rassendiskriminierung festgestellt. Dies betraf vor allem das Versäumnis, Beschwerden mit der nötigen Sorgfalt und Raschheit zu untersuchen</w:t>
      </w:r>
      <w:r w:rsidRPr="00E26C67" w:rsidR="0083064B">
        <w:rPr>
          <w:rFonts w:ascii="Arial" w:hAnsi="Arial" w:eastAsia="Calibri" w:cs="Arial"/>
          <w:vertAlign w:val="superscript"/>
          <w:lang w:val="de-DE" w:eastAsia="en-US"/>
        </w:rPr>
        <w:footnoteReference w:id="101"/>
      </w:r>
      <w:r w:rsidRPr="00E26C67">
        <w:rPr>
          <w:rFonts w:ascii="Arial" w:hAnsi="Arial" w:eastAsia="Arial" w:cs="Arial"/>
          <w:lang w:val="de-DE" w:eastAsia="en-US"/>
        </w:rPr>
        <w:t xml:space="preserve"> und Einschränkungen des Rechtes auf freie Meinungsäußerung </w:t>
      </w:r>
      <w:r w:rsidRPr="00E26C67" w:rsidR="004E66A0">
        <w:rPr>
          <w:rFonts w:ascii="Arial" w:hAnsi="Arial" w:eastAsia="Arial" w:cs="Arial"/>
          <w:lang w:val="de-DE" w:eastAsia="en-US"/>
        </w:rPr>
        <w:t>in Betracht zu ziehen</w:t>
      </w:r>
      <w:r w:rsidRPr="00E26C67">
        <w:rPr>
          <w:rFonts w:ascii="Arial" w:hAnsi="Arial" w:eastAsia="Arial" w:cs="Arial"/>
          <w:lang w:val="de-DE" w:eastAsia="en-US"/>
        </w:rPr>
        <w:t>.</w:t>
      </w:r>
      <w:r w:rsidRPr="00E26C67">
        <w:rPr>
          <w:rFonts w:ascii="Arial" w:hAnsi="Arial" w:eastAsia="Calibri" w:cs="Arial"/>
          <w:vertAlign w:val="superscript"/>
          <w:lang w:val="de-DE" w:eastAsia="en-US"/>
        </w:rPr>
        <w:footnoteReference w:id="102"/>
      </w:r>
    </w:p>
    <w:p w:rsidRPr="00E26C67" w:rsidR="00C6587C" w:rsidP="00C6587C" w:rsidRDefault="00C6587C" w14:paraId="36BABBE6" w14:textId="77777777">
      <w:pPr>
        <w:spacing w:before="100" w:beforeAutospacing="1" w:after="100" w:afterAutospacing="1" w:line="240" w:lineRule="auto"/>
        <w:ind w:left="993" w:hanging="709"/>
        <w:contextualSpacing/>
        <w:rPr>
          <w:rFonts w:ascii="Arial" w:hAnsi="Arial" w:eastAsia="Calibri" w:cs="Arial"/>
          <w:lang w:val="de-DE" w:eastAsia="en-US"/>
        </w:rPr>
      </w:pPr>
    </w:p>
    <w:p w:rsidRPr="00E26C67" w:rsidR="00C6587C" w:rsidP="00C6587C" w:rsidRDefault="003F4F71" w14:paraId="34C73C59" w14:textId="5D05A14A">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lang w:val="de-DE" w:eastAsia="en-US"/>
        </w:rPr>
        <w:t>D</w:t>
      </w:r>
      <w:r w:rsidRPr="00E26C67" w:rsidR="00C6587C">
        <w:rPr>
          <w:rFonts w:ascii="Arial" w:hAnsi="Arial" w:eastAsia="Arial" w:cs="Arial"/>
          <w:lang w:val="de-DE" w:eastAsia="en-US"/>
        </w:rPr>
        <w:t xml:space="preserve">iese Mängel bei der Bearbeitung von Beschwerden über den angeblichen Gebrauch von </w:t>
      </w:r>
      <w:proofErr w:type="spellStart"/>
      <w:r w:rsidRPr="00E26C67" w:rsidR="00C6587C">
        <w:rPr>
          <w:rFonts w:ascii="Arial" w:hAnsi="Arial" w:eastAsia="Arial" w:cs="Arial"/>
          <w:lang w:val="de-DE" w:eastAsia="en-US"/>
        </w:rPr>
        <w:t>Hassrede</w:t>
      </w:r>
      <w:proofErr w:type="spellEnd"/>
      <w:r w:rsidRPr="00E26C67" w:rsidR="00C6587C">
        <w:rPr>
          <w:rFonts w:ascii="Arial" w:hAnsi="Arial" w:eastAsia="Arial" w:cs="Arial"/>
          <w:lang w:val="de-DE" w:eastAsia="en-US"/>
        </w:rPr>
        <w:t xml:space="preserve"> senden unweigerlich das Signal an die Allgemeinheit, dass </w:t>
      </w:r>
      <w:proofErr w:type="spellStart"/>
      <w:r w:rsidRPr="00E26C67" w:rsidR="00C6587C">
        <w:rPr>
          <w:rFonts w:ascii="Arial" w:hAnsi="Arial" w:eastAsia="Arial" w:cs="Arial"/>
          <w:b/>
          <w:bCs/>
          <w:lang w:val="de-DE" w:eastAsia="en-US"/>
        </w:rPr>
        <w:t>Hassrede</w:t>
      </w:r>
      <w:proofErr w:type="spellEnd"/>
      <w:r w:rsidRPr="00E26C67" w:rsidR="00C6587C">
        <w:rPr>
          <w:rFonts w:ascii="Arial" w:hAnsi="Arial" w:eastAsia="Arial" w:cs="Arial"/>
          <w:b/>
          <w:bCs/>
          <w:lang w:val="de-DE" w:eastAsia="en-US"/>
        </w:rPr>
        <w:t xml:space="preserve"> nicht ernst genommen wird</w:t>
      </w:r>
      <w:r w:rsidRPr="00E26C67" w:rsidR="00C6587C">
        <w:rPr>
          <w:rFonts w:ascii="Arial" w:hAnsi="Arial" w:eastAsia="Arial" w:cs="Arial"/>
          <w:lang w:val="de-DE" w:eastAsia="en-US"/>
        </w:rPr>
        <w:t xml:space="preserve"> und ungeahndet </w:t>
      </w:r>
      <w:r w:rsidRPr="00E26C67">
        <w:rPr>
          <w:rFonts w:ascii="Arial" w:hAnsi="Arial" w:eastAsia="Arial" w:cs="Arial"/>
          <w:lang w:val="de-DE" w:eastAsia="en-US"/>
        </w:rPr>
        <w:t>bleibt</w:t>
      </w:r>
      <w:r w:rsidRPr="00E26C67" w:rsidR="00C6587C">
        <w:rPr>
          <w:rFonts w:ascii="Arial" w:hAnsi="Arial" w:eastAsia="Arial" w:cs="Arial"/>
          <w:lang w:val="de-DE" w:eastAsia="en-US"/>
        </w:rPr>
        <w:t xml:space="preserve">. Es reicht deshalb nicht aus, Straftatbestände im Hinblick auf den Gebrauch von </w:t>
      </w:r>
      <w:proofErr w:type="spellStart"/>
      <w:r w:rsidRPr="00E26C67" w:rsidR="00C6587C">
        <w:rPr>
          <w:rFonts w:ascii="Arial" w:hAnsi="Arial" w:eastAsia="Arial" w:cs="Arial"/>
          <w:lang w:val="de-DE" w:eastAsia="en-US"/>
        </w:rPr>
        <w:t>Hassrede</w:t>
      </w:r>
      <w:proofErr w:type="spellEnd"/>
      <w:r w:rsidRPr="00E26C67" w:rsidR="00C6587C">
        <w:rPr>
          <w:rFonts w:ascii="Arial" w:hAnsi="Arial" w:eastAsia="Arial" w:cs="Arial"/>
          <w:lang w:val="de-DE" w:eastAsia="en-US"/>
        </w:rPr>
        <w:t xml:space="preserve"> festzulegen. Ebenso muss sorgfältig und regelmäßig überwacht werden, wie Beschwerden über </w:t>
      </w:r>
      <w:r w:rsidRPr="00E26C67">
        <w:rPr>
          <w:rFonts w:ascii="Arial" w:hAnsi="Arial" w:eastAsia="Arial" w:cs="Arial"/>
          <w:lang w:val="de-DE" w:eastAsia="en-US"/>
        </w:rPr>
        <w:t>mutmaßliche</w:t>
      </w:r>
      <w:r w:rsidRPr="00E26C67" w:rsidR="00C6587C">
        <w:rPr>
          <w:rFonts w:ascii="Arial" w:hAnsi="Arial" w:eastAsia="Arial" w:cs="Arial"/>
          <w:lang w:val="de-DE" w:eastAsia="en-US"/>
        </w:rPr>
        <w:t xml:space="preserve"> Fälle von </w:t>
      </w:r>
      <w:proofErr w:type="spellStart"/>
      <w:r w:rsidRPr="00E26C67" w:rsidR="00C6587C">
        <w:rPr>
          <w:rFonts w:ascii="Arial" w:hAnsi="Arial" w:eastAsia="Arial" w:cs="Arial"/>
          <w:lang w:val="de-DE" w:eastAsia="en-US"/>
        </w:rPr>
        <w:t>Hassrede</w:t>
      </w:r>
      <w:proofErr w:type="spellEnd"/>
      <w:r w:rsidRPr="00E26C67" w:rsidR="00C6587C">
        <w:rPr>
          <w:rFonts w:ascii="Arial" w:hAnsi="Arial" w:eastAsia="Arial" w:cs="Arial"/>
          <w:lang w:val="de-DE" w:eastAsia="en-US"/>
        </w:rPr>
        <w:t xml:space="preserve"> untersucht, ob die Urheber gesetzlich </w:t>
      </w:r>
      <w:proofErr w:type="gramStart"/>
      <w:r w:rsidRPr="00E26C67" w:rsidR="00C6587C">
        <w:rPr>
          <w:rFonts w:ascii="Arial" w:hAnsi="Arial" w:eastAsia="Arial" w:cs="Arial"/>
          <w:lang w:val="de-DE" w:eastAsia="en-US"/>
        </w:rPr>
        <w:t>verfolgt</w:t>
      </w:r>
      <w:proofErr w:type="gramEnd"/>
      <w:r w:rsidRPr="00E26C67" w:rsidR="00C6587C">
        <w:rPr>
          <w:rFonts w:ascii="Arial" w:hAnsi="Arial" w:eastAsia="Arial" w:cs="Arial"/>
          <w:lang w:val="de-DE" w:eastAsia="en-US"/>
        </w:rPr>
        <w:t xml:space="preserve"> und welche Geric</w:t>
      </w:r>
      <w:r w:rsidRPr="00E26C67" w:rsidR="00C05E3F">
        <w:rPr>
          <w:rFonts w:ascii="Arial" w:hAnsi="Arial" w:eastAsia="Arial" w:cs="Arial"/>
          <w:lang w:val="de-DE" w:eastAsia="en-US"/>
        </w:rPr>
        <w:t>htsurteile ausgesprochen werden.</w:t>
      </w:r>
      <w:r w:rsidRPr="00E26C67" w:rsidR="00C6587C">
        <w:rPr>
          <w:rFonts w:ascii="Arial" w:hAnsi="Arial" w:eastAsia="Arial" w:cs="Arial"/>
          <w:lang w:val="de-DE" w:eastAsia="en-US"/>
        </w:rPr>
        <w:t xml:space="preserve"> </w:t>
      </w:r>
      <w:r w:rsidRPr="00E26C67" w:rsidR="00C05E3F">
        <w:rPr>
          <w:rFonts w:ascii="Arial" w:hAnsi="Arial" w:eastAsia="Arial" w:cs="Arial"/>
          <w:lang w:val="de-DE" w:eastAsia="en-US"/>
        </w:rPr>
        <w:t>Dadurch kann</w:t>
      </w:r>
      <w:r w:rsidRPr="00E26C67" w:rsidR="00C6587C">
        <w:rPr>
          <w:rFonts w:ascii="Arial" w:hAnsi="Arial" w:eastAsia="Arial" w:cs="Arial"/>
          <w:lang w:val="de-DE" w:eastAsia="en-US"/>
        </w:rPr>
        <w:t xml:space="preserve"> das Vorgehen entsprechend </w:t>
      </w:r>
      <w:r w:rsidRPr="00E26C67" w:rsidR="00C05E3F">
        <w:rPr>
          <w:rFonts w:ascii="Arial" w:hAnsi="Arial" w:eastAsia="Arial" w:cs="Arial"/>
          <w:lang w:val="de-DE" w:eastAsia="en-US"/>
        </w:rPr>
        <w:t>angepasst</w:t>
      </w:r>
      <w:r w:rsidRPr="00E26C67" w:rsidR="00C6587C">
        <w:rPr>
          <w:rFonts w:ascii="Arial" w:hAnsi="Arial" w:eastAsia="Arial" w:cs="Arial"/>
          <w:lang w:val="de-DE" w:eastAsia="en-US"/>
        </w:rPr>
        <w:t xml:space="preserve"> und </w:t>
      </w:r>
      <w:r w:rsidRPr="00E26C67" w:rsidR="00C05E3F">
        <w:rPr>
          <w:rFonts w:ascii="Arial" w:hAnsi="Arial" w:eastAsia="Arial" w:cs="Arial"/>
          <w:lang w:val="de-DE" w:eastAsia="en-US"/>
        </w:rPr>
        <w:t>gewährleistet werden</w:t>
      </w:r>
      <w:r w:rsidRPr="00E26C67" w:rsidR="00C6587C">
        <w:rPr>
          <w:rFonts w:ascii="Arial" w:hAnsi="Arial" w:eastAsia="Arial" w:cs="Arial"/>
          <w:lang w:val="de-DE" w:eastAsia="en-US"/>
        </w:rPr>
        <w:t>, dass in allen Fällen, in denen dies angebracht ist, die Urheber tatsächlich gesetzlich verfolgt und verurteilt werden.</w:t>
      </w:r>
    </w:p>
    <w:p w:rsidRPr="00E26C67" w:rsidR="00C6587C" w:rsidP="00C6587C" w:rsidRDefault="00C6587C" w14:paraId="5A62FB58" w14:textId="77777777">
      <w:pPr>
        <w:spacing w:before="100" w:beforeAutospacing="1" w:after="100" w:afterAutospacing="1" w:line="240" w:lineRule="auto"/>
        <w:ind w:left="993" w:hanging="709"/>
        <w:contextualSpacing/>
        <w:rPr>
          <w:rFonts w:ascii="Arial" w:hAnsi="Arial" w:eastAsia="Calibri" w:cs="Arial"/>
          <w:lang w:val="de-DE" w:eastAsia="en-US"/>
        </w:rPr>
      </w:pPr>
    </w:p>
    <w:p w:rsidRPr="00E26C67" w:rsidR="00C6587C" w:rsidP="00C6587C" w:rsidRDefault="00C6587C" w14:paraId="22515715" w14:textId="23022F5C">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lang w:val="de-DE" w:eastAsia="en-US"/>
        </w:rPr>
        <w:t xml:space="preserve">Das </w:t>
      </w:r>
      <w:r w:rsidRPr="00E26C67">
        <w:rPr>
          <w:rFonts w:ascii="Arial" w:hAnsi="Arial" w:eastAsia="Arial" w:cs="Arial"/>
          <w:b/>
          <w:bCs/>
          <w:lang w:val="de-DE" w:eastAsia="en-US"/>
        </w:rPr>
        <w:t>grundlegende Ziel jeder Untersuchung</w:t>
      </w:r>
      <w:r w:rsidRPr="00E26C67">
        <w:rPr>
          <w:rFonts w:ascii="Arial" w:hAnsi="Arial" w:eastAsia="Arial" w:cs="Arial"/>
          <w:lang w:val="de-DE" w:eastAsia="en-US"/>
        </w:rPr>
        <w:t xml:space="preserve"> sollte es sein, die wirksame Anwendung der relevanten Gesetze zu gewährleisten und sicherzustellen, dass jene, die sich möglicherweise einer Straftat schuldig gemacht haben, zur Verantwortung gezogen werden. Diese Untersuchungen sollten eingeleitet werden, sobald die Behörde von einem Fall Kenntnis erlangt, und somit nicht unbedingt von einer offiziellen Beschwerde abhängen. </w:t>
      </w:r>
      <w:r w:rsidRPr="00E26C67" w:rsidR="00FB5628">
        <w:rPr>
          <w:rFonts w:ascii="Arial" w:hAnsi="Arial" w:eastAsia="Arial" w:cs="Arial"/>
          <w:lang w:val="de-DE" w:eastAsia="en-US"/>
        </w:rPr>
        <w:t>Bei</w:t>
      </w:r>
      <w:r w:rsidRPr="00E26C67">
        <w:rPr>
          <w:rFonts w:ascii="Arial" w:hAnsi="Arial" w:eastAsia="Arial" w:cs="Arial"/>
          <w:lang w:val="de-DE" w:eastAsia="en-US"/>
        </w:rPr>
        <w:t xml:space="preserve"> Fällen, die den Gebrauch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w:t>
      </w:r>
      <w:r w:rsidRPr="00E26C67" w:rsidR="00FB5628">
        <w:rPr>
          <w:rFonts w:ascii="Arial" w:hAnsi="Arial" w:eastAsia="Arial" w:cs="Arial"/>
          <w:lang w:val="de-DE" w:eastAsia="en-US"/>
        </w:rPr>
        <w:t>betreffen</w:t>
      </w:r>
      <w:r w:rsidRPr="00E26C67">
        <w:rPr>
          <w:rFonts w:ascii="Arial" w:hAnsi="Arial" w:eastAsia="Arial" w:cs="Arial"/>
          <w:lang w:val="de-DE" w:eastAsia="en-US"/>
        </w:rPr>
        <w:t>, ist dieser Punkt von besonderer Bedeutung, da jene, die Ziel der Äußerungen sind, mit hoher Wahrscheinlichkeit zögern, eine Beschwerde einzubringen. Jegliche Untersuchung sollte auf geeig</w:t>
      </w:r>
      <w:r w:rsidRPr="00E26C67" w:rsidR="00FB5628">
        <w:rPr>
          <w:rFonts w:ascii="Arial" w:hAnsi="Arial" w:eastAsia="Arial" w:cs="Arial"/>
          <w:lang w:val="de-DE" w:eastAsia="en-US"/>
        </w:rPr>
        <w:t>nete Weise durchgeführt werden,</w:t>
      </w:r>
      <w:r w:rsidRPr="00E26C67">
        <w:rPr>
          <w:rFonts w:ascii="Arial" w:hAnsi="Arial" w:eastAsia="Arial" w:cs="Arial"/>
          <w:lang w:val="de-DE" w:eastAsia="en-US"/>
        </w:rPr>
        <w:t xml:space="preserve"> das heißt sie sollte es ermöglichen, das Vorliegen eines Straftatbestand</w:t>
      </w:r>
      <w:r w:rsidRPr="00E26C67" w:rsidR="00094B3D">
        <w:rPr>
          <w:rFonts w:ascii="Arial" w:hAnsi="Arial" w:eastAsia="Arial" w:cs="Arial"/>
          <w:lang w:val="de-DE" w:eastAsia="en-US"/>
        </w:rPr>
        <w:t>s</w:t>
      </w:r>
      <w:r w:rsidRPr="00E26C67">
        <w:rPr>
          <w:rFonts w:ascii="Arial" w:hAnsi="Arial" w:eastAsia="Arial" w:cs="Arial"/>
          <w:lang w:val="de-DE" w:eastAsia="en-US"/>
        </w:rPr>
        <w:t xml:space="preserve"> festzustellen und die Verantwortlichen zu identifizieren. Alle angemessenen Maßnahmen müssen getroffen werden, um das Beweismaterial zu sicher</w:t>
      </w:r>
      <w:r w:rsidRPr="00E26C67" w:rsidR="00C05E3F">
        <w:rPr>
          <w:rFonts w:ascii="Arial" w:hAnsi="Arial" w:eastAsia="Arial" w:cs="Arial"/>
          <w:lang w:val="de-DE" w:eastAsia="en-US"/>
        </w:rPr>
        <w:t xml:space="preserve">n, darunter Augenzeugenberichte, </w:t>
      </w:r>
      <w:r w:rsidRPr="00E26C67">
        <w:rPr>
          <w:rFonts w:ascii="Arial" w:hAnsi="Arial" w:eastAsia="Arial" w:cs="Arial"/>
          <w:lang w:val="de-DE" w:eastAsia="en-US"/>
        </w:rPr>
        <w:t xml:space="preserve">relevante Dokumente </w:t>
      </w:r>
      <w:r w:rsidRPr="00E26C67" w:rsidR="00094B3D">
        <w:rPr>
          <w:rFonts w:ascii="Arial" w:hAnsi="Arial" w:eastAsia="Arial" w:cs="Arial"/>
          <w:lang w:val="de-DE" w:eastAsia="en-US"/>
        </w:rPr>
        <w:t>oder</w:t>
      </w:r>
      <w:r w:rsidRPr="00E26C67">
        <w:rPr>
          <w:rFonts w:ascii="Arial" w:hAnsi="Arial" w:eastAsia="Arial" w:cs="Arial"/>
          <w:lang w:val="de-DE" w:eastAsia="en-US"/>
        </w:rPr>
        <w:t xml:space="preserve"> elektronisches Material. Dieser Vorgang sollte rasch erfolgen und von angemessener Dauer sein. Darüber hinaus muss sichergestellt sein, dass die Untersuchung und deren Ergebnisse der öffentlichen Kontrolle unterworfen sind, damit</w:t>
      </w:r>
      <w:r w:rsidRPr="00E26C67" w:rsidR="009A7503">
        <w:rPr>
          <w:rFonts w:ascii="Arial" w:hAnsi="Arial" w:eastAsia="Arial" w:cs="Arial"/>
          <w:lang w:val="de-DE" w:eastAsia="en-US"/>
        </w:rPr>
        <w:t xml:space="preserve"> die Behörden</w:t>
      </w:r>
      <w:r w:rsidRPr="00E26C67">
        <w:rPr>
          <w:rFonts w:ascii="Arial" w:hAnsi="Arial" w:eastAsia="Arial" w:cs="Arial"/>
          <w:lang w:val="de-DE" w:eastAsia="en-US"/>
        </w:rPr>
        <w:t xml:space="preserve"> </w:t>
      </w:r>
      <w:r w:rsidRPr="00E26C67" w:rsidR="009A7503">
        <w:rPr>
          <w:rFonts w:ascii="Arial" w:hAnsi="Arial" w:eastAsia="Arial" w:cs="Arial"/>
          <w:lang w:val="de-DE" w:eastAsia="en-US"/>
        </w:rPr>
        <w:t>ihre Rechenschaftspflicht wahrnehmen</w:t>
      </w:r>
      <w:r w:rsidRPr="00E26C67">
        <w:rPr>
          <w:rFonts w:ascii="Arial" w:hAnsi="Arial" w:eastAsia="Arial" w:cs="Arial"/>
          <w:lang w:val="de-DE" w:eastAsia="en-US"/>
        </w:rPr>
        <w:t xml:space="preserve"> und das Vertrauen der Allgemeinhe</w:t>
      </w:r>
      <w:r w:rsidRPr="00E26C67" w:rsidR="00FB5628">
        <w:rPr>
          <w:rFonts w:ascii="Arial" w:hAnsi="Arial" w:eastAsia="Arial" w:cs="Arial"/>
          <w:lang w:val="de-DE" w:eastAsia="en-US"/>
        </w:rPr>
        <w:t>it erhalten bleibt. Dazu gehört </w:t>
      </w:r>
      <w:r w:rsidRPr="00E26C67">
        <w:rPr>
          <w:rFonts w:ascii="Arial" w:hAnsi="Arial" w:eastAsia="Arial" w:cs="Arial"/>
          <w:lang w:val="de-DE" w:eastAsia="en-US"/>
        </w:rPr>
        <w:t>– wie oben erwähnt</w:t>
      </w:r>
      <w:r w:rsidRPr="00E26C67" w:rsidR="00FB5628">
        <w:rPr>
          <w:rFonts w:ascii="Arial" w:hAnsi="Arial" w:eastAsia="Arial" w:cs="Arial"/>
          <w:color w:val="000000"/>
          <w:lang w:val="de-DE" w:eastAsia="en-US"/>
        </w:rPr>
        <w:t> </w:t>
      </w:r>
      <w:r w:rsidRPr="00E26C67">
        <w:rPr>
          <w:rFonts w:ascii="Arial" w:hAnsi="Arial" w:eastAsia="Arial" w:cs="Arial"/>
          <w:color w:val="000000"/>
          <w:lang w:val="de-DE" w:eastAsia="en-US"/>
        </w:rPr>
        <w:t>–,</w:t>
      </w:r>
      <w:r w:rsidRPr="00E26C67" w:rsidR="00FB5628">
        <w:rPr>
          <w:rFonts w:ascii="Arial" w:hAnsi="Arial" w:eastAsia="Calibri" w:cs="Arial"/>
          <w:vertAlign w:val="superscript"/>
          <w:lang w:val="de-DE" w:eastAsia="en-US"/>
        </w:rPr>
        <w:footnoteReference w:id="103"/>
      </w:r>
      <w:r w:rsidRPr="00E26C67">
        <w:rPr>
          <w:rFonts w:ascii="Arial" w:hAnsi="Arial" w:eastAsia="Arial" w:cs="Arial"/>
          <w:color w:val="000000"/>
          <w:lang w:val="de-DE" w:eastAsia="en-US"/>
        </w:rPr>
        <w:t xml:space="preserve"> die Beschwerdeführer über den Fortschritt der Untersuchung auf dem Laufenden zu halten und ihnen die Möglichkeit zur Stellungnahme zu geben, bevor die Einstellung von Ermittlungen oder Verfahren gegen den Urheber der </w:t>
      </w:r>
      <w:proofErr w:type="spellStart"/>
      <w:r w:rsidRPr="00E26C67">
        <w:rPr>
          <w:rFonts w:ascii="Arial" w:hAnsi="Arial" w:eastAsia="Arial" w:cs="Arial"/>
          <w:color w:val="000000"/>
          <w:lang w:val="de-DE" w:eastAsia="en-US"/>
        </w:rPr>
        <w:t>Hassrede</w:t>
      </w:r>
      <w:proofErr w:type="spellEnd"/>
      <w:r w:rsidRPr="00E26C67">
        <w:rPr>
          <w:rFonts w:ascii="Arial" w:hAnsi="Arial" w:eastAsia="Arial" w:cs="Arial"/>
          <w:color w:val="000000"/>
          <w:lang w:val="de-DE" w:eastAsia="en-US"/>
        </w:rPr>
        <w:t xml:space="preserve"> entschieden wi</w:t>
      </w:r>
      <w:r w:rsidRPr="00E26C67" w:rsidR="00BA0C48">
        <w:rPr>
          <w:rFonts w:ascii="Arial" w:hAnsi="Arial" w:eastAsia="Arial" w:cs="Arial"/>
          <w:color w:val="000000"/>
          <w:lang w:val="de-DE" w:eastAsia="en-US"/>
        </w:rPr>
        <w:t>rd. Schließlich sollte die Schlu</w:t>
      </w:r>
      <w:r w:rsidRPr="00E26C67">
        <w:rPr>
          <w:rFonts w:ascii="Arial" w:hAnsi="Arial" w:eastAsia="Arial" w:cs="Arial"/>
          <w:color w:val="000000"/>
          <w:lang w:val="de-DE" w:eastAsia="en-US"/>
        </w:rPr>
        <w:t xml:space="preserve">ssfolgerung der Untersuchung und jede Entscheidung zur Eröffnung eines Strafverfahrens auf einer gründlichen, </w:t>
      </w:r>
      <w:r w:rsidRPr="00E26C67">
        <w:rPr>
          <w:rFonts w:ascii="Arial" w:hAnsi="Arial" w:eastAsia="Arial" w:cs="Arial"/>
          <w:color w:val="000000"/>
          <w:lang w:val="de-DE" w:eastAsia="en-US"/>
        </w:rPr>
        <w:lastRenderedPageBreak/>
        <w:t>objektiven und unparteiischen Analyse des gesamten verfügbaren Beweismaterials basieren.</w:t>
      </w:r>
    </w:p>
    <w:p w:rsidRPr="00E26C67" w:rsidR="00C6587C" w:rsidP="00C6587C" w:rsidRDefault="00C6587C" w14:paraId="25867AA0" w14:textId="77777777">
      <w:pPr>
        <w:spacing w:before="100" w:beforeAutospacing="1" w:after="100" w:afterAutospacing="1" w:line="240" w:lineRule="auto"/>
        <w:ind w:left="993" w:hanging="709"/>
        <w:contextualSpacing/>
        <w:jc w:val="both"/>
        <w:rPr>
          <w:rFonts w:ascii="Arial" w:hAnsi="Arial" w:eastAsia="Calibri" w:cs="Arial"/>
          <w:lang w:val="de-DE" w:eastAsia="en-US"/>
        </w:rPr>
      </w:pPr>
    </w:p>
    <w:p w:rsidRPr="00E26C67" w:rsidR="00C6587C" w:rsidP="00C6587C" w:rsidRDefault="00C6587C" w14:paraId="331B163B" w14:textId="133DE878">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bCs/>
          <w:lang w:val="de-DE" w:eastAsia="en-US"/>
        </w:rPr>
        <w:t>Zu den</w:t>
      </w:r>
      <w:r w:rsidRPr="00E26C67">
        <w:rPr>
          <w:rFonts w:ascii="Arial" w:hAnsi="Arial" w:eastAsia="Arial" w:cs="Arial"/>
          <w:b/>
          <w:bCs/>
          <w:lang w:val="de-DE" w:eastAsia="en-US"/>
        </w:rPr>
        <w:t xml:space="preserve"> Maßnahmen, die zu treffen sind, um die Wirksamkeit der Ermittlungen und Strafverfahren</w:t>
      </w:r>
      <w:r w:rsidRPr="00E26C67">
        <w:rPr>
          <w:rFonts w:ascii="Arial" w:hAnsi="Arial" w:eastAsia="Arial" w:cs="Arial"/>
          <w:lang w:val="de-DE" w:eastAsia="en-US"/>
        </w:rPr>
        <w:t xml:space="preserve"> im Falle des Gebrauchs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zu erhöhen, zählen:</w:t>
      </w:r>
      <w:r w:rsidRPr="00E26C67" w:rsidR="00D8649E">
        <w:rPr>
          <w:rFonts w:ascii="Arial" w:hAnsi="Arial" w:eastAsia="Arial" w:cs="Arial"/>
          <w:lang w:val="de-DE" w:eastAsia="en-US"/>
        </w:rPr>
        <w:t xml:space="preserve"> </w:t>
      </w:r>
      <w:r w:rsidRPr="00E26C67">
        <w:rPr>
          <w:rFonts w:ascii="Arial" w:hAnsi="Arial" w:eastAsia="Arial" w:cs="Arial"/>
          <w:lang w:val="de-DE" w:eastAsia="en-US"/>
        </w:rPr>
        <w:t xml:space="preserve">(a) die Schaffung der Möglichkeit, Fälle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online zu melden; (b) die regelmäßige Analyse des weiteren Vorgehens </w:t>
      </w:r>
      <w:r w:rsidRPr="00E26C67" w:rsidR="00FB5628">
        <w:rPr>
          <w:rFonts w:ascii="Arial" w:hAnsi="Arial" w:eastAsia="Arial" w:cs="Arial"/>
          <w:lang w:val="de-DE" w:eastAsia="en-US"/>
        </w:rPr>
        <w:t>nach</w:t>
      </w:r>
      <w:r w:rsidRPr="00E26C67">
        <w:rPr>
          <w:rFonts w:ascii="Arial" w:hAnsi="Arial" w:eastAsia="Arial" w:cs="Arial"/>
          <w:lang w:val="de-DE" w:eastAsia="en-US"/>
        </w:rPr>
        <w:t xml:space="preserve"> Beschwerden über den Gebrauch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ab dem Zeitpunkt der polizeilichen Aufnahme, um zu bewerten, ob die Beschwerdeführer eine angemessene Antwort erhielten; (c) die systematische Überwachung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im Internet, damit diesbezügliche Untersuchungen nicht ausschließlich aufgrund von Beschwerden eingeleitet werden; (d) die Schaffung von Experteneinheiten mit geeigneten technischen und </w:t>
      </w:r>
      <w:r w:rsidRPr="00E26C67" w:rsidR="0032171E">
        <w:rPr>
          <w:rFonts w:ascii="Arial" w:hAnsi="Arial" w:eastAsia="Arial" w:cs="Arial"/>
          <w:lang w:val="de-DE" w:eastAsia="en-US"/>
        </w:rPr>
        <w:t>personellen</w:t>
      </w:r>
      <w:r w:rsidRPr="00E26C67">
        <w:rPr>
          <w:rFonts w:ascii="Arial" w:hAnsi="Arial" w:eastAsia="Arial" w:cs="Arial"/>
          <w:lang w:val="de-DE" w:eastAsia="en-US"/>
        </w:rPr>
        <w:t xml:space="preserve"> Ressourcen, die für die Ermittlungen und Strafverfahren im Falle des Gebrauchs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zuständig sind; (e) eine entschlossene Reaktion auf den Gebrauch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durch Politiker und andere Personen des öffentlichen Lebens, damit sich die Allgemeinheit nicht ermutigt fühlt, es ihnen gleichzutun; (f) die Aufhebung der Immunität von Politikern im Zusammenhang mit dem Gebrauch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und (g) die Einleitung eines Dialogs, die Schaffung gegenseitigen Vertrauens und die Entwicklung von Zusammenarbeit mit den Personengruppen, die Ziel der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sind, um ihr Vertrauen zu gewinnen und </w:t>
      </w:r>
      <w:r w:rsidRPr="00E26C67" w:rsidR="00CE2992">
        <w:rPr>
          <w:rFonts w:ascii="Arial" w:hAnsi="Arial" w:eastAsia="Arial" w:cs="Arial"/>
          <w:lang w:val="de-DE" w:eastAsia="en-US"/>
        </w:rPr>
        <w:t>das</w:t>
      </w:r>
      <w:r w:rsidRPr="00E26C67">
        <w:rPr>
          <w:rFonts w:ascii="Arial" w:hAnsi="Arial" w:eastAsia="Arial" w:cs="Arial"/>
          <w:lang w:val="de-DE" w:eastAsia="en-US"/>
        </w:rPr>
        <w:t xml:space="preserve"> Bewusstsein für ihre Rechte zu erhöhen.</w:t>
      </w:r>
    </w:p>
    <w:p w:rsidRPr="00E26C67" w:rsidR="00C6587C" w:rsidP="00C6587C" w:rsidRDefault="00C6587C" w14:paraId="3130A190" w14:textId="77777777">
      <w:pPr>
        <w:spacing w:before="100" w:beforeAutospacing="1" w:after="100" w:afterAutospacing="1" w:line="240" w:lineRule="auto"/>
        <w:ind w:left="993" w:hanging="709"/>
        <w:contextualSpacing/>
        <w:jc w:val="both"/>
        <w:rPr>
          <w:rFonts w:ascii="Arial" w:hAnsi="Arial" w:eastAsia="Calibri" w:cs="Arial"/>
          <w:lang w:val="de-DE" w:eastAsia="en-US"/>
        </w:rPr>
      </w:pPr>
    </w:p>
    <w:p w:rsidRPr="00E26C67" w:rsidR="00C6587C" w:rsidP="00C6587C" w:rsidRDefault="00307930" w14:paraId="31B2D9C5" w14:textId="32C387EF">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lang w:val="de-DE" w:eastAsia="en-US"/>
        </w:rPr>
        <w:t>Empfehlung </w:t>
      </w:r>
      <w:r w:rsidRPr="00E26C67" w:rsidR="00C6587C">
        <w:rPr>
          <w:rFonts w:ascii="Arial" w:hAnsi="Arial" w:eastAsia="Arial" w:cs="Arial"/>
          <w:lang w:val="de-DE" w:eastAsia="en-US"/>
        </w:rPr>
        <w:t xml:space="preserve">10 erkennt ebenfalls an, dass die Wirksamkeit der </w:t>
      </w:r>
      <w:r w:rsidRPr="00E26C67" w:rsidR="00923E97">
        <w:rPr>
          <w:rFonts w:ascii="Arial" w:hAnsi="Arial" w:eastAsia="Arial" w:cs="Arial"/>
          <w:lang w:val="de-DE" w:eastAsia="en-US"/>
        </w:rPr>
        <w:t>im Zusammenhang mit dem</w:t>
      </w:r>
      <w:r w:rsidRPr="00E26C67">
        <w:rPr>
          <w:rFonts w:ascii="Arial" w:hAnsi="Arial" w:eastAsia="Arial" w:cs="Arial"/>
          <w:lang w:val="de-DE" w:eastAsia="en-US"/>
        </w:rPr>
        <w:t xml:space="preserve"> Gebrauch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w:t>
      </w:r>
      <w:r w:rsidRPr="00E26C67" w:rsidR="00C6587C">
        <w:rPr>
          <w:rFonts w:ascii="Arial" w:hAnsi="Arial" w:eastAsia="Arial" w:cs="Arial"/>
          <w:lang w:val="de-DE" w:eastAsia="en-US"/>
        </w:rPr>
        <w:t>eröffneten Strafverfahren von drei weiteren Faktoren abhängt:</w:t>
      </w:r>
    </w:p>
    <w:p w:rsidRPr="00E26C67" w:rsidR="00C6587C" w:rsidP="00C6587C" w:rsidRDefault="00C6587C" w14:paraId="355926D8" w14:textId="77777777">
      <w:pPr>
        <w:spacing w:before="100" w:beforeAutospacing="1" w:after="100" w:afterAutospacing="1" w:line="240" w:lineRule="auto"/>
        <w:ind w:left="993" w:hanging="709"/>
        <w:contextualSpacing/>
        <w:rPr>
          <w:rFonts w:ascii="Arial" w:hAnsi="Arial" w:eastAsia="Calibri" w:cs="Arial"/>
          <w:lang w:val="de-DE" w:eastAsia="en-US"/>
        </w:rPr>
      </w:pPr>
    </w:p>
    <w:p w:rsidRPr="00E26C67" w:rsidR="00C6587C" w:rsidP="00C6587C" w:rsidRDefault="00C6587C" w14:paraId="383402DD" w14:textId="5DAEC730">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lang w:val="de-DE" w:eastAsia="en-US"/>
        </w:rPr>
        <w:t xml:space="preserve">Erstens </w:t>
      </w:r>
      <w:r w:rsidRPr="00E26C67" w:rsidR="000B6BD7">
        <w:rPr>
          <w:rFonts w:ascii="Arial" w:hAnsi="Arial" w:eastAsia="Arial" w:cs="Arial"/>
          <w:lang w:val="de-DE" w:eastAsia="en-US"/>
        </w:rPr>
        <w:t>von der</w:t>
      </w:r>
      <w:r w:rsidRPr="00E26C67">
        <w:rPr>
          <w:rFonts w:ascii="Arial" w:hAnsi="Arial" w:eastAsia="Arial" w:cs="Arial"/>
          <w:lang w:val="de-DE" w:eastAsia="en-US"/>
        </w:rPr>
        <w:t xml:space="preserve"> Tatsache, dass die verschiedenen Akteure und insbesondere die Polizei- und Strafverfolgungsbehörden über geeignete Möglichkeiten zur </w:t>
      </w:r>
      <w:r w:rsidRPr="00E26C67">
        <w:rPr>
          <w:rFonts w:ascii="Arial" w:hAnsi="Arial" w:eastAsia="Arial" w:cs="Arial"/>
          <w:b/>
          <w:bCs/>
          <w:lang w:val="de-DE" w:eastAsia="en-US"/>
        </w:rPr>
        <w:t>Zusammenarbeit und Koordination</w:t>
      </w:r>
      <w:r w:rsidRPr="00E26C67">
        <w:rPr>
          <w:rFonts w:ascii="Arial" w:hAnsi="Arial" w:eastAsia="Arial" w:cs="Arial"/>
          <w:lang w:val="de-DE" w:eastAsia="en-US"/>
        </w:rPr>
        <w:t xml:space="preserve"> ihrer Tätigkeit verfügen. Dies kann auf </w:t>
      </w:r>
      <w:r w:rsidRPr="00E26C67" w:rsidR="00421A94">
        <w:rPr>
          <w:rFonts w:ascii="Arial" w:hAnsi="Arial" w:eastAsia="Arial" w:cs="Arial"/>
          <w:lang w:val="de-DE" w:eastAsia="en-US"/>
        </w:rPr>
        <w:t xml:space="preserve">unterschiedlichen </w:t>
      </w:r>
      <w:r w:rsidRPr="00E26C67">
        <w:rPr>
          <w:rFonts w:ascii="Arial" w:hAnsi="Arial" w:eastAsia="Arial" w:cs="Arial"/>
          <w:lang w:val="de-DE" w:eastAsia="en-US"/>
        </w:rPr>
        <w:t xml:space="preserve">Wegen erreicht werden, </w:t>
      </w:r>
      <w:r w:rsidRPr="00E26C67" w:rsidR="009213B8">
        <w:rPr>
          <w:rFonts w:ascii="Arial" w:hAnsi="Arial" w:eastAsia="Arial" w:cs="Arial"/>
          <w:lang w:val="de-DE" w:eastAsia="en-US"/>
        </w:rPr>
        <w:t xml:space="preserve">jedenfalls zweckdienlich in dieser Hinsicht ist die </w:t>
      </w:r>
      <w:r w:rsidRPr="00E26C67">
        <w:rPr>
          <w:rFonts w:ascii="Arial" w:hAnsi="Arial" w:eastAsia="Arial" w:cs="Arial"/>
          <w:lang w:val="de-DE" w:eastAsia="en-US"/>
        </w:rPr>
        <w:t>Einrichtung guter Kommunikationskanäle zwischen den Behörden.</w:t>
      </w:r>
      <w:r w:rsidRPr="00E26C67" w:rsidR="00D8649E">
        <w:rPr>
          <w:rFonts w:ascii="Arial" w:hAnsi="Arial" w:eastAsia="Arial" w:cs="Arial"/>
          <w:lang w:val="de-DE" w:eastAsia="en-US"/>
        </w:rPr>
        <w:t xml:space="preserve"> </w:t>
      </w:r>
      <w:r w:rsidRPr="00E26C67">
        <w:rPr>
          <w:rFonts w:ascii="Arial" w:hAnsi="Arial" w:eastAsia="Arial" w:cs="Arial"/>
          <w:lang w:val="de-DE" w:eastAsia="en-US"/>
        </w:rPr>
        <w:t xml:space="preserve">Überdies sollten die Leiter der Behörden gemeinsam signalisieren, dass die Zusammenarbeit zur Bekämpfung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gegebenenfalls mithilfe von Strafverfahren, für jede der beteiligten Behörden von hoher Priorität ist.</w:t>
      </w:r>
    </w:p>
    <w:p w:rsidRPr="00E26C67" w:rsidR="00C6587C" w:rsidP="00C6587C" w:rsidRDefault="00C6587C" w14:paraId="3E5E9C52" w14:textId="77777777">
      <w:pPr>
        <w:spacing w:before="100" w:beforeAutospacing="1" w:after="100" w:afterAutospacing="1" w:line="240" w:lineRule="auto"/>
        <w:ind w:left="993" w:hanging="709"/>
        <w:contextualSpacing/>
        <w:rPr>
          <w:rFonts w:ascii="Arial" w:hAnsi="Arial" w:eastAsia="Calibri" w:cs="Arial"/>
          <w:lang w:val="de-DE" w:eastAsia="en-US"/>
        </w:rPr>
      </w:pPr>
    </w:p>
    <w:p w:rsidRPr="00E26C67" w:rsidR="00C6587C" w:rsidP="00C6587C" w:rsidRDefault="00C6587C" w14:paraId="4E9FCCEE" w14:textId="157A516A">
      <w:pPr>
        <w:numPr>
          <w:ilvl w:val="0"/>
          <w:numId w:val="9"/>
        </w:numPr>
        <w:spacing w:before="100" w:beforeAutospacing="1" w:after="100" w:afterAutospacing="1" w:line="240" w:lineRule="auto"/>
        <w:ind w:left="993" w:hanging="709"/>
        <w:contextualSpacing/>
        <w:jc w:val="both"/>
        <w:rPr>
          <w:rFonts w:ascii="Arial" w:hAnsi="Arial" w:eastAsia="Calibri" w:cs="Arial"/>
          <w:lang w:val="de-DE" w:eastAsia="en-US"/>
        </w:rPr>
      </w:pPr>
      <w:r w:rsidRPr="00E26C67">
        <w:rPr>
          <w:rFonts w:ascii="Arial" w:hAnsi="Arial" w:eastAsia="Arial" w:cs="Arial"/>
          <w:lang w:val="de-DE" w:eastAsia="en-US"/>
        </w:rPr>
        <w:t xml:space="preserve">Zweitens </w:t>
      </w:r>
      <w:r w:rsidRPr="00E26C67" w:rsidR="008025A1">
        <w:rPr>
          <w:rFonts w:ascii="Arial" w:hAnsi="Arial" w:eastAsia="Arial" w:cs="Arial"/>
          <w:lang w:val="de-DE" w:eastAsia="en-US"/>
        </w:rPr>
        <w:t xml:space="preserve">müssen </w:t>
      </w:r>
      <w:r w:rsidRPr="00E26C67">
        <w:rPr>
          <w:rFonts w:ascii="Arial" w:hAnsi="Arial" w:eastAsia="Arial" w:cs="Arial"/>
          <w:lang w:val="de-DE" w:eastAsia="en-US"/>
        </w:rPr>
        <w:t xml:space="preserve">alle Akteure des Strafrechtssystems </w:t>
      </w:r>
      <w:r w:rsidRPr="00E26C67" w:rsidR="0006199C">
        <w:rPr>
          <w:rFonts w:ascii="Arial" w:hAnsi="Arial" w:eastAsia="Arial" w:cs="Arial"/>
          <w:b/>
          <w:bCs/>
          <w:lang w:val="de-DE" w:eastAsia="en-US"/>
        </w:rPr>
        <w:t>in g</w:t>
      </w:r>
      <w:r w:rsidRPr="00E26C67">
        <w:rPr>
          <w:rFonts w:ascii="Arial" w:hAnsi="Arial" w:eastAsia="Arial" w:cs="Arial"/>
          <w:b/>
          <w:bCs/>
          <w:lang w:val="de-DE" w:eastAsia="en-US"/>
        </w:rPr>
        <w:t>eeignet</w:t>
      </w:r>
      <w:r w:rsidRPr="00E26C67" w:rsidR="0006199C">
        <w:rPr>
          <w:rFonts w:ascii="Arial" w:hAnsi="Arial" w:eastAsia="Arial" w:cs="Arial"/>
          <w:b/>
          <w:bCs/>
          <w:lang w:val="de-DE" w:eastAsia="en-US"/>
        </w:rPr>
        <w:t>er Weise</w:t>
      </w:r>
      <w:r w:rsidRPr="00E26C67">
        <w:rPr>
          <w:rFonts w:ascii="Arial" w:hAnsi="Arial" w:eastAsia="Arial" w:cs="Arial"/>
          <w:b/>
          <w:bCs/>
          <w:lang w:val="de-DE" w:eastAsia="en-US"/>
        </w:rPr>
        <w:t xml:space="preserve"> geschult</w:t>
      </w:r>
      <w:r w:rsidRPr="00E26C67">
        <w:rPr>
          <w:rFonts w:ascii="Arial" w:hAnsi="Arial" w:eastAsia="Arial" w:cs="Arial"/>
          <w:lang w:val="de-DE" w:eastAsia="en-US"/>
        </w:rPr>
        <w:t xml:space="preserve"> sein, damit sie beurteilen können, ob eine bestimmte Äußerung den Gebrauch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umfasst und ob es, wenn dies der Fall ist, mit Rücksicht auf das Recht auf freie Meinungsäußerung eine angemessene Reaktion wäre, strafrechtliche Sanktion</w:t>
      </w:r>
      <w:r w:rsidRPr="00E26C67" w:rsidR="008025A1">
        <w:rPr>
          <w:rFonts w:ascii="Arial" w:hAnsi="Arial" w:eastAsia="Arial" w:cs="Arial"/>
          <w:lang w:val="de-DE" w:eastAsia="en-US"/>
        </w:rPr>
        <w:t>en</w:t>
      </w:r>
      <w:r w:rsidRPr="00E26C67">
        <w:rPr>
          <w:rFonts w:ascii="Arial" w:hAnsi="Arial" w:eastAsia="Arial" w:cs="Arial"/>
          <w:lang w:val="de-DE" w:eastAsia="en-US"/>
        </w:rPr>
        <w:t xml:space="preserve"> </w:t>
      </w:r>
      <w:r w:rsidRPr="00E26C67" w:rsidR="00766F3C">
        <w:rPr>
          <w:rFonts w:ascii="Arial" w:hAnsi="Arial" w:eastAsia="Arial" w:cs="Arial"/>
          <w:lang w:val="de-DE" w:eastAsia="en-US"/>
        </w:rPr>
        <w:t>zu verhängen</w:t>
      </w:r>
      <w:r w:rsidRPr="00E26C67">
        <w:rPr>
          <w:rFonts w:ascii="Arial" w:hAnsi="Arial" w:eastAsia="Arial" w:cs="Arial"/>
          <w:lang w:val="de-DE" w:eastAsia="en-US"/>
        </w:rPr>
        <w:t xml:space="preserve">. Diese Schulung sollte den Betroffenen zudem ein allgemeines Bewusstsein für die Folgen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für die Opfer sowie für die Gefahr vermitteln, die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für die</w:t>
      </w:r>
      <w:r w:rsidRPr="00E26C67" w:rsidR="00D8649E">
        <w:rPr>
          <w:rFonts w:ascii="Arial" w:hAnsi="Arial" w:eastAsia="Arial" w:cs="Arial"/>
          <w:lang w:val="de-DE" w:eastAsia="en-US"/>
        </w:rPr>
        <w:t xml:space="preserve"> </w:t>
      </w:r>
      <w:r w:rsidRPr="00E26C67">
        <w:rPr>
          <w:rFonts w:ascii="Arial" w:hAnsi="Arial" w:eastAsia="Arial" w:cs="Arial"/>
          <w:lang w:val="de-DE" w:eastAsia="en-US"/>
        </w:rPr>
        <w:t xml:space="preserve">gesamte Gesellschaft birgt. Je nach Zuständigkeit der einzelnen Behörde sollten </w:t>
      </w:r>
      <w:r w:rsidRPr="00E26C67" w:rsidR="00B5036E">
        <w:rPr>
          <w:rFonts w:ascii="Arial" w:hAnsi="Arial" w:eastAsia="Arial" w:cs="Arial"/>
          <w:lang w:val="de-DE" w:eastAsia="en-US"/>
        </w:rPr>
        <w:t xml:space="preserve">überdies </w:t>
      </w:r>
      <w:r w:rsidRPr="00E26C67">
        <w:rPr>
          <w:rFonts w:ascii="Arial" w:hAnsi="Arial" w:eastAsia="Arial" w:cs="Arial"/>
          <w:lang w:val="de-DE" w:eastAsia="en-US"/>
        </w:rPr>
        <w:t xml:space="preserve">Maßnahmen getroffen werden, um ihre Möglichkeiten zur Erhebung und Bewertung von Beweismaterial zu stärken, das für die Eröffnung eines Strafverfahrens und für die Entscheidung des Gerichts in Fällen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relevant ist. Den Richtern sollten des Weiteren Leitlinien darüber zur Verfügung stehen, welcher Ansatz bei der Festsetzung der Sanktionen infolge einer Verurteilung zu verfolgen ist. In allen Fällen </w:t>
      </w:r>
      <w:r w:rsidRPr="00E26C67" w:rsidR="00766F3C">
        <w:rPr>
          <w:rFonts w:ascii="Arial" w:hAnsi="Arial" w:eastAsia="Arial" w:cs="Arial"/>
          <w:lang w:val="de-DE" w:eastAsia="en-US"/>
        </w:rPr>
        <w:t>würde</w:t>
      </w:r>
      <w:r w:rsidRPr="00E26C67">
        <w:rPr>
          <w:rFonts w:ascii="Arial" w:hAnsi="Arial" w:eastAsia="Arial" w:cs="Arial"/>
          <w:lang w:val="de-DE" w:eastAsia="en-US"/>
        </w:rPr>
        <w:t xml:space="preserve"> der Austausch bewährter Praktiken dazu beitragen, diese Schulungen zu verbessern und die Schaffung der genannten Möglichkeiten zu erleichtern, insbesondere wenn manche Akteure des Strafrechtssystems über größere Erfahrung bei der Bearbeitung von Fällen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verfügen als andere.</w:t>
      </w:r>
    </w:p>
    <w:p w:rsidRPr="00E26C67" w:rsidR="00C6587C" w:rsidP="000B6BD7" w:rsidRDefault="00C6587C" w14:paraId="6385A9D0" w14:textId="77777777">
      <w:pPr>
        <w:spacing w:before="100" w:beforeAutospacing="1" w:after="100" w:afterAutospacing="1" w:line="240" w:lineRule="auto"/>
        <w:ind w:left="284"/>
        <w:contextualSpacing/>
        <w:jc w:val="both"/>
        <w:rPr>
          <w:rFonts w:ascii="Arial" w:hAnsi="Arial" w:eastAsia="Arial" w:cs="Arial"/>
          <w:lang w:val="de-DE" w:eastAsia="en-US"/>
        </w:rPr>
      </w:pPr>
    </w:p>
    <w:p w:rsidRPr="00E26C67" w:rsidR="00C6587C" w:rsidP="000B6BD7" w:rsidRDefault="00C6587C" w14:paraId="55D6007F" w14:textId="70258959">
      <w:pPr>
        <w:numPr>
          <w:ilvl w:val="0"/>
          <w:numId w:val="9"/>
        </w:numPr>
        <w:spacing w:before="100" w:beforeAutospacing="1" w:after="100" w:afterAutospacing="1" w:line="240" w:lineRule="auto"/>
        <w:ind w:left="993" w:hanging="709"/>
        <w:contextualSpacing/>
        <w:jc w:val="both"/>
        <w:rPr>
          <w:rFonts w:ascii="Arial" w:hAnsi="Arial" w:eastAsia="Calibri" w:cs="Arial"/>
          <w:b/>
          <w:color w:val="000000"/>
          <w:lang w:val="de-DE" w:eastAsia="en-US"/>
        </w:rPr>
      </w:pPr>
      <w:r w:rsidRPr="00E26C67">
        <w:rPr>
          <w:rFonts w:ascii="Arial" w:hAnsi="Arial" w:eastAsia="Arial" w:cs="Arial"/>
          <w:lang w:val="de-DE" w:eastAsia="en-US"/>
        </w:rPr>
        <w:t xml:space="preserve">Drittens wird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über Landesgrenzen hinweg verbreitet. </w:t>
      </w:r>
      <w:r w:rsidRPr="00E26C67" w:rsidR="0091733F">
        <w:rPr>
          <w:rFonts w:ascii="Arial" w:hAnsi="Arial" w:eastAsia="Arial" w:cs="Arial"/>
          <w:lang w:val="de-DE" w:eastAsia="en-US"/>
        </w:rPr>
        <w:t>Folglich</w:t>
      </w:r>
      <w:r w:rsidRPr="00E26C67">
        <w:rPr>
          <w:rFonts w:ascii="Arial" w:hAnsi="Arial" w:eastAsia="Arial" w:cs="Arial"/>
          <w:lang w:val="de-DE" w:eastAsia="en-US"/>
        </w:rPr>
        <w:t xml:space="preserve"> können die diesbezüglichen Verfahren in manchen Fällen scheitern, da die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aus einer Quelle stammt, die außerhalb des Hoheitsgebiets und der Gerichtsbarkeit eines bestimmten Mitgliedsstaat</w:t>
      </w:r>
      <w:r w:rsidRPr="00E26C67" w:rsidR="0091733F">
        <w:rPr>
          <w:rFonts w:ascii="Arial" w:hAnsi="Arial" w:eastAsia="Arial" w:cs="Arial"/>
          <w:lang w:val="de-DE" w:eastAsia="en-US"/>
        </w:rPr>
        <w:t>s</w:t>
      </w:r>
      <w:r w:rsidRPr="00E26C67">
        <w:rPr>
          <w:rFonts w:ascii="Arial" w:hAnsi="Arial" w:eastAsia="Arial" w:cs="Arial"/>
          <w:lang w:val="de-DE" w:eastAsia="en-US"/>
        </w:rPr>
        <w:t xml:space="preserve"> liegt. Dies ist vor allem dann der Fall, wenn die Verbreitung über das Internet erfolgt. Zwar stehen in diesen Fällen keine einfachen Lösungen zur Verfügung, besonders wenn sich die Internetserver in Ländern befinden, in denen </w:t>
      </w:r>
      <w:r w:rsidRPr="00E26C67" w:rsidR="00337DE7">
        <w:rPr>
          <w:rFonts w:ascii="Arial" w:hAnsi="Arial" w:eastAsia="Arial" w:cs="Arial"/>
          <w:lang w:val="de-DE" w:eastAsia="en-US"/>
        </w:rPr>
        <w:t>keine vergleichbaren</w:t>
      </w:r>
      <w:r w:rsidRPr="00E26C67">
        <w:rPr>
          <w:rFonts w:ascii="Arial" w:hAnsi="Arial" w:eastAsia="Arial" w:cs="Arial"/>
          <w:lang w:val="de-DE" w:eastAsia="en-US"/>
        </w:rPr>
        <w:t xml:space="preserve"> Anforderungen im Hinblick auf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herrschen als jene, die in der Empfehlung gestellt werden; dennoch kann die Zusammenarbeit mit den Behörden dieser Staaten dazu führen, dass Maßnahmen zur Eindämmung dieser </w:t>
      </w:r>
      <w:r w:rsidRPr="00E26C67">
        <w:rPr>
          <w:rFonts w:ascii="Arial" w:hAnsi="Arial" w:eastAsia="Arial" w:cs="Arial"/>
          <w:b/>
          <w:bCs/>
          <w:lang w:val="de-DE" w:eastAsia="en-US"/>
        </w:rPr>
        <w:t>grenzüberschreitende</w:t>
      </w:r>
      <w:r w:rsidRPr="00E26C67" w:rsidR="000B6BD7">
        <w:rPr>
          <w:rFonts w:ascii="Arial" w:hAnsi="Arial" w:eastAsia="Arial" w:cs="Arial"/>
          <w:b/>
          <w:bCs/>
          <w:lang w:val="de-DE" w:eastAsia="en-US"/>
        </w:rPr>
        <w:t>n</w:t>
      </w:r>
      <w:r w:rsidRPr="00E26C67">
        <w:rPr>
          <w:rFonts w:ascii="Arial" w:hAnsi="Arial" w:eastAsia="Arial" w:cs="Arial"/>
          <w:b/>
          <w:bCs/>
          <w:lang w:val="de-DE" w:eastAsia="en-US"/>
        </w:rPr>
        <w:t xml:space="preserve"> Verbreitung</w:t>
      </w:r>
      <w:r w:rsidRPr="00E26C67">
        <w:rPr>
          <w:rFonts w:ascii="Arial" w:hAnsi="Arial" w:eastAsia="Arial" w:cs="Arial"/>
          <w:lang w:val="de-DE" w:eastAsia="en-US"/>
        </w:rPr>
        <w:t xml:space="preserve"> eingeleitet werden.</w:t>
      </w:r>
      <w:r w:rsidRPr="00E26C67" w:rsidR="00D8649E">
        <w:rPr>
          <w:rFonts w:ascii="Arial" w:hAnsi="Arial" w:eastAsia="Arial" w:cs="Arial"/>
          <w:lang w:val="de-DE" w:eastAsia="en-US"/>
        </w:rPr>
        <w:t xml:space="preserve"> </w:t>
      </w:r>
      <w:r w:rsidRPr="00E26C67">
        <w:rPr>
          <w:rFonts w:ascii="Arial" w:hAnsi="Arial" w:eastAsia="Arial" w:cs="Arial"/>
          <w:lang w:val="de-DE" w:eastAsia="en-US"/>
        </w:rPr>
        <w:t>Diese Zusammenarbeit kann darüber hinaus Informationen liefern, welche die Einleitung von Strafverfahren gegen jene ermöglichen, die innerhalb des Mitgliedsstaates an der Verbreitung beteiligt waren. Es ist deshalb von wesentlicher Bedeu</w:t>
      </w:r>
      <w:r w:rsidRPr="00E26C67" w:rsidR="0091733F">
        <w:rPr>
          <w:rFonts w:ascii="Arial" w:hAnsi="Arial" w:eastAsia="Arial" w:cs="Arial"/>
          <w:lang w:val="de-DE" w:eastAsia="en-US"/>
        </w:rPr>
        <w:t>tung, dass jeder Mitgliedsstaat </w:t>
      </w:r>
      <w:r w:rsidRPr="00E26C67">
        <w:rPr>
          <w:rFonts w:ascii="Arial" w:hAnsi="Arial" w:eastAsia="Arial" w:cs="Arial"/>
          <w:lang w:val="de-DE" w:eastAsia="en-US"/>
        </w:rPr>
        <w:t>– entsprechend d</w:t>
      </w:r>
      <w:r w:rsidRPr="00E26C67" w:rsidR="0091733F">
        <w:rPr>
          <w:rFonts w:ascii="Arial" w:hAnsi="Arial" w:eastAsia="Arial" w:cs="Arial"/>
          <w:lang w:val="de-DE" w:eastAsia="en-US"/>
        </w:rPr>
        <w:t>em Beispiel einiger unter ihnen </w:t>
      </w:r>
      <w:r w:rsidRPr="00E26C67">
        <w:rPr>
          <w:rFonts w:ascii="Arial" w:hAnsi="Arial" w:eastAsia="Arial" w:cs="Arial"/>
          <w:lang w:val="de-DE" w:eastAsia="en-US"/>
        </w:rPr>
        <w:t xml:space="preserve">– angemessene Möglichkeiten schafft, um die Zusammenarbeit zur Bekämpfung der grenzüberschreitenden Verbreitung von </w:t>
      </w:r>
      <w:proofErr w:type="spellStart"/>
      <w:r w:rsidRPr="00E26C67">
        <w:rPr>
          <w:rFonts w:ascii="Arial" w:hAnsi="Arial" w:eastAsia="Arial" w:cs="Arial"/>
          <w:lang w:val="de-DE" w:eastAsia="en-US"/>
        </w:rPr>
        <w:t>Hassrede</w:t>
      </w:r>
      <w:proofErr w:type="spellEnd"/>
      <w:r w:rsidRPr="00E26C67">
        <w:rPr>
          <w:rFonts w:ascii="Arial" w:hAnsi="Arial" w:eastAsia="Arial" w:cs="Arial"/>
          <w:lang w:val="de-DE" w:eastAsia="en-US"/>
        </w:rPr>
        <w:t xml:space="preserve"> zu erleichtern. Die Zusammenarbeit sollte nicht nur jeden einzelnen Mitgliedsstaat, sondern auch jene Staaten umfassen, die nicht Mitglied des Europarates sind, aber gemeinsam diese Verbreitung bekämpfen möchten.</w:t>
      </w:r>
    </w:p>
    <w:p w:rsidRPr="00E26C67" w:rsidR="00C6587C" w:rsidP="00C6587C" w:rsidRDefault="00C6587C" w14:paraId="0DDDF948" w14:textId="77777777">
      <w:pPr>
        <w:ind w:left="720"/>
        <w:contextualSpacing/>
        <w:rPr>
          <w:rFonts w:ascii="Arial" w:hAnsi="Arial" w:eastAsia="Calibri" w:cs="Arial"/>
          <w:b/>
          <w:color w:val="000000"/>
          <w:lang w:val="de-DE" w:eastAsia="en-US"/>
        </w:rPr>
        <w:sectPr w:rsidRPr="00E26C67" w:rsidR="00C6587C" w:rsidSect="00C6587C">
          <w:type w:val="oddPage"/>
          <w:pgSz w:w="11906" w:h="16838" w:code="9"/>
          <w:pgMar w:top="1134" w:right="1701" w:bottom="1134" w:left="1701" w:header="708" w:footer="708" w:gutter="0"/>
          <w:cols w:space="708"/>
          <w:titlePg/>
          <w:docGrid w:linePitch="360"/>
        </w:sectPr>
      </w:pPr>
    </w:p>
    <w:p w:rsidRPr="00E26C67" w:rsidR="00C6587C" w:rsidP="00B13166" w:rsidRDefault="00C6587C" w14:paraId="17B0FD46" w14:textId="68778FCB">
      <w:pPr>
        <w:pStyle w:val="ECRI1"/>
        <w:rPr>
          <w:rFonts w:eastAsia="Times New Roman" w:cs="Times New Roman"/>
          <w:szCs w:val="28"/>
        </w:rPr>
      </w:pPr>
      <w:bookmarkStart w:name="_Toc467774377" w:id="35"/>
      <w:r w:rsidRPr="00E26C67">
        <w:lastRenderedPageBreak/>
        <w:t>An</w:t>
      </w:r>
      <w:r w:rsidRPr="00E26C67" w:rsidR="00C311AD">
        <w:t>ha</w:t>
      </w:r>
      <w:r w:rsidRPr="00E26C67">
        <w:t>n</w:t>
      </w:r>
      <w:r w:rsidRPr="00E26C67" w:rsidR="00C311AD">
        <w:t>g</w:t>
      </w:r>
      <w:bookmarkEnd w:id="35"/>
    </w:p>
    <w:p w:rsidRPr="00E26C67" w:rsidR="00C6587C" w:rsidP="00C6587C" w:rsidRDefault="00C6587C" w14:paraId="6ED1648A" w14:textId="32315A5C">
      <w:pPr>
        <w:spacing w:after="0" w:line="240" w:lineRule="auto"/>
        <w:jc w:val="both"/>
        <w:rPr>
          <w:rFonts w:ascii="Arial" w:hAnsi="Arial" w:eastAsia="Times New Roman" w:cs="Arial"/>
          <w:color w:val="000000"/>
          <w:lang w:val="de-DE"/>
        </w:rPr>
      </w:pPr>
      <w:r w:rsidRPr="00E26C67">
        <w:rPr>
          <w:rFonts w:ascii="Arial" w:hAnsi="Arial" w:eastAsia="Arial" w:cs="Arial"/>
          <w:color w:val="000000"/>
          <w:lang w:val="de-DE"/>
        </w:rPr>
        <w:t xml:space="preserve">Im Hinblick auf </w:t>
      </w:r>
      <w:proofErr w:type="spellStart"/>
      <w:r w:rsidRPr="00E26C67">
        <w:rPr>
          <w:rFonts w:ascii="Arial" w:hAnsi="Arial" w:eastAsia="Arial" w:cs="Arial"/>
          <w:color w:val="000000"/>
          <w:lang w:val="de-DE"/>
        </w:rPr>
        <w:t>Hassrede</w:t>
      </w:r>
      <w:proofErr w:type="spellEnd"/>
      <w:r w:rsidRPr="00E26C67">
        <w:rPr>
          <w:rFonts w:ascii="Arial" w:hAnsi="Arial" w:eastAsia="Arial" w:cs="Arial"/>
          <w:color w:val="000000"/>
          <w:lang w:val="de-DE"/>
        </w:rPr>
        <w:t xml:space="preserve"> wurden folgende Empfehlungen des Ministerkomitees des Europarates </w:t>
      </w:r>
      <w:r w:rsidRPr="00E26C67" w:rsidR="0091733F">
        <w:rPr>
          <w:rFonts w:ascii="Arial" w:hAnsi="Arial" w:eastAsia="Arial" w:cs="Arial"/>
          <w:color w:val="000000"/>
          <w:lang w:val="de-DE"/>
        </w:rPr>
        <w:t>bzw.</w:t>
      </w:r>
      <w:r w:rsidRPr="00E26C67">
        <w:rPr>
          <w:rFonts w:ascii="Arial" w:hAnsi="Arial" w:eastAsia="Arial" w:cs="Arial"/>
          <w:color w:val="000000"/>
          <w:lang w:val="de-DE"/>
        </w:rPr>
        <w:t xml:space="preserve"> Empfehlungen und Entschließungen der Parlamentarischen Versammlung des Europarates verabschiedet:</w:t>
      </w:r>
    </w:p>
    <w:p w:rsidRPr="00E26C67" w:rsidR="00C6587C" w:rsidP="00C6587C" w:rsidRDefault="00C6587C" w14:paraId="720B05A1" w14:textId="77777777">
      <w:pPr>
        <w:spacing w:after="0" w:line="240" w:lineRule="auto"/>
        <w:jc w:val="both"/>
        <w:rPr>
          <w:rFonts w:ascii="Arial" w:hAnsi="Arial" w:eastAsia="Times New Roman" w:cs="Arial"/>
          <w:color w:val="000000"/>
          <w:lang w:val="de-DE"/>
        </w:rPr>
      </w:pPr>
    </w:p>
    <w:p w:rsidRPr="00E26C67" w:rsidR="00C6587C" w:rsidP="00C6587C" w:rsidRDefault="000B6BD7" w14:paraId="2BE3E94D" w14:textId="2FD3E8EC">
      <w:pPr>
        <w:spacing w:after="0" w:line="240" w:lineRule="auto"/>
        <w:jc w:val="both"/>
        <w:rPr>
          <w:rFonts w:ascii="Arial" w:hAnsi="Arial" w:eastAsia="Times New Roman" w:cs="Arial"/>
          <w:i/>
          <w:color w:val="000000"/>
          <w:lang w:val="de-DE"/>
        </w:rPr>
      </w:pPr>
      <w:r w:rsidRPr="00E26C67">
        <w:rPr>
          <w:rFonts w:ascii="Arial" w:hAnsi="Arial" w:eastAsia="Arial" w:cs="Arial"/>
          <w:i/>
          <w:iCs/>
          <w:color w:val="000000"/>
          <w:lang w:val="de-DE"/>
        </w:rPr>
        <w:t>Ministerkomitee</w:t>
      </w:r>
    </w:p>
    <w:p w:rsidRPr="00E26C67" w:rsidR="00C6587C" w:rsidP="00C6587C" w:rsidRDefault="00C6587C" w14:paraId="6179F388" w14:textId="77777777">
      <w:pPr>
        <w:spacing w:after="0" w:line="240" w:lineRule="auto"/>
        <w:jc w:val="both"/>
        <w:rPr>
          <w:rFonts w:ascii="Times New Roman" w:hAnsi="Times New Roman" w:eastAsia="Times New Roman" w:cs="Times New Roman"/>
          <w:i/>
          <w:sz w:val="24"/>
          <w:szCs w:val="24"/>
          <w:lang w:val="de-DE"/>
        </w:rPr>
      </w:pPr>
    </w:p>
    <w:p w:rsidRPr="00E26C67" w:rsidR="00C6587C" w:rsidP="00C6587C" w:rsidRDefault="0091733F" w14:paraId="1E8089F7" w14:textId="6BDB2CA0">
      <w:pPr>
        <w:spacing w:after="0" w:line="240" w:lineRule="auto"/>
        <w:jc w:val="both"/>
        <w:rPr>
          <w:rFonts w:ascii="Arial" w:hAnsi="Arial" w:eastAsia="Times New Roman" w:cs="Arial"/>
          <w:lang w:val="de-DE"/>
        </w:rPr>
      </w:pPr>
      <w:r w:rsidRPr="00E26C67">
        <w:rPr>
          <w:rFonts w:ascii="Arial" w:hAnsi="Arial" w:eastAsia="Arial" w:cs="Arial"/>
          <w:lang w:val="de-DE"/>
        </w:rPr>
        <w:t>Empfehlung Nr. R (92) </w:t>
      </w:r>
      <w:r w:rsidRPr="00E26C67" w:rsidR="00C6587C">
        <w:rPr>
          <w:rFonts w:ascii="Arial" w:hAnsi="Arial" w:eastAsia="Arial" w:cs="Arial"/>
          <w:lang w:val="de-DE"/>
        </w:rPr>
        <w:t xml:space="preserve">19 des Ministerkomitees an die </w:t>
      </w:r>
      <w:r w:rsidRPr="00E26C67" w:rsidR="00527E79">
        <w:rPr>
          <w:rFonts w:ascii="Arial" w:hAnsi="Arial" w:eastAsia="Arial" w:cs="Arial"/>
          <w:lang w:val="de-DE"/>
        </w:rPr>
        <w:t>Mitgliedsstaaten</w:t>
      </w:r>
      <w:r w:rsidRPr="00E26C67" w:rsidR="00C6587C">
        <w:rPr>
          <w:rFonts w:ascii="Arial" w:hAnsi="Arial" w:eastAsia="Arial" w:cs="Arial"/>
          <w:lang w:val="de-DE"/>
        </w:rPr>
        <w:t xml:space="preserve"> über Videospiele mit rassistischem Inhalt;</w:t>
      </w:r>
    </w:p>
    <w:p w:rsidRPr="00E26C67" w:rsidR="00C6587C" w:rsidP="00C6587C" w:rsidRDefault="0091733F" w14:paraId="44398F3D" w14:textId="475844B6">
      <w:pPr>
        <w:spacing w:after="0" w:line="240" w:lineRule="auto"/>
        <w:jc w:val="both"/>
        <w:rPr>
          <w:rFonts w:ascii="Arial" w:hAnsi="Arial" w:eastAsia="Times New Roman" w:cs="Arial"/>
          <w:lang w:val="de-DE"/>
        </w:rPr>
      </w:pPr>
      <w:r w:rsidRPr="00E26C67">
        <w:rPr>
          <w:rFonts w:ascii="Arial" w:hAnsi="Arial" w:eastAsia="Arial" w:cs="Arial"/>
          <w:lang w:val="de-DE"/>
        </w:rPr>
        <w:t>Empfehlung Nr. R (97) </w:t>
      </w:r>
      <w:r w:rsidRPr="00E26C67" w:rsidR="00C6587C">
        <w:rPr>
          <w:rFonts w:ascii="Arial" w:hAnsi="Arial" w:eastAsia="Arial" w:cs="Arial"/>
          <w:lang w:val="de-DE"/>
        </w:rPr>
        <w:t>20 des Ministerkomitees an die</w:t>
      </w:r>
      <w:r w:rsidRPr="00E26C67">
        <w:rPr>
          <w:rFonts w:ascii="Arial" w:hAnsi="Arial" w:eastAsia="Arial" w:cs="Arial"/>
          <w:lang w:val="de-DE"/>
        </w:rPr>
        <w:t xml:space="preserve"> </w:t>
      </w:r>
      <w:r w:rsidRPr="00E26C67" w:rsidR="00527E79">
        <w:rPr>
          <w:rFonts w:ascii="Arial" w:hAnsi="Arial" w:eastAsia="Arial" w:cs="Arial"/>
          <w:lang w:val="de-DE"/>
        </w:rPr>
        <w:t>Mitgliedsstaaten</w:t>
      </w:r>
      <w:r w:rsidRPr="00E26C67">
        <w:rPr>
          <w:rFonts w:ascii="Arial" w:hAnsi="Arial" w:eastAsia="Arial" w:cs="Arial"/>
          <w:lang w:val="de-DE"/>
        </w:rPr>
        <w:t xml:space="preserve"> über „</w:t>
      </w:r>
      <w:proofErr w:type="spellStart"/>
      <w:r w:rsidRPr="00E26C67">
        <w:rPr>
          <w:rFonts w:ascii="Arial" w:hAnsi="Arial" w:eastAsia="Arial" w:cs="Arial"/>
          <w:lang w:val="de-DE"/>
        </w:rPr>
        <w:t>Hassrede</w:t>
      </w:r>
      <w:proofErr w:type="spellEnd"/>
      <w:r w:rsidRPr="00E26C67">
        <w:rPr>
          <w:rFonts w:ascii="Arial" w:hAnsi="Arial" w:eastAsia="Arial" w:cs="Arial"/>
          <w:lang w:val="de-DE"/>
        </w:rPr>
        <w:t>“</w:t>
      </w:r>
      <w:r w:rsidRPr="00E26C67" w:rsidR="00C6587C">
        <w:rPr>
          <w:rFonts w:ascii="Arial" w:hAnsi="Arial" w:eastAsia="Arial" w:cs="Arial"/>
          <w:lang w:val="de-DE"/>
        </w:rPr>
        <w:t>;</w:t>
      </w:r>
    </w:p>
    <w:p w:rsidRPr="00E26C67" w:rsidR="00C6587C" w:rsidP="00C6587C" w:rsidRDefault="0091733F" w14:paraId="6F38EE13" w14:textId="5730D790">
      <w:pPr>
        <w:spacing w:after="0" w:line="240" w:lineRule="auto"/>
        <w:jc w:val="both"/>
        <w:rPr>
          <w:rFonts w:ascii="Arial" w:hAnsi="Arial" w:eastAsia="Times New Roman" w:cs="Arial"/>
          <w:lang w:val="de-DE"/>
        </w:rPr>
      </w:pPr>
      <w:r w:rsidRPr="00E26C67">
        <w:rPr>
          <w:rFonts w:ascii="Arial" w:hAnsi="Arial" w:eastAsia="Arial" w:cs="Arial"/>
          <w:lang w:val="de-DE"/>
        </w:rPr>
        <w:t>Empfehlung Nr. R (97) </w:t>
      </w:r>
      <w:r w:rsidRPr="00E26C67" w:rsidR="00C6587C">
        <w:rPr>
          <w:rFonts w:ascii="Arial" w:hAnsi="Arial" w:eastAsia="Arial" w:cs="Arial"/>
          <w:lang w:val="de-DE"/>
        </w:rPr>
        <w:t xml:space="preserve">21 des Ministerkomitees an die </w:t>
      </w:r>
      <w:r w:rsidRPr="00E26C67" w:rsidR="00527E79">
        <w:rPr>
          <w:rFonts w:ascii="Arial" w:hAnsi="Arial" w:eastAsia="Arial" w:cs="Arial"/>
          <w:lang w:val="de-DE"/>
        </w:rPr>
        <w:t>Mitgliedsstaaten</w:t>
      </w:r>
      <w:r w:rsidRPr="00E26C67" w:rsidR="00C6587C">
        <w:rPr>
          <w:rFonts w:ascii="Arial" w:hAnsi="Arial" w:eastAsia="Arial" w:cs="Arial"/>
          <w:lang w:val="de-DE"/>
        </w:rPr>
        <w:t xml:space="preserve"> über die Medien und die Förderung einer Kultur der Toleranz;</w:t>
      </w:r>
    </w:p>
    <w:p w:rsidRPr="00E26C67" w:rsidR="00C6587C" w:rsidP="00C6587C" w:rsidRDefault="00C6587C" w14:paraId="761243B6" w14:textId="1CCB4AF2">
      <w:pPr>
        <w:spacing w:after="0" w:line="240" w:lineRule="auto"/>
        <w:jc w:val="both"/>
        <w:rPr>
          <w:rFonts w:ascii="Arial" w:hAnsi="Arial" w:eastAsia="Times New Roman" w:cs="Arial"/>
          <w:lang w:val="de-DE"/>
        </w:rPr>
      </w:pPr>
      <w:r w:rsidRPr="00E26C67">
        <w:rPr>
          <w:rFonts w:ascii="Arial" w:hAnsi="Arial" w:eastAsia="Arial" w:cs="Arial"/>
          <w:lang w:val="de-DE"/>
        </w:rPr>
        <w:t>Empfehlung CM/</w:t>
      </w:r>
      <w:proofErr w:type="spellStart"/>
      <w:r w:rsidRPr="00E26C67">
        <w:rPr>
          <w:rFonts w:ascii="Arial" w:hAnsi="Arial" w:eastAsia="Arial" w:cs="Arial"/>
          <w:lang w:val="de-DE"/>
        </w:rPr>
        <w:t>Rec</w:t>
      </w:r>
      <w:proofErr w:type="spellEnd"/>
      <w:r w:rsidRPr="00E26C67">
        <w:rPr>
          <w:rFonts w:ascii="Arial" w:hAnsi="Arial" w:eastAsia="Arial" w:cs="Arial"/>
          <w:lang w:val="de-DE"/>
        </w:rPr>
        <w:t xml:space="preserve">(2010)5 des Ministerkomitees an die </w:t>
      </w:r>
      <w:r w:rsidRPr="00E26C67" w:rsidR="00527E79">
        <w:rPr>
          <w:rFonts w:ascii="Arial" w:hAnsi="Arial" w:eastAsia="Arial" w:cs="Arial"/>
          <w:lang w:val="de-DE"/>
        </w:rPr>
        <w:t>Mitgliedsstaaten</w:t>
      </w:r>
      <w:r w:rsidRPr="00E26C67">
        <w:rPr>
          <w:rFonts w:ascii="Arial" w:hAnsi="Arial" w:eastAsia="Arial" w:cs="Arial"/>
          <w:lang w:val="de-DE"/>
        </w:rPr>
        <w:t xml:space="preserve"> über Maßnahmen zur Bekämpfung </w:t>
      </w:r>
      <w:r w:rsidRPr="00E26C67" w:rsidR="001F5F37">
        <w:rPr>
          <w:rFonts w:ascii="Arial" w:hAnsi="Arial" w:eastAsia="Arial" w:cs="Arial"/>
          <w:lang w:val="de-DE"/>
        </w:rPr>
        <w:t>von Diskriminierung aufgrund der</w:t>
      </w:r>
      <w:r w:rsidRPr="00E26C67">
        <w:rPr>
          <w:rFonts w:ascii="Arial" w:hAnsi="Arial" w:eastAsia="Arial" w:cs="Arial"/>
          <w:lang w:val="de-DE"/>
        </w:rPr>
        <w:t xml:space="preserve"> sexuelle</w:t>
      </w:r>
      <w:r w:rsidRPr="00E26C67" w:rsidR="001F5F37">
        <w:rPr>
          <w:rFonts w:ascii="Arial" w:hAnsi="Arial" w:eastAsia="Arial" w:cs="Arial"/>
          <w:lang w:val="de-DE"/>
        </w:rPr>
        <w:t>n</w:t>
      </w:r>
      <w:r w:rsidRPr="00E26C67">
        <w:rPr>
          <w:rFonts w:ascii="Arial" w:hAnsi="Arial" w:eastAsia="Arial" w:cs="Arial"/>
          <w:lang w:val="de-DE"/>
        </w:rPr>
        <w:t xml:space="preserve"> Orientierung oder Geschlechtsidentität.</w:t>
      </w:r>
    </w:p>
    <w:p w:rsidRPr="00E26C67" w:rsidR="00C6587C" w:rsidP="00C6587C" w:rsidRDefault="00C6587C" w14:paraId="35BCA437" w14:textId="77777777">
      <w:pPr>
        <w:spacing w:after="0" w:line="240" w:lineRule="auto"/>
        <w:jc w:val="both"/>
        <w:rPr>
          <w:rFonts w:ascii="Arial" w:hAnsi="Arial" w:eastAsia="Times New Roman" w:cs="Arial"/>
          <w:lang w:val="de-DE"/>
        </w:rPr>
      </w:pPr>
    </w:p>
    <w:p w:rsidRPr="00E26C67" w:rsidR="00C6587C" w:rsidP="00C6587C" w:rsidRDefault="0091733F" w14:paraId="20F498A4" w14:textId="64486A13">
      <w:pPr>
        <w:spacing w:after="0" w:line="240" w:lineRule="auto"/>
        <w:jc w:val="both"/>
        <w:rPr>
          <w:rFonts w:ascii="Arial" w:hAnsi="Arial" w:eastAsia="Times New Roman" w:cs="Arial"/>
          <w:i/>
          <w:lang w:val="de-DE"/>
        </w:rPr>
      </w:pPr>
      <w:r w:rsidRPr="00E26C67">
        <w:rPr>
          <w:rFonts w:ascii="Arial" w:hAnsi="Arial" w:eastAsia="Arial" w:cs="Arial"/>
          <w:i/>
          <w:iCs/>
          <w:lang w:val="de-DE"/>
        </w:rPr>
        <w:t>Parlamentarische Versammlung</w:t>
      </w:r>
    </w:p>
    <w:p w:rsidRPr="00E26C67" w:rsidR="00C6587C" w:rsidP="00C6587C" w:rsidRDefault="00C6587C" w14:paraId="62908A11" w14:textId="77777777">
      <w:pPr>
        <w:spacing w:after="0" w:line="240" w:lineRule="auto"/>
        <w:jc w:val="both"/>
        <w:rPr>
          <w:rFonts w:ascii="Arial" w:hAnsi="Arial" w:eastAsia="Times New Roman" w:cs="Arial"/>
          <w:lang w:val="de-DE"/>
        </w:rPr>
      </w:pPr>
    </w:p>
    <w:p w:rsidRPr="00E26C67" w:rsidR="00C6587C" w:rsidP="00C6587C" w:rsidRDefault="0091733F" w14:paraId="5E0D9ABF" w14:textId="194810D9">
      <w:pPr>
        <w:spacing w:after="0" w:line="240" w:lineRule="auto"/>
        <w:jc w:val="both"/>
        <w:rPr>
          <w:rFonts w:ascii="Arial" w:hAnsi="Arial" w:eastAsia="Times New Roman" w:cs="Arial"/>
          <w:lang w:val="de-DE"/>
        </w:rPr>
      </w:pPr>
      <w:r w:rsidRPr="00E26C67">
        <w:rPr>
          <w:rFonts w:ascii="Arial" w:hAnsi="Arial" w:eastAsia="Arial" w:cs="Arial"/>
          <w:lang w:val="de-DE"/>
        </w:rPr>
        <w:t>Empfehlung 1277 </w:t>
      </w:r>
      <w:r w:rsidRPr="00E26C67" w:rsidR="00C6587C">
        <w:rPr>
          <w:rFonts w:ascii="Arial" w:hAnsi="Arial" w:eastAsia="Arial" w:cs="Arial"/>
          <w:lang w:val="de-DE"/>
        </w:rPr>
        <w:t>(1995) über Migranten, ethnische Minderheiten und die Medien;</w:t>
      </w:r>
    </w:p>
    <w:p w:rsidRPr="00E26C67" w:rsidR="00C6587C" w:rsidP="00C6587C" w:rsidRDefault="00BA2FB5" w14:paraId="4AF672CB" w14:textId="66D28CF4">
      <w:pPr>
        <w:spacing w:after="0" w:line="240" w:lineRule="auto"/>
        <w:jc w:val="both"/>
        <w:rPr>
          <w:rFonts w:ascii="Arial" w:hAnsi="Arial" w:eastAsia="Times New Roman" w:cs="Arial"/>
          <w:lang w:val="de-DE"/>
        </w:rPr>
      </w:pPr>
      <w:r w:rsidRPr="00E26C67">
        <w:rPr>
          <w:rFonts w:ascii="Arial" w:hAnsi="Arial" w:eastAsia="Arial" w:cs="Arial"/>
          <w:lang w:val="de-DE"/>
        </w:rPr>
        <w:t>Empfehlung 1543 </w:t>
      </w:r>
      <w:r w:rsidRPr="00E26C67" w:rsidR="00C6587C">
        <w:rPr>
          <w:rFonts w:ascii="Arial" w:hAnsi="Arial" w:eastAsia="Arial" w:cs="Arial"/>
          <w:lang w:val="de-DE"/>
        </w:rPr>
        <w:t>(2001) über Rassismus und Fremdenfeindlichkeit in Datennetzen;</w:t>
      </w:r>
    </w:p>
    <w:p w:rsidRPr="00E26C67" w:rsidR="00C6587C" w:rsidP="00C6587C" w:rsidRDefault="00BA2FB5" w14:paraId="6B9EB4AE" w14:textId="7567C3CB">
      <w:pPr>
        <w:spacing w:after="0" w:line="240" w:lineRule="auto"/>
        <w:jc w:val="both"/>
        <w:rPr>
          <w:rFonts w:ascii="Arial" w:hAnsi="Arial" w:eastAsia="Times New Roman" w:cs="Arial"/>
          <w:lang w:val="de-DE"/>
        </w:rPr>
      </w:pPr>
      <w:r w:rsidRPr="00E26C67">
        <w:rPr>
          <w:rFonts w:ascii="Arial" w:hAnsi="Arial" w:eastAsia="Arial" w:cs="Arial"/>
          <w:lang w:val="de-DE"/>
        </w:rPr>
        <w:t>Empfehlung 1706 </w:t>
      </w:r>
      <w:r w:rsidRPr="00E26C67" w:rsidR="00C6587C">
        <w:rPr>
          <w:rFonts w:ascii="Arial" w:hAnsi="Arial" w:eastAsia="Arial" w:cs="Arial"/>
          <w:lang w:val="de-DE"/>
        </w:rPr>
        <w:t>(2005) über Medien und Terrorismus;</w:t>
      </w:r>
    </w:p>
    <w:p w:rsidRPr="00E26C67" w:rsidR="00C6587C" w:rsidP="00C6587C" w:rsidRDefault="00BA2FB5" w14:paraId="4286565F" w14:textId="7505DB6D">
      <w:pPr>
        <w:spacing w:after="0" w:line="240" w:lineRule="auto"/>
        <w:jc w:val="both"/>
        <w:rPr>
          <w:rFonts w:ascii="Arial" w:hAnsi="Arial" w:eastAsia="Times New Roman" w:cs="Arial"/>
          <w:lang w:val="de-DE"/>
        </w:rPr>
      </w:pPr>
      <w:r w:rsidRPr="00E26C67">
        <w:rPr>
          <w:rFonts w:ascii="Arial" w:hAnsi="Arial" w:eastAsia="Arial" w:cs="Arial"/>
          <w:lang w:val="de-DE"/>
        </w:rPr>
        <w:t>Empfehlung 1768 </w:t>
      </w:r>
      <w:r w:rsidRPr="00E26C67" w:rsidR="00C6587C">
        <w:rPr>
          <w:rFonts w:ascii="Arial" w:hAnsi="Arial" w:eastAsia="Arial" w:cs="Arial"/>
          <w:lang w:val="de-DE"/>
        </w:rPr>
        <w:t>(2006) über das Bild von Asylsuchenden, Migranten und Flüchtlingen in den Medien;</w:t>
      </w:r>
    </w:p>
    <w:p w:rsidRPr="00E26C67" w:rsidR="00C6587C" w:rsidP="00C6587C" w:rsidRDefault="00BA2FB5" w14:paraId="36AC485D" w14:textId="7406F9B0">
      <w:pPr>
        <w:spacing w:after="0" w:line="240" w:lineRule="auto"/>
        <w:jc w:val="both"/>
        <w:rPr>
          <w:rFonts w:ascii="Arial" w:hAnsi="Arial" w:eastAsia="Times New Roman" w:cs="Arial"/>
          <w:lang w:val="de-DE"/>
        </w:rPr>
      </w:pPr>
      <w:r w:rsidRPr="00E26C67">
        <w:rPr>
          <w:rFonts w:ascii="Arial" w:hAnsi="Arial" w:eastAsia="Arial" w:cs="Arial"/>
          <w:lang w:val="de-DE"/>
        </w:rPr>
        <w:t>Empfehlung 1805 </w:t>
      </w:r>
      <w:r w:rsidRPr="00E26C67" w:rsidR="00C6587C">
        <w:rPr>
          <w:rFonts w:ascii="Arial" w:hAnsi="Arial" w:eastAsia="Arial" w:cs="Arial"/>
          <w:lang w:val="de-DE"/>
        </w:rPr>
        <w:t>(2007) über Blasphemie, Beleidigung aus religiösen Gründen und Hetzreden gegen Personen aufgrund ihrer Religion;</w:t>
      </w:r>
    </w:p>
    <w:p w:rsidRPr="00E26C67" w:rsidR="00C6587C" w:rsidP="00C6587C" w:rsidRDefault="00C6587C" w14:paraId="0A60E710" w14:textId="5618F4B9">
      <w:pPr>
        <w:spacing w:after="0" w:line="240" w:lineRule="auto"/>
        <w:jc w:val="both"/>
        <w:rPr>
          <w:rFonts w:ascii="Arial" w:hAnsi="Arial" w:eastAsia="Times New Roman" w:cs="Arial"/>
          <w:lang w:val="de-DE"/>
        </w:rPr>
      </w:pPr>
      <w:r w:rsidRPr="00E26C67">
        <w:rPr>
          <w:rFonts w:ascii="Arial" w:hAnsi="Arial" w:eastAsia="Arial" w:cs="Arial"/>
          <w:lang w:val="de-DE"/>
        </w:rPr>
        <w:t>Empfehlung 2052</w:t>
      </w:r>
      <w:r w:rsidRPr="00E26C67" w:rsidR="001F5F37">
        <w:rPr>
          <w:rFonts w:ascii="Arial" w:hAnsi="Arial" w:eastAsia="Arial" w:cs="Arial"/>
          <w:lang w:val="de-DE"/>
        </w:rPr>
        <w:t> </w:t>
      </w:r>
      <w:r w:rsidRPr="00E26C67">
        <w:rPr>
          <w:rFonts w:ascii="Arial" w:hAnsi="Arial" w:eastAsia="Arial" w:cs="Arial"/>
          <w:lang w:val="de-DE"/>
        </w:rPr>
        <w:t>(2014) über Maßnahmen gegen Erscheinungsformen von Neonazismus und Rechtsextremismus.</w:t>
      </w:r>
    </w:p>
    <w:p w:rsidRPr="00E26C67" w:rsidR="00C6587C" w:rsidP="00C6587C" w:rsidRDefault="00C6587C" w14:paraId="428D0B08" w14:textId="77777777">
      <w:pPr>
        <w:spacing w:after="0" w:line="240" w:lineRule="auto"/>
        <w:jc w:val="both"/>
        <w:rPr>
          <w:rFonts w:ascii="Arial" w:hAnsi="Arial" w:eastAsia="Times New Roman" w:cs="Arial"/>
          <w:lang w:val="de-DE"/>
        </w:rPr>
      </w:pPr>
    </w:p>
    <w:p w:rsidRPr="00E26C67" w:rsidR="00C6587C" w:rsidP="00C6587C" w:rsidRDefault="00BA2FB5" w14:paraId="37ED10EB" w14:textId="711B5CDC">
      <w:pPr>
        <w:spacing w:after="0" w:line="240" w:lineRule="auto"/>
        <w:jc w:val="both"/>
        <w:rPr>
          <w:rFonts w:ascii="Arial" w:hAnsi="Arial" w:eastAsia="Times New Roman" w:cs="Arial"/>
          <w:bCs/>
          <w:lang w:val="de-DE"/>
        </w:rPr>
      </w:pPr>
      <w:r w:rsidRPr="00E26C67">
        <w:rPr>
          <w:rFonts w:ascii="Arial" w:hAnsi="Arial" w:eastAsia="Arial" w:cs="Arial"/>
          <w:lang w:val="de-DE"/>
        </w:rPr>
        <w:t>Entschließung 1345 </w:t>
      </w:r>
      <w:r w:rsidRPr="00E26C67" w:rsidR="00C6587C">
        <w:rPr>
          <w:rFonts w:ascii="Arial" w:hAnsi="Arial" w:eastAsia="Arial" w:cs="Arial"/>
          <w:lang w:val="de-DE"/>
        </w:rPr>
        <w:t>(2003) über rassistische, fremdenfeindliche und intolerante Äußerungen in der Politik;</w:t>
      </w:r>
    </w:p>
    <w:p w:rsidRPr="00E26C67" w:rsidR="00C6587C" w:rsidP="00C6587C" w:rsidRDefault="00BA2FB5" w14:paraId="1CAEC723" w14:textId="31639257">
      <w:pPr>
        <w:spacing w:after="0" w:line="240" w:lineRule="auto"/>
        <w:jc w:val="both"/>
        <w:rPr>
          <w:rFonts w:ascii="Arial" w:hAnsi="Arial" w:eastAsia="Times New Roman" w:cs="Arial"/>
          <w:lang w:val="de-DE"/>
        </w:rPr>
      </w:pPr>
      <w:r w:rsidRPr="00E26C67">
        <w:rPr>
          <w:rFonts w:ascii="Arial" w:hAnsi="Arial" w:eastAsia="Arial" w:cs="Arial"/>
          <w:lang w:val="de-DE"/>
        </w:rPr>
        <w:t>Entschließung 1510 </w:t>
      </w:r>
      <w:r w:rsidRPr="00E26C67" w:rsidR="00C6587C">
        <w:rPr>
          <w:rFonts w:ascii="Arial" w:hAnsi="Arial" w:eastAsia="Arial" w:cs="Arial"/>
          <w:lang w:val="de-DE"/>
        </w:rPr>
        <w:t xml:space="preserve">(2006) über </w:t>
      </w:r>
      <w:r w:rsidRPr="00E26C67" w:rsidR="004010A5">
        <w:rPr>
          <w:rFonts w:ascii="Arial" w:hAnsi="Arial" w:eastAsia="Arial" w:cs="Arial"/>
          <w:lang w:val="de-DE"/>
        </w:rPr>
        <w:t>freie Meinungsäußerung</w:t>
      </w:r>
      <w:r w:rsidRPr="00E26C67" w:rsidR="00C6587C">
        <w:rPr>
          <w:rFonts w:ascii="Arial" w:hAnsi="Arial" w:eastAsia="Arial" w:cs="Arial"/>
          <w:lang w:val="de-DE"/>
        </w:rPr>
        <w:t xml:space="preserve"> und Achtung religiöser Überzeugungen;</w:t>
      </w:r>
    </w:p>
    <w:p w:rsidRPr="00E26C67" w:rsidR="00C6587C" w:rsidP="00C6587C" w:rsidRDefault="00BA2FB5" w14:paraId="781A534B" w14:textId="50EF910F">
      <w:pPr>
        <w:spacing w:after="0" w:line="240" w:lineRule="auto"/>
        <w:jc w:val="both"/>
        <w:rPr>
          <w:rFonts w:ascii="Arial" w:hAnsi="Arial" w:eastAsia="Times New Roman" w:cs="Arial"/>
          <w:lang w:val="de-DE"/>
        </w:rPr>
      </w:pPr>
      <w:r w:rsidRPr="00E26C67">
        <w:rPr>
          <w:rFonts w:ascii="Arial" w:hAnsi="Arial" w:eastAsia="Arial" w:cs="Arial"/>
          <w:lang w:val="de-DE"/>
        </w:rPr>
        <w:t>Entschließung 1563 </w:t>
      </w:r>
      <w:r w:rsidRPr="00E26C67" w:rsidR="00C6587C">
        <w:rPr>
          <w:rFonts w:ascii="Arial" w:hAnsi="Arial" w:eastAsia="Arial" w:cs="Arial"/>
          <w:lang w:val="de-DE"/>
        </w:rPr>
        <w:t>(2007) über die Bekämpfung des Antisemitismus in Europa;</w:t>
      </w:r>
    </w:p>
    <w:p w:rsidRPr="00E26C67" w:rsidR="00C6587C" w:rsidP="00C6587C" w:rsidRDefault="00BA2FB5" w14:paraId="24FA4C53" w14:textId="47C8C709">
      <w:pPr>
        <w:spacing w:after="0" w:line="240" w:lineRule="auto"/>
        <w:jc w:val="both"/>
        <w:rPr>
          <w:rFonts w:ascii="Arial" w:hAnsi="Arial" w:eastAsia="Times New Roman" w:cs="Arial"/>
          <w:lang w:val="de-DE"/>
        </w:rPr>
      </w:pPr>
      <w:r w:rsidRPr="00E26C67">
        <w:rPr>
          <w:rFonts w:ascii="Arial" w:hAnsi="Arial" w:eastAsia="Arial" w:cs="Arial"/>
          <w:lang w:val="de-DE"/>
        </w:rPr>
        <w:t>Entschließung 1577 </w:t>
      </w:r>
      <w:r w:rsidRPr="00E26C67" w:rsidR="00C6587C">
        <w:rPr>
          <w:rFonts w:ascii="Arial" w:hAnsi="Arial" w:eastAsia="Arial" w:cs="Arial"/>
          <w:lang w:val="de-DE"/>
        </w:rPr>
        <w:t>(2007) über die Entkriminalisierung der Verleumdung;</w:t>
      </w:r>
    </w:p>
    <w:p w:rsidRPr="00E26C67" w:rsidR="00C6587C" w:rsidP="00C6587C" w:rsidRDefault="00BA2FB5" w14:paraId="314ECB2B" w14:textId="5B56563F">
      <w:pPr>
        <w:spacing w:after="0" w:line="240" w:lineRule="auto"/>
        <w:jc w:val="both"/>
        <w:rPr>
          <w:rFonts w:ascii="Arial" w:hAnsi="Arial" w:eastAsia="Times New Roman" w:cs="Arial"/>
          <w:lang w:val="de-DE"/>
        </w:rPr>
      </w:pPr>
      <w:r w:rsidRPr="00E26C67">
        <w:rPr>
          <w:rFonts w:ascii="Arial" w:hAnsi="Arial" w:eastAsia="Arial" w:cs="Arial"/>
          <w:lang w:val="de-DE"/>
        </w:rPr>
        <w:t>Entschließung 1605 </w:t>
      </w:r>
      <w:r w:rsidRPr="00E26C67" w:rsidR="00C6587C">
        <w:rPr>
          <w:rFonts w:ascii="Arial" w:hAnsi="Arial" w:eastAsia="Arial" w:cs="Arial"/>
          <w:lang w:val="de-DE"/>
        </w:rPr>
        <w:t>(2008) über die europäischen muslimischen Gemeinschaften in der Auseinandersetzung mit dem Extremismus;</w:t>
      </w:r>
    </w:p>
    <w:p w:rsidRPr="00E26C67" w:rsidR="00C6587C" w:rsidP="00C6587C" w:rsidRDefault="00BA2FB5" w14:paraId="36D5013F" w14:textId="47175BB0">
      <w:pPr>
        <w:spacing w:after="0" w:line="240" w:lineRule="auto"/>
        <w:jc w:val="both"/>
        <w:rPr>
          <w:rFonts w:ascii="Arial" w:hAnsi="Arial" w:eastAsia="Times New Roman" w:cs="Arial"/>
          <w:lang w:val="de-DE"/>
        </w:rPr>
      </w:pPr>
      <w:r w:rsidRPr="00E26C67">
        <w:rPr>
          <w:rFonts w:ascii="Arial" w:hAnsi="Arial" w:eastAsia="Arial" w:cs="Arial"/>
          <w:lang w:val="de-DE"/>
        </w:rPr>
        <w:t>Entschließung 1728 </w:t>
      </w:r>
      <w:r w:rsidRPr="00E26C67" w:rsidR="00C6587C">
        <w:rPr>
          <w:rFonts w:ascii="Arial" w:hAnsi="Arial" w:eastAsia="Arial" w:cs="Arial"/>
          <w:lang w:val="de-DE"/>
        </w:rPr>
        <w:t>(2010) ü</w:t>
      </w:r>
      <w:r w:rsidRPr="00E26C67" w:rsidR="00391EA0">
        <w:rPr>
          <w:rFonts w:ascii="Arial" w:hAnsi="Arial" w:eastAsia="Arial" w:cs="Arial"/>
          <w:lang w:val="de-DE"/>
        </w:rPr>
        <w:t>ber Diskriminierung aufgrund der</w:t>
      </w:r>
      <w:r w:rsidRPr="00E26C67" w:rsidR="00C6587C">
        <w:rPr>
          <w:rFonts w:ascii="Arial" w:hAnsi="Arial" w:eastAsia="Arial" w:cs="Arial"/>
          <w:lang w:val="de-DE"/>
        </w:rPr>
        <w:t xml:space="preserve"> sexuelle</w:t>
      </w:r>
      <w:r w:rsidRPr="00E26C67" w:rsidR="00391EA0">
        <w:rPr>
          <w:rFonts w:ascii="Arial" w:hAnsi="Arial" w:eastAsia="Arial" w:cs="Arial"/>
          <w:lang w:val="de-DE"/>
        </w:rPr>
        <w:t>n</w:t>
      </w:r>
      <w:r w:rsidRPr="00E26C67" w:rsidR="00C6587C">
        <w:rPr>
          <w:rFonts w:ascii="Arial" w:hAnsi="Arial" w:eastAsia="Arial" w:cs="Arial"/>
          <w:lang w:val="de-DE"/>
        </w:rPr>
        <w:t xml:space="preserve"> Orientierung und Geschlechtsidentität; </w:t>
      </w:r>
    </w:p>
    <w:p w:rsidRPr="00E26C67" w:rsidR="00C6587C" w:rsidP="00C6587C" w:rsidRDefault="00BA2FB5" w14:paraId="249D9273" w14:textId="326569C3">
      <w:pPr>
        <w:spacing w:after="0" w:line="240" w:lineRule="auto"/>
        <w:jc w:val="both"/>
        <w:rPr>
          <w:rFonts w:ascii="Arial" w:hAnsi="Arial" w:eastAsia="Times New Roman" w:cs="Arial"/>
          <w:lang w:val="de-DE"/>
        </w:rPr>
      </w:pPr>
      <w:r w:rsidRPr="00E26C67">
        <w:rPr>
          <w:rFonts w:ascii="Arial" w:hAnsi="Arial" w:eastAsia="Arial" w:cs="Arial"/>
          <w:lang w:val="de-DE"/>
        </w:rPr>
        <w:t>Entschließung 1743 </w:t>
      </w:r>
      <w:r w:rsidRPr="00E26C67" w:rsidR="00C6587C">
        <w:rPr>
          <w:rFonts w:ascii="Arial" w:hAnsi="Arial" w:eastAsia="Arial" w:cs="Arial"/>
          <w:lang w:val="de-DE"/>
        </w:rPr>
        <w:t>(2010) über Islam, Islamismus und Islamfeindlichkeit in Europa;</w:t>
      </w:r>
    </w:p>
    <w:p w:rsidRPr="00E26C67" w:rsidR="00C6587C" w:rsidP="00C6587C" w:rsidRDefault="00BA2FB5" w14:paraId="4C0800F8" w14:textId="0158D435">
      <w:pPr>
        <w:spacing w:after="0" w:line="240" w:lineRule="auto"/>
        <w:jc w:val="both"/>
        <w:rPr>
          <w:rFonts w:ascii="Arial" w:hAnsi="Arial" w:eastAsia="Times New Roman" w:cs="Arial"/>
          <w:lang w:val="de-DE"/>
        </w:rPr>
      </w:pPr>
      <w:r w:rsidRPr="00E26C67">
        <w:rPr>
          <w:rFonts w:ascii="Arial" w:hAnsi="Arial" w:eastAsia="Arial" w:cs="Arial"/>
          <w:lang w:val="de-DE"/>
        </w:rPr>
        <w:t>Entschließung 1754 </w:t>
      </w:r>
      <w:r w:rsidRPr="00E26C67" w:rsidR="00C6587C">
        <w:rPr>
          <w:rFonts w:ascii="Arial" w:hAnsi="Arial" w:eastAsia="Arial" w:cs="Arial"/>
          <w:lang w:val="de-DE"/>
        </w:rPr>
        <w:t>(2010) über die Bekämpfung des Extremismus: Erfolge, Defizite und Misserfolge;</w:t>
      </w:r>
    </w:p>
    <w:p w:rsidRPr="00E26C67" w:rsidR="00C6587C" w:rsidP="00C6587C" w:rsidRDefault="00C6587C" w14:paraId="6A1A16F6" w14:textId="3716818E">
      <w:pPr>
        <w:spacing w:after="0" w:line="240" w:lineRule="auto"/>
        <w:jc w:val="both"/>
        <w:rPr>
          <w:rFonts w:ascii="Arial" w:hAnsi="Arial" w:eastAsia="Times New Roman" w:cs="Arial"/>
          <w:lang w:val="de-DE"/>
        </w:rPr>
      </w:pPr>
      <w:r w:rsidRPr="00E26C67">
        <w:rPr>
          <w:rFonts w:ascii="Arial" w:hAnsi="Arial" w:eastAsia="Arial" w:cs="Arial"/>
          <w:lang w:val="de-DE"/>
        </w:rPr>
        <w:t>Entsch</w:t>
      </w:r>
      <w:r w:rsidRPr="00E26C67" w:rsidR="00BA2FB5">
        <w:rPr>
          <w:rFonts w:ascii="Arial" w:hAnsi="Arial" w:eastAsia="Arial" w:cs="Arial"/>
          <w:lang w:val="de-DE"/>
        </w:rPr>
        <w:t>ließung 1760 </w:t>
      </w:r>
      <w:r w:rsidRPr="00E26C67">
        <w:rPr>
          <w:rFonts w:ascii="Arial" w:hAnsi="Arial" w:eastAsia="Arial" w:cs="Arial"/>
          <w:lang w:val="de-DE"/>
        </w:rPr>
        <w:t>(2010) über die jüngste Zunahme der Debatten über nationale Sicherheit in Europa: der Fall der Roma;</w:t>
      </w:r>
    </w:p>
    <w:p w:rsidRPr="00E26C67" w:rsidR="00C6587C" w:rsidP="00C6587C" w:rsidRDefault="00BA2FB5" w14:paraId="05EFD8A7" w14:textId="259AE6D6">
      <w:pPr>
        <w:spacing w:after="0" w:line="240" w:lineRule="auto"/>
        <w:jc w:val="both"/>
        <w:rPr>
          <w:rFonts w:ascii="Arial" w:hAnsi="Arial" w:eastAsia="Times New Roman" w:cs="Arial"/>
          <w:lang w:val="de-DE"/>
        </w:rPr>
      </w:pPr>
      <w:r w:rsidRPr="00E26C67">
        <w:rPr>
          <w:rFonts w:ascii="Arial" w:hAnsi="Arial" w:eastAsia="Arial" w:cs="Arial"/>
          <w:lang w:val="de-DE"/>
        </w:rPr>
        <w:t>Entschließung 1846 </w:t>
      </w:r>
      <w:r w:rsidRPr="00E26C67" w:rsidR="00C6587C">
        <w:rPr>
          <w:rFonts w:ascii="Arial" w:hAnsi="Arial" w:eastAsia="Arial" w:cs="Arial"/>
          <w:lang w:val="de-DE"/>
        </w:rPr>
        <w:t>(2011) über die Bekämpfung aller Arten von Diskriminierung, die auf der Religion beruhen;</w:t>
      </w:r>
    </w:p>
    <w:p w:rsidRPr="00E26C67" w:rsidR="00C6587C" w:rsidP="00C6587C" w:rsidRDefault="00BA2FB5" w14:paraId="5D5726C1" w14:textId="6F9B656C">
      <w:pPr>
        <w:spacing w:after="0" w:line="240" w:lineRule="auto"/>
        <w:jc w:val="both"/>
        <w:rPr>
          <w:rFonts w:ascii="Arial" w:hAnsi="Arial" w:eastAsia="Times New Roman" w:cs="Arial"/>
          <w:lang w:val="de-DE"/>
        </w:rPr>
      </w:pPr>
      <w:r w:rsidRPr="00E26C67">
        <w:rPr>
          <w:rFonts w:ascii="Arial" w:hAnsi="Arial" w:eastAsia="Arial" w:cs="Arial"/>
          <w:lang w:val="de-DE"/>
        </w:rPr>
        <w:t>Entschließung 1877 </w:t>
      </w:r>
      <w:r w:rsidRPr="00E26C67" w:rsidR="00C6587C">
        <w:rPr>
          <w:rFonts w:ascii="Arial" w:hAnsi="Arial" w:eastAsia="Arial" w:cs="Arial"/>
          <w:lang w:val="de-DE"/>
        </w:rPr>
        <w:t>(2012) über den Schutz der Meinungs- und Informationsfreiheit im Internet und in den Online-Medien</w:t>
      </w:r>
      <w:r w:rsidRPr="00E26C67" w:rsidR="000B6BD7">
        <w:rPr>
          <w:rFonts w:ascii="Arial" w:hAnsi="Arial" w:eastAsia="Arial" w:cs="Arial"/>
          <w:lang w:val="de-DE"/>
        </w:rPr>
        <w:t>;</w:t>
      </w:r>
    </w:p>
    <w:p w:rsidRPr="00E26C67" w:rsidR="00C6587C" w:rsidP="00C6587C" w:rsidRDefault="00BA2FB5" w14:paraId="73769AC5" w14:textId="0A6E0651">
      <w:pPr>
        <w:spacing w:after="0" w:line="240" w:lineRule="auto"/>
        <w:jc w:val="both"/>
        <w:rPr>
          <w:rFonts w:ascii="Arial" w:hAnsi="Arial" w:eastAsia="Times New Roman" w:cs="Arial"/>
          <w:lang w:val="de-DE"/>
        </w:rPr>
      </w:pPr>
      <w:r w:rsidRPr="00E26C67">
        <w:rPr>
          <w:rFonts w:ascii="Arial" w:hAnsi="Arial" w:eastAsia="Arial" w:cs="Arial"/>
          <w:lang w:val="de-DE"/>
        </w:rPr>
        <w:t>Entschließung 1928 </w:t>
      </w:r>
      <w:r w:rsidRPr="00E26C67" w:rsidR="00C6587C">
        <w:rPr>
          <w:rFonts w:ascii="Arial" w:hAnsi="Arial" w:eastAsia="Arial" w:cs="Arial"/>
          <w:lang w:val="de-DE"/>
        </w:rPr>
        <w:t xml:space="preserve">(2013) über die Wahrung der Menschenrechte im Zusammenhang mit Religion und </w:t>
      </w:r>
      <w:r w:rsidRPr="00E26C67" w:rsidR="00F43649">
        <w:rPr>
          <w:rFonts w:ascii="Arial" w:hAnsi="Arial" w:eastAsia="Arial" w:cs="Arial"/>
          <w:lang w:val="de-DE"/>
        </w:rPr>
        <w:t>Überzeugung</w:t>
      </w:r>
      <w:r w:rsidRPr="00E26C67" w:rsidR="00C6587C">
        <w:rPr>
          <w:rFonts w:ascii="Arial" w:hAnsi="Arial" w:eastAsia="Arial" w:cs="Arial"/>
          <w:lang w:val="de-DE"/>
        </w:rPr>
        <w:t xml:space="preserve"> sowie den Schutz religiöser Gemeinschaften vor Gewalt;</w:t>
      </w:r>
    </w:p>
    <w:p w:rsidRPr="00E26C67" w:rsidR="00C6587C" w:rsidP="00C6587C" w:rsidRDefault="00BA2FB5" w14:paraId="281C5D8C" w14:textId="0BAFB66A">
      <w:pPr>
        <w:spacing w:after="0" w:line="240" w:lineRule="auto"/>
        <w:jc w:val="both"/>
        <w:rPr>
          <w:rFonts w:ascii="Arial" w:hAnsi="Arial" w:eastAsia="Times New Roman" w:cs="Arial"/>
          <w:lang w:val="de-DE"/>
        </w:rPr>
      </w:pPr>
      <w:r w:rsidRPr="00E26C67">
        <w:rPr>
          <w:rFonts w:ascii="Arial" w:hAnsi="Arial" w:eastAsia="Arial" w:cs="Arial"/>
          <w:lang w:val="de-DE"/>
        </w:rPr>
        <w:t>Entschließung 1948 </w:t>
      </w:r>
      <w:r w:rsidRPr="00E26C67" w:rsidR="00C6587C">
        <w:rPr>
          <w:rFonts w:ascii="Arial" w:hAnsi="Arial" w:eastAsia="Arial" w:cs="Arial"/>
          <w:lang w:val="de-DE"/>
        </w:rPr>
        <w:t>(2013) über die Bekämpfung der Diskriminierung aufgrund der sexuellen Orientierung und Geschlechtsidentität;</w:t>
      </w:r>
    </w:p>
    <w:p w:rsidRPr="00E26C67" w:rsidR="00C6587C" w:rsidP="00C6587C" w:rsidRDefault="00BA2FB5" w14:paraId="633D7F93" w14:textId="09823DE1">
      <w:pPr>
        <w:spacing w:after="0" w:line="240" w:lineRule="auto"/>
        <w:jc w:val="both"/>
        <w:rPr>
          <w:rFonts w:ascii="Arial" w:hAnsi="Arial" w:eastAsia="Times New Roman" w:cs="Arial"/>
          <w:bCs/>
          <w:lang w:val="de-DE"/>
        </w:rPr>
      </w:pPr>
      <w:r w:rsidRPr="00E26C67">
        <w:rPr>
          <w:rFonts w:ascii="Arial" w:hAnsi="Arial" w:eastAsia="Arial" w:cs="Arial"/>
          <w:lang w:val="de-DE"/>
        </w:rPr>
        <w:t>Entschließung 1967 </w:t>
      </w:r>
      <w:r w:rsidRPr="00E26C67" w:rsidR="00C6587C">
        <w:rPr>
          <w:rFonts w:ascii="Arial" w:hAnsi="Arial" w:eastAsia="Arial" w:cs="Arial"/>
          <w:lang w:val="de-DE"/>
        </w:rPr>
        <w:t>(2014) über eine Strategie zur Verhinderung von Rassismus und Intoleranz in Europa;</w:t>
      </w:r>
    </w:p>
    <w:p w:rsidRPr="00E26C67" w:rsidR="00C6587C" w:rsidP="00C6587C" w:rsidRDefault="00BA2FB5" w14:paraId="495421B0" w14:textId="024E82D8">
      <w:pPr>
        <w:spacing w:after="0" w:line="240" w:lineRule="auto"/>
        <w:jc w:val="both"/>
        <w:rPr>
          <w:rFonts w:ascii="Arial" w:hAnsi="Arial" w:eastAsia="Times New Roman" w:cs="Arial"/>
          <w:lang w:val="de-DE"/>
        </w:rPr>
      </w:pPr>
      <w:r w:rsidRPr="00E26C67">
        <w:rPr>
          <w:rFonts w:ascii="Arial" w:hAnsi="Arial" w:eastAsia="Arial" w:cs="Arial"/>
          <w:lang w:val="de-DE"/>
        </w:rPr>
        <w:lastRenderedPageBreak/>
        <w:t>Entschließung 2011 </w:t>
      </w:r>
      <w:r w:rsidRPr="00E26C67" w:rsidR="00C6587C">
        <w:rPr>
          <w:rFonts w:ascii="Arial" w:hAnsi="Arial" w:eastAsia="Arial" w:cs="Arial"/>
          <w:lang w:val="de-DE"/>
        </w:rPr>
        <w:t>(2014) über Maßnahmen gegen Erscheinungsformen von Neonazismus und Rechtsextremismus;</w:t>
      </w:r>
    </w:p>
    <w:p w:rsidR="00C6587C" w:rsidP="0087442D" w:rsidRDefault="00BA2FB5" w14:paraId="278ACF14" w14:textId="7A906C21">
      <w:pPr>
        <w:spacing w:after="0" w:line="240" w:lineRule="auto"/>
        <w:jc w:val="both"/>
        <w:rPr>
          <w:rFonts w:ascii="Arial" w:hAnsi="Arial" w:eastAsia="Times New Roman" w:cs="Arial"/>
          <w:lang w:val="de-DE"/>
        </w:rPr>
      </w:pPr>
      <w:r w:rsidRPr="00E26C67">
        <w:rPr>
          <w:rFonts w:ascii="Arial" w:hAnsi="Arial" w:eastAsia="Arial" w:cs="Arial"/>
          <w:lang w:val="de-DE"/>
        </w:rPr>
        <w:t>Entschließung 2069 </w:t>
      </w:r>
      <w:r w:rsidRPr="00E26C67" w:rsidR="00C6587C">
        <w:rPr>
          <w:rFonts w:ascii="Arial" w:hAnsi="Arial" w:eastAsia="Arial" w:cs="Arial"/>
          <w:lang w:val="de-DE"/>
        </w:rPr>
        <w:t>(2015) über das Erkennen und Verhindern von Neorassismus</w:t>
      </w:r>
      <w:r w:rsidRPr="00E26C67" w:rsidR="00C6587C">
        <w:rPr>
          <w:rFonts w:ascii="Arial" w:hAnsi="Arial" w:eastAsia="Times New Roman" w:cs="Arial"/>
          <w:lang w:val="de-DE"/>
        </w:rPr>
        <w:t>.</w:t>
      </w:r>
    </w:p>
    <w:p w:rsidR="00275DD0" w:rsidP="0087442D" w:rsidRDefault="00275DD0" w14:paraId="612E4F0D" w14:textId="77777777">
      <w:pPr>
        <w:spacing w:after="0" w:line="240" w:lineRule="auto"/>
        <w:jc w:val="both"/>
        <w:rPr>
          <w:rFonts w:ascii="Arial" w:hAnsi="Arial" w:cs="Arial"/>
          <w:lang w:val="de-DE"/>
        </w:rPr>
        <w:sectPr w:rsidR="00275DD0" w:rsidSect="00C6587C">
          <w:footerReference w:type="first" r:id="rId18"/>
          <w:pgSz w:w="11906" w:h="16838" w:code="9"/>
          <w:pgMar w:top="1134" w:right="1701" w:bottom="1134" w:left="1701" w:header="708" w:footer="708" w:gutter="0"/>
          <w:cols w:space="708"/>
          <w:titlePg/>
          <w:docGrid w:linePitch="360"/>
        </w:sectPr>
      </w:pPr>
    </w:p>
    <w:p w:rsidRPr="00B60BB0" w:rsidR="00275DD0" w:rsidP="0087442D" w:rsidRDefault="00275DD0" w14:paraId="7C6DF0B7" w14:textId="64C47E4D">
      <w:pPr>
        <w:spacing w:after="0" w:line="240" w:lineRule="auto"/>
        <w:jc w:val="both"/>
        <w:rPr>
          <w:rFonts w:ascii="Arial" w:hAnsi="Arial" w:cs="Arial"/>
          <w:lang w:val="de-DE"/>
        </w:rPr>
      </w:pPr>
    </w:p>
    <w:sectPr w:rsidRPr="00B60BB0" w:rsidR="00275DD0" w:rsidSect="00C6587C">
      <w:pgSz w:w="11906" w:h="16838" w:code="9"/>
      <w:pgMar w:top="1134" w:right="170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DE4BF8" w14:textId="77777777" w:rsidR="00CF322A" w:rsidRDefault="00CF322A">
      <w:pPr>
        <w:spacing w:after="0" w:line="240" w:lineRule="auto"/>
      </w:pPr>
      <w:r>
        <w:separator/>
      </w:r>
    </w:p>
  </w:endnote>
  <w:endnote w:type="continuationSeparator" w:id="0">
    <w:p w14:paraId="6A4ECF31" w14:textId="77777777" w:rsidR="00CF322A" w:rsidRDefault="00CF3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yriadPro-Regular">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9BCEB" w14:textId="77777777" w:rsidR="00CF322A" w:rsidRDefault="00CF322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6A1903C" w14:textId="77777777" w:rsidR="00CF322A" w:rsidRDefault="00CF322A">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F0C25" w14:textId="642E9D77" w:rsidR="00CF322A" w:rsidRDefault="00CF322A" w:rsidP="00C6587C">
    <w:pPr>
      <w:pStyle w:val="Footer"/>
      <w:jc w:val="right"/>
    </w:pPr>
    <w:r>
      <w:rPr>
        <w:rFonts w:cs="Arial"/>
        <w:noProof/>
        <w:color w:val="444444"/>
        <w:sz w:val="21"/>
        <w:szCs w:val="21"/>
        <w:lang w:val="en-US" w:eastAsia="en-US"/>
      </w:rPr>
      <mc:AlternateContent>
        <mc:Choice Requires="wps">
          <w:drawing>
            <wp:anchor distT="0" distB="0" distL="114300" distR="114300" simplePos="0" relativeHeight="251666432" behindDoc="0" locked="0" layoutInCell="1" allowOverlap="1" wp14:anchorId="53CFDAB1" wp14:editId="6805A445">
              <wp:simplePos x="0" y="0"/>
              <wp:positionH relativeFrom="column">
                <wp:posOffset>-419735</wp:posOffset>
              </wp:positionH>
              <wp:positionV relativeFrom="paragraph">
                <wp:posOffset>9399270</wp:posOffset>
              </wp:positionV>
              <wp:extent cx="5571490" cy="11430"/>
              <wp:effectExtent l="8890" t="7620" r="10795" b="95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71490" cy="1143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xmlns:w15="http://schemas.microsoft.com/office/word/2012/wordml">
          <w:pict>
            <v:line w14:anchorId="0B0A90B0" id="Straight Connector 9"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33.05pt,740.1pt" to="405.65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">
              <v:stroke startarrowwidth="narrow" startarrowlength="short" endarrowwidth="narrow" endarrowlength="short"/>
            </v:line>
          </w:pict>
        </mc:Fallback>
      </mc:AlternateContent>
    </w:r>
    <w:r>
      <w:rPr>
        <w:rFonts w:cs="Arial"/>
        <w:noProof/>
        <w:color w:val="444444"/>
        <w:sz w:val="21"/>
        <w:szCs w:val="21"/>
        <w:lang w:val="en-US" w:eastAsia="en-US"/>
      </w:rPr>
      <mc:AlternateContent>
        <mc:Choice Requires="wps">
          <w:drawing>
            <wp:anchor distT="0" distB="0" distL="114300" distR="114300" simplePos="0" relativeHeight="251665408" behindDoc="0" locked="0" layoutInCell="1" allowOverlap="1" wp14:anchorId="3B7BE174" wp14:editId="1A84F8AF">
              <wp:simplePos x="0" y="0"/>
              <wp:positionH relativeFrom="column">
                <wp:posOffset>-85090</wp:posOffset>
              </wp:positionH>
              <wp:positionV relativeFrom="paragraph">
                <wp:posOffset>9796780</wp:posOffset>
              </wp:positionV>
              <wp:extent cx="5571490" cy="11430"/>
              <wp:effectExtent l="6350" t="13970" r="13335"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71490" cy="1143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xmlns:w15="http://schemas.microsoft.com/office/word/2012/wordml">
          <w:pict>
            <v:line w14:anchorId="2D00E04F" id="Straight Connector 8"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6.7pt,771.4pt" to="6in,7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">
              <v:stroke startarrowwidth="narrow" startarrowlength="short" endarrowwidth="narrow" endarrowlength="short"/>
            </v:line>
          </w:pict>
        </mc:Fallback>
      </mc:AlternateContent>
    </w:r>
    <w:r>
      <w:rPr>
        <w:rFonts w:cs="Arial"/>
        <w:noProof/>
        <w:color w:val="444444"/>
        <w:sz w:val="21"/>
        <w:szCs w:val="21"/>
        <w:lang w:val="en-US" w:eastAsia="en-US"/>
      </w:rPr>
      <mc:AlternateContent>
        <mc:Choice Requires="wps">
          <w:drawing>
            <wp:anchor distT="0" distB="0" distL="114300" distR="114300" simplePos="0" relativeHeight="251664384" behindDoc="0" locked="0" layoutInCell="1" allowOverlap="1" wp14:anchorId="7A45075F" wp14:editId="4538B163">
              <wp:simplePos x="0" y="0"/>
              <wp:positionH relativeFrom="column">
                <wp:posOffset>-85090</wp:posOffset>
              </wp:positionH>
              <wp:positionV relativeFrom="paragraph">
                <wp:posOffset>9796780</wp:posOffset>
              </wp:positionV>
              <wp:extent cx="5571490" cy="11430"/>
              <wp:effectExtent l="6350" t="13970" r="13335"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71490" cy="1143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xmlns:w15="http://schemas.microsoft.com/office/word/2012/wordml">
          <w:pict>
            <v:line w14:anchorId="6FD40D9E" id="Straight Connector 7"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6.7pt,771.4pt" to="6in,7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">
              <v:stroke startarrowwidth="narrow" startarrowlength="short" endarrowwidth="narrow" endarrowlength="short"/>
            </v:line>
          </w:pict>
        </mc:Fallback>
      </mc:AlternateContent>
    </w:r>
    <w:r>
      <w:rPr>
        <w:rFonts w:cs="Arial"/>
        <w:noProof/>
        <w:color w:val="444444"/>
        <w:sz w:val="21"/>
        <w:szCs w:val="21"/>
        <w:lang w:val="en-US" w:eastAsia="en-US"/>
      </w:rPr>
      <mc:AlternateContent>
        <mc:Choice Requires="wps">
          <w:drawing>
            <wp:anchor distT="0" distB="0" distL="114300" distR="114300" simplePos="0" relativeHeight="251663360" behindDoc="0" locked="0" layoutInCell="1" allowOverlap="1" wp14:anchorId="2AF9EFC5" wp14:editId="51701302">
              <wp:simplePos x="0" y="0"/>
              <wp:positionH relativeFrom="column">
                <wp:posOffset>-85090</wp:posOffset>
              </wp:positionH>
              <wp:positionV relativeFrom="paragraph">
                <wp:posOffset>9796780</wp:posOffset>
              </wp:positionV>
              <wp:extent cx="5571490" cy="11430"/>
              <wp:effectExtent l="6350" t="13970" r="13335"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71490" cy="1143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xmlns:w15="http://schemas.microsoft.com/office/word/2012/wordml">
          <w:pict>
            <v:line w14:anchorId="14F38A73" id="Straight Connector 6"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6.7pt,771.4pt" to="6in,7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">
              <v:stroke startarrowwidth="narrow" startarrowlength="short" endarrowwidth="narrow" endarrowlength="short"/>
            </v:line>
          </w:pict>
        </mc:Fallback>
      </mc:AlternateContent>
    </w:r>
    <w:r>
      <w:rPr>
        <w:rFonts w:cs="Arial"/>
        <w:noProof/>
        <w:color w:val="444444"/>
        <w:sz w:val="21"/>
        <w:szCs w:val="21"/>
        <w:lang w:val="en-US" w:eastAsia="en-US"/>
      </w:rPr>
      <mc:AlternateContent>
        <mc:Choice Requires="wps">
          <w:drawing>
            <wp:anchor distT="0" distB="0" distL="114300" distR="114300" simplePos="0" relativeHeight="251662336" behindDoc="0" locked="0" layoutInCell="1" allowOverlap="1" wp14:anchorId="539627A4" wp14:editId="427B9858">
              <wp:simplePos x="0" y="0"/>
              <wp:positionH relativeFrom="column">
                <wp:posOffset>-85090</wp:posOffset>
              </wp:positionH>
              <wp:positionV relativeFrom="paragraph">
                <wp:posOffset>9796780</wp:posOffset>
              </wp:positionV>
              <wp:extent cx="5571490" cy="11430"/>
              <wp:effectExtent l="6350" t="13970" r="13335"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71490" cy="1143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xmlns:w15="http://schemas.microsoft.com/office/word/2012/wordml">
          <w:pict>
            <v:line w14:anchorId="1C03AA73" id="Straight Connector 5"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6.7pt,771.4pt" to="6in,7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">
              <v:stroke startarrowwidth="narrow" startarrowlength="short" endarrowwidth="narrow" endarrowlength="short"/>
            </v:line>
          </w:pict>
        </mc:Fallback>
      </mc:AlternateContent>
    </w:r>
    <w:r>
      <w:rPr>
        <w:rFonts w:cs="Arial"/>
        <w:noProof/>
        <w:color w:val="444444"/>
        <w:sz w:val="21"/>
        <w:szCs w:val="21"/>
        <w:lang w:val="en-US" w:eastAsia="en-US"/>
      </w:rPr>
      <mc:AlternateContent>
        <mc:Choice Requires="wps">
          <w:drawing>
            <wp:anchor distT="0" distB="0" distL="114300" distR="114300" simplePos="0" relativeHeight="251661312" behindDoc="0" locked="0" layoutInCell="1" allowOverlap="1" wp14:anchorId="1A9032AD" wp14:editId="28F4CDFF">
              <wp:simplePos x="0" y="0"/>
              <wp:positionH relativeFrom="column">
                <wp:posOffset>-85090</wp:posOffset>
              </wp:positionH>
              <wp:positionV relativeFrom="paragraph">
                <wp:posOffset>9796780</wp:posOffset>
              </wp:positionV>
              <wp:extent cx="5571490" cy="11430"/>
              <wp:effectExtent l="6350" t="13970" r="1333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71490" cy="1143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xmlns:w15="http://schemas.microsoft.com/office/word/2012/wordml">
          <w:pict>
            <v:line w14:anchorId="2148CFA4" id="Straight Connector 2"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6.7pt,771.4pt" to="6in,7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">
              <v:stroke startarrowwidth="narrow" startarrowlength="short" endarrowwidth="narrow" endarrowlength="short"/>
            </v:line>
          </w:pict>
        </mc:Fallback>
      </mc:AlternateContent>
    </w:r>
    <w:r>
      <w:rPr>
        <w:rFonts w:cs="Arial"/>
        <w:noProof/>
        <w:color w:val="444444"/>
        <w:sz w:val="21"/>
        <w:szCs w:val="21"/>
        <w:lang w:val="en-US" w:eastAsia="en-US"/>
      </w:rPr>
      <mc:AlternateContent>
        <mc:Choice Requires="wps">
          <w:drawing>
            <wp:anchor distT="0" distB="0" distL="114300" distR="114300" simplePos="0" relativeHeight="251660288" behindDoc="0" locked="0" layoutInCell="1" allowOverlap="1" wp14:anchorId="528F7D7D" wp14:editId="65CDF3AF">
              <wp:simplePos x="0" y="0"/>
              <wp:positionH relativeFrom="column">
                <wp:posOffset>-85090</wp:posOffset>
              </wp:positionH>
              <wp:positionV relativeFrom="paragraph">
                <wp:posOffset>9796780</wp:posOffset>
              </wp:positionV>
              <wp:extent cx="5571490" cy="11430"/>
              <wp:effectExtent l="6350" t="13970" r="1333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71490" cy="1143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xmlns:w15="http://schemas.microsoft.com/office/word/2012/wordml">
          <w:pict>
            <v:line w14:anchorId="3CCFA5A0" id="Straight Connector 1"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6.7pt,771.4pt" to="6in,7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">
              <v:stroke startarrowwidth="narrow" startarrowlength="short" endarrowwidth="narrow" endarrowlength="short"/>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910483"/>
      <w:docPartObj>
        <w:docPartGallery w:val="Page Numbers (Bottom of Page)"/>
        <w:docPartUnique/>
      </w:docPartObj>
    </w:sdtPr>
    <w:sdtEndPr>
      <w:rPr>
        <w:rFonts w:ascii="Arial" w:hAnsi="Arial" w:cs="Arial"/>
        <w:noProof/>
        <w:sz w:val="16"/>
        <w:szCs w:val="16"/>
      </w:rPr>
    </w:sdtEndPr>
    <w:sdtContent>
      <w:p w14:paraId="0AD89599" w14:textId="77777777" w:rsidR="00CF322A" w:rsidRPr="00945B6B" w:rsidRDefault="00CF322A">
        <w:pPr>
          <w:pStyle w:val="Footer"/>
          <w:jc w:val="center"/>
          <w:rPr>
            <w:rFonts w:ascii="Arial" w:hAnsi="Arial" w:cs="Arial"/>
            <w:sz w:val="16"/>
            <w:szCs w:val="16"/>
          </w:rPr>
        </w:pPr>
        <w:r w:rsidRPr="00945B6B">
          <w:rPr>
            <w:rFonts w:ascii="Arial" w:hAnsi="Arial" w:cs="Arial"/>
            <w:sz w:val="16"/>
            <w:szCs w:val="16"/>
          </w:rPr>
          <w:fldChar w:fldCharType="begin"/>
        </w:r>
        <w:r w:rsidRPr="00945B6B">
          <w:rPr>
            <w:rFonts w:ascii="Arial" w:hAnsi="Arial" w:cs="Arial"/>
            <w:sz w:val="16"/>
            <w:szCs w:val="16"/>
          </w:rPr>
          <w:instrText xml:space="preserve"> PAGE   \* MERGEFORMAT </w:instrText>
        </w:r>
        <w:r w:rsidRPr="00945B6B">
          <w:rPr>
            <w:rFonts w:ascii="Arial" w:hAnsi="Arial" w:cs="Arial"/>
            <w:sz w:val="16"/>
            <w:szCs w:val="16"/>
          </w:rPr>
          <w:fldChar w:fldCharType="separate"/>
        </w:r>
        <w:r w:rsidR="006E1DAF">
          <w:rPr>
            <w:rFonts w:ascii="Arial" w:hAnsi="Arial" w:cs="Arial"/>
            <w:noProof/>
            <w:sz w:val="16"/>
            <w:szCs w:val="16"/>
          </w:rPr>
          <w:t>3</w:t>
        </w:r>
        <w:r w:rsidRPr="00945B6B">
          <w:rPr>
            <w:rFonts w:ascii="Arial" w:hAnsi="Arial" w:cs="Arial"/>
            <w:noProof/>
            <w:sz w:val="16"/>
            <w:szCs w:val="16"/>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825591"/>
      <w:docPartObj>
        <w:docPartGallery w:val="Page Numbers (Bottom of Page)"/>
        <w:docPartUnique/>
      </w:docPartObj>
    </w:sdtPr>
    <w:sdtEndPr>
      <w:rPr>
        <w:rFonts w:ascii="Arial" w:hAnsi="Arial" w:cs="Arial"/>
        <w:noProof/>
        <w:sz w:val="16"/>
        <w:szCs w:val="16"/>
      </w:rPr>
    </w:sdtEndPr>
    <w:sdtContent>
      <w:p w14:paraId="45094D52" w14:textId="77777777" w:rsidR="00CF322A" w:rsidRPr="004F3517" w:rsidRDefault="00CF322A">
        <w:pPr>
          <w:pStyle w:val="Footer"/>
          <w:jc w:val="center"/>
          <w:rPr>
            <w:rFonts w:ascii="Arial" w:hAnsi="Arial" w:cs="Arial"/>
            <w:sz w:val="16"/>
            <w:szCs w:val="16"/>
          </w:rPr>
        </w:pPr>
        <w:r w:rsidRPr="004F3517">
          <w:rPr>
            <w:rFonts w:ascii="Arial" w:hAnsi="Arial" w:cs="Arial"/>
            <w:sz w:val="16"/>
            <w:szCs w:val="16"/>
          </w:rPr>
          <w:fldChar w:fldCharType="begin"/>
        </w:r>
        <w:r w:rsidRPr="004F3517">
          <w:rPr>
            <w:rFonts w:ascii="Arial" w:hAnsi="Arial" w:cs="Arial"/>
            <w:sz w:val="16"/>
            <w:szCs w:val="16"/>
          </w:rPr>
          <w:instrText xml:space="preserve"> PAGE   \* MERGEFORMAT </w:instrText>
        </w:r>
        <w:r w:rsidRPr="004F3517">
          <w:rPr>
            <w:rFonts w:ascii="Arial" w:hAnsi="Arial" w:cs="Arial"/>
            <w:sz w:val="16"/>
            <w:szCs w:val="16"/>
          </w:rPr>
          <w:fldChar w:fldCharType="separate"/>
        </w:r>
        <w:r w:rsidR="006E1DAF">
          <w:rPr>
            <w:rFonts w:ascii="Arial" w:hAnsi="Arial" w:cs="Arial"/>
            <w:noProof/>
            <w:sz w:val="16"/>
            <w:szCs w:val="16"/>
          </w:rPr>
          <w:t>75</w:t>
        </w:r>
        <w:r w:rsidRPr="004F3517">
          <w:rPr>
            <w:rFonts w:ascii="Arial" w:hAnsi="Arial" w:cs="Arial"/>
            <w:noProof/>
            <w:sz w:val="16"/>
            <w:szCs w:val="16"/>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532442"/>
      <w:docPartObj>
        <w:docPartGallery w:val="Page Numbers (Bottom of Page)"/>
        <w:docPartUnique/>
      </w:docPartObj>
    </w:sdtPr>
    <w:sdtEndPr>
      <w:rPr>
        <w:rFonts w:ascii="Arial" w:hAnsi="Arial" w:cs="Arial"/>
        <w:noProof/>
        <w:sz w:val="16"/>
        <w:szCs w:val="16"/>
      </w:rPr>
    </w:sdtEndPr>
    <w:sdtContent>
      <w:p w14:paraId="507B6CB7" w14:textId="77777777" w:rsidR="00CF322A" w:rsidRPr="004F3517" w:rsidRDefault="00CF322A" w:rsidP="00C6587C">
        <w:pPr>
          <w:pStyle w:val="Footer"/>
          <w:jc w:val="center"/>
          <w:rPr>
            <w:rFonts w:ascii="Arial" w:hAnsi="Arial" w:cs="Arial"/>
            <w:sz w:val="16"/>
            <w:szCs w:val="16"/>
          </w:rPr>
        </w:pPr>
        <w:r w:rsidRPr="004F3517">
          <w:rPr>
            <w:rFonts w:ascii="Arial" w:hAnsi="Arial" w:cs="Arial"/>
            <w:sz w:val="16"/>
            <w:szCs w:val="16"/>
          </w:rPr>
          <w:fldChar w:fldCharType="begin"/>
        </w:r>
        <w:r w:rsidRPr="004F3517">
          <w:rPr>
            <w:rFonts w:ascii="Arial" w:hAnsi="Arial" w:cs="Arial"/>
            <w:sz w:val="16"/>
            <w:szCs w:val="16"/>
          </w:rPr>
          <w:instrText xml:space="preserve"> PAGE   \* MERGEFORMAT </w:instrText>
        </w:r>
        <w:r w:rsidRPr="004F3517">
          <w:rPr>
            <w:rFonts w:ascii="Arial" w:hAnsi="Arial" w:cs="Arial"/>
            <w:sz w:val="16"/>
            <w:szCs w:val="16"/>
          </w:rPr>
          <w:fldChar w:fldCharType="separate"/>
        </w:r>
        <w:r w:rsidR="006E1DAF">
          <w:rPr>
            <w:rFonts w:ascii="Arial" w:hAnsi="Arial" w:cs="Arial"/>
            <w:noProof/>
            <w:sz w:val="16"/>
            <w:szCs w:val="16"/>
          </w:rPr>
          <w:t>12</w:t>
        </w:r>
        <w:r w:rsidRPr="004F3517">
          <w:rPr>
            <w:rFonts w:ascii="Arial" w:hAnsi="Arial" w:cs="Arial"/>
            <w:noProof/>
            <w:sz w:val="16"/>
            <w:szCs w:val="16"/>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D08B2" w14:textId="77777777" w:rsidR="00CF322A" w:rsidRPr="004F3517" w:rsidRDefault="00CF322A" w:rsidP="00C6587C">
    <w:pPr>
      <w:pStyle w:val="Footer"/>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EEA6C" w14:textId="77777777" w:rsidR="00CF322A" w:rsidRDefault="00CF322A" w:rsidP="00C6587C">
      <w:pPr>
        <w:spacing w:after="0" w:line="240" w:lineRule="auto"/>
      </w:pPr>
      <w:r>
        <w:separator/>
      </w:r>
    </w:p>
  </w:footnote>
  <w:footnote w:type="continuationSeparator" w:id="0">
    <w:p w14:paraId="050B7BE3" w14:textId="77777777" w:rsidR="00CF322A" w:rsidRDefault="00CF322A" w:rsidP="00C6587C">
      <w:pPr>
        <w:spacing w:after="0" w:line="240" w:lineRule="auto"/>
      </w:pPr>
      <w:r>
        <w:continuationSeparator/>
      </w:r>
    </w:p>
  </w:footnote>
  <w:footnote w:id="1">
    <w:p w14:paraId="14854849" w14:textId="45B2B4E4" w:rsidR="00CF322A" w:rsidRPr="00F24F95" w:rsidRDefault="00CF322A" w:rsidP="004669BA">
      <w:pPr>
        <w:pStyle w:val="FootnoteText"/>
        <w:spacing w:before="80"/>
        <w:rPr>
          <w:rFonts w:ascii="Arial" w:hAnsi="Arial" w:cs="Arial"/>
          <w:sz w:val="18"/>
          <w:szCs w:val="18"/>
          <w:lang w:val="de-DE"/>
        </w:rPr>
      </w:pPr>
      <w:r w:rsidRPr="00F24F95">
        <w:rPr>
          <w:rStyle w:val="FootnoteReference"/>
          <w:rFonts w:ascii="Arial" w:hAnsi="Arial" w:cs="Arial"/>
          <w:sz w:val="18"/>
          <w:szCs w:val="18"/>
          <w:lang w:val="de-DE"/>
        </w:rPr>
        <w:footnoteRef/>
      </w:r>
      <w:r>
        <w:rPr>
          <w:rFonts w:ascii="Arial" w:eastAsia="Arial" w:hAnsi="Arial" w:cs="Arial"/>
          <w:sz w:val="18"/>
          <w:szCs w:val="18"/>
          <w:lang w:val="de-DE"/>
        </w:rPr>
        <w:t xml:space="preserve"> </w:t>
      </w:r>
      <w:r w:rsidRPr="00F24F95">
        <w:rPr>
          <w:rFonts w:ascii="Arial" w:eastAsia="Arial" w:hAnsi="Arial" w:cs="Arial"/>
          <w:sz w:val="18"/>
          <w:szCs w:val="18"/>
          <w:lang w:val="de-DE"/>
        </w:rPr>
        <w:t xml:space="preserve">Da alle Menschen derselben Spezies angehören, lehnt die ECRI Theorien ab, die sich auf die Existenz verschiedener „Rassen“ gründen. In dieser Empfehlung verwendet die ECRI jedoch diesen Begriff, um sicherzustellen, dass die Menschen, die allgemein und fälschlicherweise als Angehörige einer „anderen Rasse“ bezeichnet werden, nicht von dem durch die Empfehlung </w:t>
      </w:r>
      <w:r w:rsidRPr="00AA1646">
        <w:rPr>
          <w:rFonts w:ascii="Arial" w:eastAsia="Arial" w:hAnsi="Arial" w:cs="Arial"/>
          <w:sz w:val="18"/>
          <w:szCs w:val="18"/>
          <w:lang w:val="de-DE"/>
        </w:rPr>
        <w:t>vorgesehenen</w:t>
      </w:r>
      <w:r w:rsidRPr="00F24F95">
        <w:rPr>
          <w:rFonts w:ascii="Arial" w:eastAsia="Arial" w:hAnsi="Arial" w:cs="Arial"/>
          <w:sz w:val="18"/>
          <w:szCs w:val="18"/>
          <w:lang w:val="de-DE"/>
        </w:rPr>
        <w:t xml:space="preserve"> Schutz ausgeschlossen werden.</w:t>
      </w:r>
    </w:p>
  </w:footnote>
  <w:footnote w:id="2">
    <w:p w14:paraId="0826F148" w14:textId="5C3F52F3" w:rsidR="00CF322A" w:rsidRPr="00F24F95" w:rsidRDefault="00CF322A" w:rsidP="004669BA">
      <w:pPr>
        <w:spacing w:before="80" w:after="0" w:line="240" w:lineRule="auto"/>
        <w:jc w:val="both"/>
        <w:rPr>
          <w:rFonts w:ascii="Arial" w:hAnsi="Arial" w:cs="Arial"/>
          <w:sz w:val="18"/>
          <w:szCs w:val="18"/>
          <w:lang w:val="de-DE"/>
        </w:rPr>
      </w:pPr>
      <w:r w:rsidRPr="00F24F95">
        <w:rPr>
          <w:rStyle w:val="FootnoteReference"/>
          <w:rFonts w:ascii="Arial" w:hAnsi="Arial" w:cs="Arial"/>
          <w:sz w:val="18"/>
          <w:szCs w:val="18"/>
          <w:lang w:val="de-DE"/>
        </w:rPr>
        <w:footnoteRef/>
      </w:r>
      <w:r>
        <w:rPr>
          <w:rFonts w:ascii="Arial" w:eastAsia="Arial" w:hAnsi="Arial" w:cs="Arial"/>
          <w:sz w:val="18"/>
          <w:szCs w:val="18"/>
          <w:lang w:val="de-DE"/>
        </w:rPr>
        <w:t xml:space="preserve"> </w:t>
      </w:r>
      <w:r w:rsidRPr="00F24F95">
        <w:rPr>
          <w:rFonts w:ascii="Arial" w:eastAsia="Arial" w:hAnsi="Arial" w:cs="Arial"/>
          <w:sz w:val="18"/>
          <w:szCs w:val="18"/>
          <w:lang w:val="de-DE"/>
        </w:rPr>
        <w:t xml:space="preserve">Laut der Definition der Allgemeinen politischen Empfehlung Nr. 13 der ECRI ist </w:t>
      </w:r>
      <w:proofErr w:type="spellStart"/>
      <w:r w:rsidRPr="00F24F95">
        <w:rPr>
          <w:rFonts w:ascii="Arial" w:eastAsia="Arial" w:hAnsi="Arial" w:cs="Arial"/>
          <w:sz w:val="18"/>
          <w:szCs w:val="18"/>
          <w:lang w:val="de-DE"/>
        </w:rPr>
        <w:t>Romafeindlichkeit</w:t>
      </w:r>
      <w:proofErr w:type="spellEnd"/>
      <w:r w:rsidRPr="00F24F95">
        <w:rPr>
          <w:rFonts w:ascii="Arial" w:eastAsia="Arial" w:hAnsi="Arial" w:cs="Arial"/>
          <w:sz w:val="18"/>
          <w:szCs w:val="18"/>
          <w:lang w:val="de-DE"/>
        </w:rPr>
        <w:t xml:space="preserve"> eine spezifische Form von Rassismus, eine Ideologie, die auf einer rassischen Überlegenheit gründet, eine Form von Entmenschlichung und des institutionellen Rassismus, der auf historischer Diskriminierung basiert, und die sich unter</w:t>
      </w:r>
      <w:r>
        <w:rPr>
          <w:rFonts w:ascii="Arial" w:eastAsia="Arial" w:hAnsi="Arial" w:cs="Arial"/>
          <w:sz w:val="18"/>
          <w:szCs w:val="18"/>
          <w:lang w:val="de-DE"/>
        </w:rPr>
        <w:t xml:space="preserve"> anderem durch Gewalt, </w:t>
      </w:r>
      <w:proofErr w:type="spellStart"/>
      <w:r>
        <w:rPr>
          <w:rFonts w:ascii="Arial" w:eastAsia="Arial" w:hAnsi="Arial" w:cs="Arial"/>
          <w:sz w:val="18"/>
          <w:szCs w:val="18"/>
          <w:lang w:val="de-DE"/>
        </w:rPr>
        <w:t>Hassrede</w:t>
      </w:r>
      <w:proofErr w:type="spellEnd"/>
      <w:r w:rsidRPr="00F24F95">
        <w:rPr>
          <w:rFonts w:ascii="Arial" w:eastAsia="Arial" w:hAnsi="Arial" w:cs="Arial"/>
          <w:sz w:val="18"/>
          <w:szCs w:val="18"/>
          <w:lang w:val="de-DE"/>
        </w:rPr>
        <w:t xml:space="preserve">, Ausbeutung, Stigmatisierung und die </w:t>
      </w:r>
      <w:r w:rsidRPr="009B2B2E">
        <w:rPr>
          <w:rFonts w:ascii="Arial" w:eastAsia="Arial" w:hAnsi="Arial" w:cs="Arial"/>
          <w:sz w:val="18"/>
          <w:szCs w:val="18"/>
          <w:lang w:val="de-DE"/>
        </w:rPr>
        <w:t>offenkundigsten</w:t>
      </w:r>
      <w:r>
        <w:rPr>
          <w:rFonts w:ascii="Arial" w:eastAsia="Arial" w:hAnsi="Arial" w:cs="Arial"/>
          <w:sz w:val="18"/>
          <w:szCs w:val="18"/>
          <w:lang w:val="de-DE"/>
        </w:rPr>
        <w:t xml:space="preserve"> </w:t>
      </w:r>
      <w:r w:rsidRPr="00F24F95">
        <w:rPr>
          <w:rFonts w:ascii="Arial" w:eastAsia="Arial" w:hAnsi="Arial" w:cs="Arial"/>
          <w:sz w:val="18"/>
          <w:szCs w:val="18"/>
          <w:lang w:val="de-DE"/>
        </w:rPr>
        <w:t>Formen der Diskriminierung ausdrückt.</w:t>
      </w:r>
    </w:p>
  </w:footnote>
  <w:footnote w:id="3">
    <w:p w14:paraId="12F47C99" w14:textId="2D89A784" w:rsidR="00CF322A" w:rsidRPr="00F24F95" w:rsidRDefault="00CF322A" w:rsidP="00C6587C">
      <w:pPr>
        <w:spacing w:before="80" w:after="0" w:line="240" w:lineRule="auto"/>
        <w:jc w:val="both"/>
        <w:rPr>
          <w:rFonts w:ascii="Arial" w:hAnsi="Arial" w:cs="Arial"/>
          <w:sz w:val="18"/>
          <w:szCs w:val="18"/>
          <w:lang w:val="de-DE"/>
        </w:rPr>
      </w:pPr>
      <w:r w:rsidRPr="00F24F95">
        <w:rPr>
          <w:rStyle w:val="FootnoteReference"/>
          <w:rFonts w:ascii="Arial" w:hAnsi="Arial" w:cs="Arial"/>
          <w:sz w:val="18"/>
          <w:szCs w:val="18"/>
          <w:lang w:val="de-DE"/>
        </w:rPr>
        <w:footnoteRef/>
      </w:r>
      <w:r>
        <w:rPr>
          <w:rFonts w:ascii="Arial" w:eastAsia="Arial" w:hAnsi="Arial" w:cs="Arial"/>
          <w:sz w:val="18"/>
          <w:szCs w:val="18"/>
          <w:lang w:val="de-DE"/>
        </w:rPr>
        <w:t xml:space="preserve"> </w:t>
      </w:r>
      <w:r w:rsidRPr="00F24F95">
        <w:rPr>
          <w:rFonts w:ascii="Arial" w:eastAsia="Arial" w:hAnsi="Arial" w:cs="Arial"/>
          <w:sz w:val="18"/>
          <w:szCs w:val="18"/>
          <w:lang w:val="de-DE"/>
        </w:rPr>
        <w:t xml:space="preserve">Allgemeine </w:t>
      </w:r>
      <w:r w:rsidR="00431EAF">
        <w:rPr>
          <w:rFonts w:ascii="Arial" w:eastAsia="Arial" w:hAnsi="Arial" w:cs="Arial"/>
          <w:sz w:val="18"/>
          <w:szCs w:val="18"/>
          <w:lang w:val="de-DE"/>
        </w:rPr>
        <w:t xml:space="preserve">Politik-Empfehlung </w:t>
      </w:r>
      <w:r w:rsidRPr="00F24F95">
        <w:rPr>
          <w:rFonts w:ascii="Arial" w:eastAsia="Arial" w:hAnsi="Arial" w:cs="Arial"/>
          <w:sz w:val="18"/>
          <w:szCs w:val="18"/>
          <w:lang w:val="de-DE"/>
        </w:rPr>
        <w:t xml:space="preserve">Nr. 7. </w:t>
      </w:r>
      <w:r>
        <w:rPr>
          <w:rFonts w:ascii="Arial" w:eastAsia="Arial" w:hAnsi="Arial" w:cs="Arial"/>
          <w:sz w:val="18"/>
          <w:szCs w:val="18"/>
          <w:lang w:val="de-DE"/>
        </w:rPr>
        <w:t>Darin</w:t>
      </w:r>
      <w:r w:rsidRPr="00F24F95">
        <w:rPr>
          <w:rFonts w:ascii="Arial" w:eastAsia="Arial" w:hAnsi="Arial" w:cs="Arial"/>
          <w:sz w:val="18"/>
          <w:szCs w:val="18"/>
          <w:lang w:val="de-DE"/>
        </w:rPr>
        <w:t xml:space="preserve"> wird Diskriminier</w:t>
      </w:r>
      <w:r>
        <w:rPr>
          <w:rFonts w:ascii="Arial" w:eastAsia="Arial" w:hAnsi="Arial" w:cs="Arial"/>
          <w:sz w:val="18"/>
          <w:szCs w:val="18"/>
          <w:lang w:val="de-DE"/>
        </w:rPr>
        <w:t>ung aufgrund der Abstammung, Überzeugung</w:t>
      </w:r>
      <w:r w:rsidRPr="00F24F95">
        <w:rPr>
          <w:rFonts w:ascii="Arial" w:eastAsia="Arial" w:hAnsi="Arial" w:cs="Arial"/>
          <w:sz w:val="18"/>
          <w:szCs w:val="18"/>
          <w:lang w:val="de-DE"/>
        </w:rPr>
        <w:t xml:space="preserve">, </w:t>
      </w:r>
      <w:r w:rsidRPr="009B2B2E">
        <w:rPr>
          <w:rFonts w:ascii="Arial" w:eastAsia="Arial" w:hAnsi="Arial" w:cs="Arial"/>
          <w:sz w:val="18"/>
          <w:szCs w:val="18"/>
          <w:lang w:val="de-DE"/>
        </w:rPr>
        <w:t>des biologischen oder sozialen Geschlechts</w:t>
      </w:r>
      <w:r w:rsidRPr="00F24F95">
        <w:rPr>
          <w:rFonts w:ascii="Arial" w:eastAsia="Arial" w:hAnsi="Arial" w:cs="Arial"/>
          <w:sz w:val="18"/>
          <w:szCs w:val="18"/>
          <w:lang w:val="de-DE"/>
        </w:rPr>
        <w:t xml:space="preserve">, der Geschlechtsidentität und sexuellen Orientierung nicht ausdrücklich genannt, die Liste der angeführten Gründe ist jedoch nicht vollständig und die Bestimmungen der Allgemeinen politischen Empfehlung können </w:t>
      </w:r>
      <w:proofErr w:type="spellStart"/>
      <w:r w:rsidRPr="00F24F95">
        <w:rPr>
          <w:rFonts w:ascii="Arial" w:eastAsia="Arial" w:hAnsi="Arial" w:cs="Arial"/>
          <w:sz w:val="18"/>
          <w:szCs w:val="18"/>
          <w:lang w:val="de-DE"/>
        </w:rPr>
        <w:t>mutatis</w:t>
      </w:r>
      <w:proofErr w:type="spellEnd"/>
      <w:r w:rsidRPr="00F24F95">
        <w:rPr>
          <w:rFonts w:ascii="Arial" w:eastAsia="Arial" w:hAnsi="Arial" w:cs="Arial"/>
          <w:sz w:val="18"/>
          <w:szCs w:val="18"/>
          <w:lang w:val="de-DE"/>
        </w:rPr>
        <w:t xml:space="preserve"> </w:t>
      </w:r>
      <w:proofErr w:type="spellStart"/>
      <w:r w:rsidRPr="00F24F95">
        <w:rPr>
          <w:rFonts w:ascii="Arial" w:eastAsia="Arial" w:hAnsi="Arial" w:cs="Arial"/>
          <w:sz w:val="18"/>
          <w:szCs w:val="18"/>
          <w:lang w:val="de-DE"/>
        </w:rPr>
        <w:t>mutandis</w:t>
      </w:r>
      <w:proofErr w:type="spellEnd"/>
      <w:r w:rsidRPr="00F24F95">
        <w:rPr>
          <w:rFonts w:ascii="Arial" w:eastAsia="Arial" w:hAnsi="Arial" w:cs="Arial"/>
          <w:sz w:val="18"/>
          <w:szCs w:val="18"/>
          <w:lang w:val="de-DE"/>
        </w:rPr>
        <w:t xml:space="preserve"> auch auf andere persönliche Eigenschaften und Statusmerkmale angewandt werden.</w:t>
      </w:r>
    </w:p>
  </w:footnote>
  <w:footnote w:id="4">
    <w:p w14:paraId="485CC675" w14:textId="276D2547" w:rsidR="00CF322A" w:rsidRPr="00F24F95" w:rsidRDefault="00CF322A" w:rsidP="00C6587C">
      <w:pPr>
        <w:pStyle w:val="FootnoteText"/>
        <w:tabs>
          <w:tab w:val="right" w:pos="0"/>
        </w:tabs>
        <w:spacing w:before="80"/>
        <w:jc w:val="both"/>
        <w:rPr>
          <w:rFonts w:ascii="Arial" w:hAnsi="Arial" w:cs="Arial"/>
          <w:sz w:val="18"/>
          <w:szCs w:val="18"/>
          <w:lang w:val="de-DE"/>
        </w:rPr>
      </w:pPr>
      <w:r w:rsidRPr="00F24F95">
        <w:rPr>
          <w:rStyle w:val="FootnoteReference"/>
          <w:rFonts w:ascii="Arial" w:hAnsi="Arial" w:cs="Arial"/>
          <w:sz w:val="18"/>
          <w:szCs w:val="18"/>
          <w:lang w:val="de-DE"/>
        </w:rPr>
        <w:footnoteRef/>
      </w:r>
      <w:r>
        <w:rPr>
          <w:rFonts w:ascii="Arial" w:eastAsia="Arial" w:hAnsi="Arial" w:cs="Arial"/>
          <w:sz w:val="18"/>
          <w:szCs w:val="18"/>
          <w:lang w:val="de-DE"/>
        </w:rPr>
        <w:t xml:space="preserve"> </w:t>
      </w:r>
      <w:r w:rsidRPr="00F24F95">
        <w:rPr>
          <w:rFonts w:ascii="Arial" w:eastAsia="Arial" w:hAnsi="Arial" w:cs="Arial"/>
          <w:sz w:val="18"/>
          <w:szCs w:val="18"/>
          <w:lang w:val="de-DE"/>
        </w:rPr>
        <w:t>Artikel 3 des Übereinkommens des Europarates zur Verhütung und Bekämpfung von Gewalt gegen Frauen und häuslicher Gewalt.</w:t>
      </w:r>
    </w:p>
  </w:footnote>
  <w:footnote w:id="5">
    <w:p w14:paraId="2A365E48" w14:textId="29E1BD7E" w:rsidR="00CF322A" w:rsidRPr="00F24F95" w:rsidRDefault="00CF322A" w:rsidP="00C6587C">
      <w:pPr>
        <w:pStyle w:val="FootnoteText"/>
        <w:spacing w:before="80"/>
        <w:jc w:val="both"/>
        <w:rPr>
          <w:rFonts w:ascii="Arial" w:hAnsi="Arial" w:cs="Arial"/>
          <w:sz w:val="18"/>
          <w:szCs w:val="18"/>
          <w:lang w:val="de-DE"/>
        </w:rPr>
      </w:pPr>
      <w:r w:rsidRPr="00F24F95">
        <w:rPr>
          <w:rStyle w:val="FootnoteReference"/>
          <w:rFonts w:ascii="Arial" w:hAnsi="Arial" w:cs="Arial"/>
          <w:sz w:val="18"/>
          <w:szCs w:val="18"/>
          <w:lang w:val="de-DE"/>
        </w:rPr>
        <w:footnoteRef/>
      </w:r>
      <w:r>
        <w:rPr>
          <w:rFonts w:ascii="Arial" w:eastAsia="Arial" w:hAnsi="Arial" w:cs="Arial"/>
          <w:sz w:val="18"/>
          <w:szCs w:val="18"/>
          <w:lang w:val="de-DE"/>
        </w:rPr>
        <w:t xml:space="preserve"> </w:t>
      </w:r>
      <w:r w:rsidRPr="00F24F95">
        <w:rPr>
          <w:rFonts w:ascii="Arial" w:eastAsia="Arial" w:hAnsi="Arial" w:cs="Arial"/>
          <w:sz w:val="18"/>
          <w:szCs w:val="18"/>
          <w:lang w:val="de-DE"/>
        </w:rPr>
        <w:t>Yogyakar</w:t>
      </w:r>
      <w:r>
        <w:rPr>
          <w:rFonts w:ascii="Arial" w:eastAsia="Arial" w:hAnsi="Arial" w:cs="Arial"/>
          <w:sz w:val="18"/>
          <w:szCs w:val="18"/>
          <w:lang w:val="de-DE"/>
        </w:rPr>
        <w:t xml:space="preserve">ta-Prinzipien zur Anwendung </w:t>
      </w:r>
      <w:r w:rsidRPr="00F24F95">
        <w:rPr>
          <w:rFonts w:ascii="Arial" w:eastAsia="Arial" w:hAnsi="Arial" w:cs="Arial"/>
          <w:sz w:val="18"/>
          <w:szCs w:val="18"/>
          <w:lang w:val="de-DE"/>
        </w:rPr>
        <w:t>internationale</w:t>
      </w:r>
      <w:r>
        <w:rPr>
          <w:rFonts w:ascii="Arial" w:eastAsia="Arial" w:hAnsi="Arial" w:cs="Arial"/>
          <w:sz w:val="18"/>
          <w:szCs w:val="18"/>
          <w:lang w:val="de-DE"/>
        </w:rPr>
        <w:t xml:space="preserve">r </w:t>
      </w:r>
      <w:r w:rsidRPr="00EE3CD9">
        <w:rPr>
          <w:rFonts w:ascii="Arial" w:eastAsia="Arial" w:hAnsi="Arial" w:cs="Arial"/>
          <w:sz w:val="18"/>
          <w:szCs w:val="18"/>
          <w:lang w:val="de-DE"/>
        </w:rPr>
        <w:t>Menschenrechtsnormen</w:t>
      </w:r>
      <w:r w:rsidRPr="00F24F95">
        <w:rPr>
          <w:rFonts w:ascii="Arial" w:eastAsia="Arial" w:hAnsi="Arial" w:cs="Arial"/>
          <w:sz w:val="18"/>
          <w:szCs w:val="18"/>
          <w:lang w:val="de-DE"/>
        </w:rPr>
        <w:t xml:space="preserve"> in Bezug auf sexuelle Orientierung und geschlechtliche Identität.</w:t>
      </w:r>
    </w:p>
  </w:footnote>
  <w:footnote w:id="6">
    <w:p w14:paraId="02CBB997" w14:textId="12C01438" w:rsidR="00CF322A" w:rsidRPr="00F24F95" w:rsidRDefault="00CF322A" w:rsidP="00C81E1B">
      <w:pPr>
        <w:pStyle w:val="FootnoteText"/>
        <w:spacing w:before="80"/>
        <w:jc w:val="both"/>
        <w:rPr>
          <w:rFonts w:ascii="Arial" w:hAnsi="Arial" w:cs="Arial"/>
          <w:sz w:val="18"/>
          <w:szCs w:val="18"/>
          <w:lang w:val="de-DE"/>
        </w:rPr>
      </w:pPr>
      <w:r w:rsidRPr="00F24F95">
        <w:rPr>
          <w:rStyle w:val="FootnoteReference"/>
          <w:rFonts w:ascii="Arial" w:hAnsi="Arial" w:cs="Arial"/>
          <w:sz w:val="18"/>
          <w:szCs w:val="18"/>
          <w:lang w:val="de-DE"/>
        </w:rPr>
        <w:footnoteRef/>
      </w:r>
      <w:r>
        <w:rPr>
          <w:rFonts w:ascii="Arial" w:eastAsia="Arial" w:hAnsi="Arial" w:cs="Arial"/>
          <w:sz w:val="18"/>
          <w:szCs w:val="18"/>
          <w:lang w:val="de-DE"/>
        </w:rPr>
        <w:t xml:space="preserve"> </w:t>
      </w:r>
      <w:r w:rsidRPr="00F24F95">
        <w:rPr>
          <w:rFonts w:ascii="Arial" w:eastAsia="Arial" w:hAnsi="Arial" w:cs="Arial"/>
          <w:sz w:val="18"/>
          <w:szCs w:val="18"/>
          <w:lang w:val="de-DE"/>
        </w:rPr>
        <w:t xml:space="preserve">Grundsatz 12.1 der </w:t>
      </w:r>
      <w:proofErr w:type="spellStart"/>
      <w:r w:rsidRPr="00F24F95">
        <w:rPr>
          <w:rFonts w:ascii="Arial" w:eastAsia="Arial" w:hAnsi="Arial" w:cs="Arial"/>
          <w:sz w:val="18"/>
          <w:szCs w:val="18"/>
          <w:lang w:val="de-DE"/>
        </w:rPr>
        <w:t>Camden</w:t>
      </w:r>
      <w:proofErr w:type="spellEnd"/>
      <w:r w:rsidRPr="00F24F95">
        <w:rPr>
          <w:rFonts w:ascii="Arial" w:eastAsia="Arial" w:hAnsi="Arial" w:cs="Arial"/>
          <w:sz w:val="18"/>
          <w:szCs w:val="18"/>
          <w:lang w:val="de-DE"/>
        </w:rPr>
        <w:t>-Grundsätze zu Meinungsfreiheit und Gleichheit.</w:t>
      </w:r>
    </w:p>
  </w:footnote>
  <w:footnote w:id="7">
    <w:p w14:paraId="5C9B89A1" w14:textId="6DD450E1" w:rsidR="00CF322A" w:rsidRPr="00F24F95" w:rsidRDefault="00CF322A" w:rsidP="00C6587C">
      <w:pPr>
        <w:pStyle w:val="FootnoteText"/>
        <w:tabs>
          <w:tab w:val="right" w:pos="0"/>
        </w:tabs>
        <w:spacing w:before="80"/>
        <w:jc w:val="both"/>
        <w:rPr>
          <w:rFonts w:ascii="Arial" w:hAnsi="Arial" w:cs="Arial"/>
          <w:sz w:val="18"/>
          <w:szCs w:val="18"/>
          <w:lang w:val="de-DE"/>
        </w:rPr>
      </w:pPr>
      <w:r w:rsidRPr="00F24F95">
        <w:rPr>
          <w:rStyle w:val="FootnoteReference"/>
          <w:rFonts w:ascii="Arial" w:hAnsi="Arial" w:cs="Arial"/>
          <w:sz w:val="18"/>
          <w:szCs w:val="18"/>
          <w:lang w:val="de-DE"/>
        </w:rPr>
        <w:footnoteRef/>
      </w:r>
      <w:r>
        <w:rPr>
          <w:rFonts w:ascii="Arial" w:eastAsia="Arial" w:hAnsi="Arial" w:cs="Arial"/>
          <w:sz w:val="18"/>
          <w:szCs w:val="18"/>
          <w:lang w:val="de-DE"/>
        </w:rPr>
        <w:t xml:space="preserve"> </w:t>
      </w:r>
      <w:r w:rsidRPr="00F24F95">
        <w:rPr>
          <w:rFonts w:ascii="Arial" w:eastAsia="Arial" w:hAnsi="Arial" w:cs="Arial"/>
          <w:sz w:val="18"/>
          <w:szCs w:val="18"/>
          <w:lang w:val="de-DE"/>
        </w:rPr>
        <w:t xml:space="preserve">Bericht des Sonderberichterstatters </w:t>
      </w:r>
      <w:r w:rsidRPr="00EE3CD9">
        <w:rPr>
          <w:rFonts w:ascii="Arial" w:eastAsia="Arial" w:hAnsi="Arial" w:cs="Arial"/>
          <w:sz w:val="18"/>
          <w:szCs w:val="18"/>
          <w:lang w:val="de-DE"/>
        </w:rPr>
        <w:t>für</w:t>
      </w:r>
      <w:r>
        <w:rPr>
          <w:rFonts w:ascii="Arial" w:eastAsia="Arial" w:hAnsi="Arial" w:cs="Arial"/>
          <w:sz w:val="18"/>
          <w:szCs w:val="18"/>
          <w:lang w:val="de-DE"/>
        </w:rPr>
        <w:t xml:space="preserve"> die </w:t>
      </w:r>
      <w:r w:rsidRPr="00A454C8">
        <w:rPr>
          <w:rFonts w:ascii="Arial" w:eastAsia="Arial" w:hAnsi="Arial" w:cs="Arial"/>
          <w:sz w:val="18"/>
          <w:szCs w:val="18"/>
          <w:lang w:val="de-DE"/>
        </w:rPr>
        <w:t xml:space="preserve">Förderung und </w:t>
      </w:r>
      <w:r>
        <w:rPr>
          <w:rFonts w:ascii="Arial" w:eastAsia="Arial" w:hAnsi="Arial" w:cs="Arial"/>
          <w:sz w:val="18"/>
          <w:szCs w:val="18"/>
          <w:lang w:val="de-DE"/>
        </w:rPr>
        <w:t>den</w:t>
      </w:r>
      <w:r w:rsidRPr="00A454C8">
        <w:rPr>
          <w:rFonts w:ascii="Arial" w:eastAsia="Arial" w:hAnsi="Arial" w:cs="Arial"/>
          <w:sz w:val="18"/>
          <w:szCs w:val="18"/>
          <w:lang w:val="de-DE"/>
        </w:rPr>
        <w:t xml:space="preserve"> Schutz des Rechts auf Meinungsfreiheit und freie Meinungsäußerung</w:t>
      </w:r>
      <w:r>
        <w:rPr>
          <w:rFonts w:ascii="Arial" w:eastAsia="Arial" w:hAnsi="Arial" w:cs="Arial"/>
          <w:sz w:val="18"/>
          <w:szCs w:val="18"/>
          <w:lang w:val="de-DE"/>
        </w:rPr>
        <w:t>,</w:t>
      </w:r>
      <w:r w:rsidRPr="00A454C8">
        <w:rPr>
          <w:rFonts w:ascii="Arial" w:eastAsia="Arial" w:hAnsi="Arial" w:cs="Arial"/>
          <w:sz w:val="18"/>
          <w:szCs w:val="18"/>
          <w:lang w:val="de-DE"/>
        </w:rPr>
        <w:t xml:space="preserve"> </w:t>
      </w:r>
      <w:r w:rsidRPr="00F24F95">
        <w:rPr>
          <w:rFonts w:ascii="Arial" w:eastAsia="Arial" w:hAnsi="Arial" w:cs="Arial"/>
          <w:sz w:val="18"/>
          <w:szCs w:val="18"/>
          <w:lang w:val="de-DE"/>
        </w:rPr>
        <w:t>A/67/357, 7. September 2012, Ziffer 44.</w:t>
      </w:r>
    </w:p>
  </w:footnote>
  <w:footnote w:id="8">
    <w:p w14:paraId="55FBD309" w14:textId="4379B0E6" w:rsidR="00CF322A" w:rsidRPr="00F24F95" w:rsidRDefault="00CF322A" w:rsidP="00C6587C">
      <w:pPr>
        <w:spacing w:before="80" w:after="0" w:line="240" w:lineRule="auto"/>
        <w:jc w:val="both"/>
        <w:rPr>
          <w:rFonts w:ascii="Arial" w:hAnsi="Arial" w:cs="Arial"/>
          <w:sz w:val="18"/>
          <w:szCs w:val="18"/>
          <w:lang w:val="de-DE"/>
        </w:rPr>
      </w:pPr>
      <w:r w:rsidRPr="00F24F95">
        <w:rPr>
          <w:rStyle w:val="FootnoteReference"/>
          <w:rFonts w:ascii="Arial" w:hAnsi="Arial" w:cs="Arial"/>
          <w:sz w:val="18"/>
          <w:szCs w:val="18"/>
          <w:lang w:val="de-DE"/>
        </w:rPr>
        <w:footnoteRef/>
      </w:r>
      <w:r>
        <w:rPr>
          <w:rFonts w:ascii="Arial" w:eastAsia="Arial" w:hAnsi="Arial" w:cs="Arial"/>
          <w:sz w:val="18"/>
          <w:szCs w:val="18"/>
          <w:lang w:val="de-DE"/>
        </w:rPr>
        <w:t xml:space="preserve"> </w:t>
      </w:r>
      <w:r w:rsidRPr="00F24F95">
        <w:rPr>
          <w:rFonts w:ascii="Arial" w:eastAsia="Arial" w:hAnsi="Arial" w:cs="Arial"/>
          <w:sz w:val="18"/>
          <w:szCs w:val="18"/>
          <w:lang w:val="de-DE"/>
        </w:rPr>
        <w:t xml:space="preserve">Allgemeine </w:t>
      </w:r>
      <w:r w:rsidR="00431EAF">
        <w:rPr>
          <w:rFonts w:ascii="Arial" w:eastAsia="Arial" w:hAnsi="Arial" w:cs="Arial"/>
          <w:sz w:val="18"/>
          <w:szCs w:val="18"/>
          <w:lang w:val="de-DE"/>
        </w:rPr>
        <w:t xml:space="preserve">Politik-Empfehlung </w:t>
      </w:r>
      <w:r w:rsidRPr="00F24F95">
        <w:rPr>
          <w:rFonts w:ascii="Arial" w:eastAsia="Arial" w:hAnsi="Arial" w:cs="Arial"/>
          <w:sz w:val="18"/>
          <w:szCs w:val="18"/>
          <w:lang w:val="de-DE"/>
        </w:rPr>
        <w:t>Nr. 7.</w:t>
      </w:r>
      <w:r w:rsidRPr="00F24F95">
        <w:rPr>
          <w:rFonts w:ascii="Arial" w:eastAsia="Arial" w:hAnsi="Arial" w:cs="Arial"/>
          <w:i/>
          <w:iCs/>
          <w:sz w:val="18"/>
          <w:szCs w:val="18"/>
          <w:lang w:val="de-DE"/>
        </w:rPr>
        <w:t xml:space="preserve"> </w:t>
      </w:r>
      <w:r w:rsidRPr="00F24F95">
        <w:rPr>
          <w:rFonts w:ascii="Arial" w:eastAsia="Arial" w:hAnsi="Arial" w:cs="Arial"/>
          <w:sz w:val="18"/>
          <w:szCs w:val="18"/>
          <w:lang w:val="de-DE"/>
        </w:rPr>
        <w:t xml:space="preserve">Obwohl sich die Definition der Rassendiskriminierung in Artikel 1 des Internationalen Übereinkommens zur Beseitigung jeder Form von Rassendiskriminierung nicht auf Religion bezieht, erkennt der Ausschuss für die Beseitigung der Rassendiskriminierung unter Berücksichtigung des Prinzips der </w:t>
      </w:r>
      <w:proofErr w:type="spellStart"/>
      <w:r w:rsidRPr="00F24F95">
        <w:rPr>
          <w:rFonts w:ascii="Arial" w:eastAsia="Arial" w:hAnsi="Arial" w:cs="Arial"/>
          <w:sz w:val="18"/>
          <w:szCs w:val="18"/>
          <w:lang w:val="de-DE"/>
        </w:rPr>
        <w:t>Intersektionalität</w:t>
      </w:r>
      <w:proofErr w:type="spellEnd"/>
      <w:r w:rsidRPr="00F24F95">
        <w:rPr>
          <w:rFonts w:ascii="Arial" w:eastAsia="Arial" w:hAnsi="Arial" w:cs="Arial"/>
          <w:sz w:val="18"/>
          <w:szCs w:val="18"/>
          <w:lang w:val="de-DE"/>
        </w:rPr>
        <w:t xml:space="preserve"> an, dass rassistische </w:t>
      </w:r>
      <w:proofErr w:type="spellStart"/>
      <w:r w:rsidRPr="00F24F95">
        <w:rPr>
          <w:rFonts w:ascii="Arial" w:eastAsia="Arial" w:hAnsi="Arial" w:cs="Arial"/>
          <w:sz w:val="18"/>
          <w:szCs w:val="18"/>
          <w:lang w:val="de-DE"/>
        </w:rPr>
        <w:t>Hassrede</w:t>
      </w:r>
      <w:proofErr w:type="spellEnd"/>
      <w:r w:rsidRPr="00F24F95">
        <w:rPr>
          <w:rFonts w:ascii="Arial" w:eastAsia="Arial" w:hAnsi="Arial" w:cs="Arial"/>
          <w:sz w:val="18"/>
          <w:szCs w:val="18"/>
          <w:lang w:val="de-DE"/>
        </w:rPr>
        <w:t xml:space="preserve"> auch Äußerungen umfasst, die „auf Angehörige bestimmter ethnischer Gruppen abzielen, die sich zu einer Religion bekennen oder sie praktizieren, die sich von der Mehrheitsreligion unterscheidet, darunter Äußerungen von Islamophobie, Antisemitismus und ähnliche Ausdrucksformen von Hass gegen ethno-religiöse Gruppen, sowie extreme Ausdrucksformen von Hass wie Aufstachelung zu Völkermord und Terrorismus“. </w:t>
      </w:r>
      <w:r w:rsidRPr="00F24F95">
        <w:rPr>
          <w:rFonts w:ascii="Arial" w:eastAsia="Arial" w:hAnsi="Arial" w:cs="Arial"/>
          <w:i/>
          <w:iCs/>
          <w:sz w:val="18"/>
          <w:szCs w:val="18"/>
          <w:lang w:val="de-DE"/>
        </w:rPr>
        <w:t xml:space="preserve">Allgemeine Empfehlung Nr. 35 zur Bekämpfung rassistischer </w:t>
      </w:r>
      <w:proofErr w:type="spellStart"/>
      <w:r w:rsidRPr="00F24F95">
        <w:rPr>
          <w:rFonts w:ascii="Arial" w:eastAsia="Arial" w:hAnsi="Arial" w:cs="Arial"/>
          <w:i/>
          <w:iCs/>
          <w:sz w:val="18"/>
          <w:szCs w:val="18"/>
          <w:lang w:val="de-DE"/>
        </w:rPr>
        <w:t>Hassrede</w:t>
      </w:r>
      <w:proofErr w:type="spellEnd"/>
      <w:r w:rsidRPr="00F24F95">
        <w:rPr>
          <w:rFonts w:ascii="Arial" w:eastAsia="Arial" w:hAnsi="Arial" w:cs="Arial"/>
          <w:sz w:val="18"/>
          <w:szCs w:val="18"/>
          <w:lang w:val="de-DE"/>
        </w:rPr>
        <w:t>, CERD/C/GC/35, 26. September 2013, Ziffer 6.</w:t>
      </w:r>
    </w:p>
  </w:footnote>
  <w:footnote w:id="9">
    <w:p w14:paraId="38DBE02E" w14:textId="2337EC95" w:rsidR="00CF322A" w:rsidRPr="00F24F95" w:rsidRDefault="00CF322A" w:rsidP="00C81E1B">
      <w:pPr>
        <w:pStyle w:val="FootnoteText"/>
        <w:spacing w:before="80"/>
        <w:jc w:val="both"/>
        <w:rPr>
          <w:rFonts w:ascii="Arial" w:hAnsi="Arial" w:cs="Arial"/>
          <w:sz w:val="18"/>
          <w:szCs w:val="18"/>
          <w:lang w:val="de-DE"/>
        </w:rPr>
      </w:pPr>
      <w:r w:rsidRPr="00F24F95">
        <w:rPr>
          <w:rStyle w:val="FootnoteReference"/>
          <w:rFonts w:ascii="Arial" w:hAnsi="Arial" w:cs="Arial"/>
          <w:sz w:val="18"/>
          <w:szCs w:val="18"/>
          <w:lang w:val="de-DE"/>
        </w:rPr>
        <w:footnoteRef/>
      </w:r>
      <w:r>
        <w:rPr>
          <w:rFonts w:ascii="Arial" w:eastAsia="Arial" w:hAnsi="Arial" w:cs="Arial"/>
          <w:sz w:val="18"/>
          <w:szCs w:val="18"/>
          <w:lang w:val="de-DE"/>
        </w:rPr>
        <w:t xml:space="preserve"> </w:t>
      </w:r>
      <w:r w:rsidRPr="00F24F95">
        <w:rPr>
          <w:rFonts w:ascii="Arial" w:eastAsia="Arial" w:hAnsi="Arial" w:cs="Arial"/>
          <w:sz w:val="18"/>
          <w:szCs w:val="18"/>
          <w:lang w:val="de-DE"/>
        </w:rPr>
        <w:t xml:space="preserve">Allgemeine </w:t>
      </w:r>
      <w:r w:rsidR="00431EAF">
        <w:rPr>
          <w:rFonts w:ascii="Arial" w:eastAsia="Arial" w:hAnsi="Arial" w:cs="Arial"/>
          <w:sz w:val="18"/>
          <w:szCs w:val="18"/>
          <w:lang w:val="de-DE"/>
        </w:rPr>
        <w:t xml:space="preserve">Politik-Empfehlung </w:t>
      </w:r>
      <w:r w:rsidRPr="00F24F95">
        <w:rPr>
          <w:rFonts w:ascii="Arial" w:eastAsia="Arial" w:hAnsi="Arial" w:cs="Arial"/>
          <w:sz w:val="18"/>
          <w:szCs w:val="18"/>
          <w:lang w:val="de-DE"/>
        </w:rPr>
        <w:t>Nr. 13.</w:t>
      </w:r>
    </w:p>
  </w:footnote>
  <w:footnote w:id="10">
    <w:p w14:paraId="66340B5E" w14:textId="079F591A" w:rsidR="00CF322A" w:rsidRPr="00F24F95" w:rsidRDefault="00CF322A" w:rsidP="00C81E1B">
      <w:pPr>
        <w:pStyle w:val="FootnoteText"/>
        <w:spacing w:before="80"/>
        <w:jc w:val="both"/>
        <w:rPr>
          <w:rFonts w:ascii="Arial" w:hAnsi="Arial" w:cs="Arial"/>
          <w:i/>
          <w:sz w:val="18"/>
          <w:szCs w:val="18"/>
          <w:lang w:val="de-DE"/>
        </w:rPr>
      </w:pPr>
      <w:r w:rsidRPr="00F24F95">
        <w:rPr>
          <w:rStyle w:val="FootnoteReference"/>
          <w:rFonts w:ascii="Arial" w:hAnsi="Arial" w:cs="Arial"/>
          <w:sz w:val="18"/>
          <w:szCs w:val="18"/>
          <w:lang w:val="de-DE"/>
        </w:rPr>
        <w:footnoteRef/>
      </w:r>
      <w:r>
        <w:rPr>
          <w:rFonts w:ascii="Arial" w:eastAsia="Arial" w:hAnsi="Arial" w:cs="Arial"/>
          <w:sz w:val="18"/>
          <w:szCs w:val="18"/>
          <w:lang w:val="de-DE"/>
        </w:rPr>
        <w:t xml:space="preserve"> </w:t>
      </w:r>
      <w:r w:rsidRPr="00F24F95">
        <w:rPr>
          <w:rFonts w:ascii="Arial" w:eastAsia="Arial" w:hAnsi="Arial" w:cs="Arial"/>
          <w:sz w:val="18"/>
          <w:szCs w:val="18"/>
          <w:lang w:val="de-DE"/>
        </w:rPr>
        <w:t>Yogyakarta-Prinzipien.</w:t>
      </w:r>
    </w:p>
  </w:footnote>
  <w:footnote w:id="11">
    <w:p w14:paraId="75A4FA00" w14:textId="0729EF46" w:rsidR="00CF322A" w:rsidRPr="00F24F95" w:rsidRDefault="00CF322A" w:rsidP="00C6587C">
      <w:pPr>
        <w:pStyle w:val="FootnoteText"/>
        <w:tabs>
          <w:tab w:val="right" w:pos="0"/>
        </w:tabs>
        <w:spacing w:before="80"/>
        <w:jc w:val="both"/>
        <w:rPr>
          <w:rFonts w:ascii="Arial" w:hAnsi="Arial" w:cs="Arial"/>
          <w:sz w:val="18"/>
          <w:szCs w:val="18"/>
          <w:lang w:val="de-DE"/>
        </w:rPr>
      </w:pPr>
      <w:r w:rsidRPr="00F24F95">
        <w:rPr>
          <w:rStyle w:val="FootnoteReference"/>
          <w:rFonts w:ascii="Arial" w:hAnsi="Arial" w:cs="Arial"/>
          <w:sz w:val="18"/>
          <w:szCs w:val="18"/>
          <w:lang w:val="de-DE"/>
        </w:rPr>
        <w:footnoteRef/>
      </w:r>
      <w:r>
        <w:rPr>
          <w:rFonts w:ascii="Arial" w:eastAsia="Arial" w:hAnsi="Arial" w:cs="Arial"/>
          <w:sz w:val="18"/>
          <w:szCs w:val="18"/>
          <w:lang w:val="de-DE"/>
        </w:rPr>
        <w:t xml:space="preserve"> </w:t>
      </w:r>
      <w:r w:rsidRPr="00F24F95">
        <w:rPr>
          <w:rFonts w:ascii="Arial" w:eastAsia="Arial" w:hAnsi="Arial" w:cs="Arial"/>
          <w:sz w:val="18"/>
          <w:szCs w:val="18"/>
          <w:lang w:val="de-DE"/>
        </w:rPr>
        <w:t xml:space="preserve">Bericht des Sonderberichterstatters </w:t>
      </w:r>
      <w:r w:rsidRPr="00585F77">
        <w:rPr>
          <w:rFonts w:ascii="Arial" w:eastAsia="Arial" w:hAnsi="Arial" w:cs="Arial"/>
          <w:sz w:val="18"/>
          <w:szCs w:val="18"/>
          <w:lang w:val="de-DE"/>
        </w:rPr>
        <w:t>für</w:t>
      </w:r>
      <w:r w:rsidRPr="00A454C8">
        <w:rPr>
          <w:rFonts w:ascii="Arial" w:eastAsia="Arial" w:hAnsi="Arial" w:cs="Arial"/>
          <w:sz w:val="18"/>
          <w:szCs w:val="18"/>
          <w:lang w:val="de-DE"/>
        </w:rPr>
        <w:t xml:space="preserve"> die Förderung und den Schutz des Rechts auf Meinungsfreiheit und freie Meinungsäußerung</w:t>
      </w:r>
      <w:r w:rsidRPr="00F24F95">
        <w:rPr>
          <w:rFonts w:ascii="Arial" w:eastAsia="Arial" w:hAnsi="Arial" w:cs="Arial"/>
          <w:sz w:val="18"/>
          <w:szCs w:val="18"/>
          <w:lang w:val="de-DE"/>
        </w:rPr>
        <w:t>, A/67/357, 7. September 2012, Ziffer 44.</w:t>
      </w:r>
    </w:p>
  </w:footnote>
  <w:footnote w:id="12">
    <w:p w14:paraId="427B58D0" w14:textId="4280D954" w:rsidR="00CF322A" w:rsidRPr="00F24F95" w:rsidRDefault="00CF322A" w:rsidP="00127558">
      <w:pPr>
        <w:pStyle w:val="FootnoteText"/>
        <w:tabs>
          <w:tab w:val="right" w:pos="0"/>
        </w:tabs>
        <w:spacing w:before="80"/>
        <w:jc w:val="both"/>
        <w:rPr>
          <w:rFonts w:ascii="Arial" w:hAnsi="Arial" w:cs="Arial"/>
          <w:sz w:val="18"/>
          <w:szCs w:val="18"/>
          <w:lang w:val="de-DE"/>
        </w:rPr>
      </w:pPr>
      <w:r w:rsidRPr="00F24F95">
        <w:rPr>
          <w:rStyle w:val="FootnoteReference"/>
          <w:rFonts w:ascii="Arial" w:hAnsi="Arial" w:cs="Arial"/>
          <w:sz w:val="18"/>
          <w:szCs w:val="18"/>
          <w:lang w:val="de-DE"/>
        </w:rPr>
        <w:footnoteRef/>
      </w:r>
      <w:r>
        <w:rPr>
          <w:rFonts w:ascii="Arial" w:eastAsia="Arial" w:hAnsi="Arial" w:cs="Arial"/>
          <w:sz w:val="18"/>
          <w:szCs w:val="18"/>
          <w:lang w:val="de-DE"/>
        </w:rPr>
        <w:t xml:space="preserve"> </w:t>
      </w:r>
      <w:r w:rsidRPr="00F24F95">
        <w:rPr>
          <w:rFonts w:ascii="Arial" w:eastAsia="Arial" w:hAnsi="Arial" w:cs="Arial"/>
          <w:sz w:val="18"/>
          <w:szCs w:val="18"/>
          <w:lang w:val="de-DE"/>
        </w:rPr>
        <w:t xml:space="preserve">Siehe zum Beispiel </w:t>
      </w:r>
      <w:proofErr w:type="spellStart"/>
      <w:r w:rsidRPr="00F24F95">
        <w:rPr>
          <w:rFonts w:ascii="Arial" w:eastAsia="Arial" w:hAnsi="Arial" w:cs="Arial"/>
          <w:i/>
          <w:iCs/>
          <w:sz w:val="18"/>
          <w:szCs w:val="18"/>
          <w:lang w:val="de-DE"/>
        </w:rPr>
        <w:t>Jersild</w:t>
      </w:r>
      <w:proofErr w:type="spellEnd"/>
      <w:r w:rsidRPr="00F24F95">
        <w:rPr>
          <w:rFonts w:ascii="Arial" w:eastAsia="Arial" w:hAnsi="Arial" w:cs="Arial"/>
          <w:i/>
          <w:iCs/>
          <w:sz w:val="18"/>
          <w:szCs w:val="18"/>
          <w:lang w:val="de-DE"/>
        </w:rPr>
        <w:t xml:space="preserve"> gegen Dänemark</w:t>
      </w:r>
      <w:r>
        <w:rPr>
          <w:rFonts w:ascii="Arial" w:eastAsia="Arial" w:hAnsi="Arial" w:cs="Arial"/>
          <w:i/>
          <w:iCs/>
          <w:sz w:val="18"/>
          <w:szCs w:val="18"/>
          <w:lang w:val="de-DE"/>
        </w:rPr>
        <w:t> </w:t>
      </w:r>
      <w:r w:rsidRPr="00F24F95">
        <w:rPr>
          <w:rFonts w:ascii="Arial" w:eastAsia="Arial" w:hAnsi="Arial" w:cs="Arial"/>
          <w:sz w:val="18"/>
          <w:szCs w:val="18"/>
          <w:lang w:val="de-DE"/>
        </w:rPr>
        <w:t xml:space="preserve">[GK], Nr. 15890/89, 23. September 1994, </w:t>
      </w:r>
      <w:proofErr w:type="spellStart"/>
      <w:r w:rsidRPr="00F24F95">
        <w:rPr>
          <w:rFonts w:ascii="Arial" w:eastAsia="Arial" w:hAnsi="Arial" w:cs="Arial"/>
          <w:i/>
          <w:iCs/>
          <w:sz w:val="18"/>
          <w:szCs w:val="18"/>
          <w:lang w:val="de-DE"/>
        </w:rPr>
        <w:t>Sürek</w:t>
      </w:r>
      <w:proofErr w:type="spellEnd"/>
      <w:r w:rsidRPr="00F24F95">
        <w:rPr>
          <w:rFonts w:ascii="Arial" w:eastAsia="Arial" w:hAnsi="Arial" w:cs="Arial"/>
          <w:i/>
          <w:iCs/>
          <w:sz w:val="18"/>
          <w:szCs w:val="18"/>
          <w:lang w:val="de-DE"/>
        </w:rPr>
        <w:t xml:space="preserve"> und Özdemir gegen die Türkei</w:t>
      </w:r>
      <w:r>
        <w:rPr>
          <w:rFonts w:ascii="Arial" w:eastAsia="Arial" w:hAnsi="Arial" w:cs="Arial"/>
          <w:i/>
          <w:iCs/>
          <w:sz w:val="18"/>
          <w:szCs w:val="18"/>
          <w:lang w:val="de-DE"/>
        </w:rPr>
        <w:t> </w:t>
      </w:r>
      <w:r w:rsidRPr="00F24F95">
        <w:rPr>
          <w:rFonts w:ascii="Arial" w:eastAsia="Arial" w:hAnsi="Arial" w:cs="Arial"/>
          <w:sz w:val="18"/>
          <w:szCs w:val="18"/>
          <w:lang w:val="de-DE"/>
        </w:rPr>
        <w:t xml:space="preserve">[GK], Nr. 23927/94, 8. Juli 1999, </w:t>
      </w:r>
      <w:proofErr w:type="spellStart"/>
      <w:r w:rsidRPr="00F24F95">
        <w:rPr>
          <w:rFonts w:ascii="Arial" w:eastAsia="Arial" w:hAnsi="Arial" w:cs="Arial"/>
          <w:i/>
          <w:iCs/>
          <w:sz w:val="18"/>
          <w:szCs w:val="18"/>
          <w:lang w:val="de-DE"/>
        </w:rPr>
        <w:t>Giniewski</w:t>
      </w:r>
      <w:proofErr w:type="spellEnd"/>
      <w:r w:rsidRPr="00F24F95">
        <w:rPr>
          <w:rFonts w:ascii="Arial" w:eastAsia="Arial" w:hAnsi="Arial" w:cs="Arial"/>
          <w:i/>
          <w:iCs/>
          <w:sz w:val="18"/>
          <w:szCs w:val="18"/>
          <w:lang w:val="de-DE"/>
        </w:rPr>
        <w:t xml:space="preserve"> gegen Frankreich</w:t>
      </w:r>
      <w:r w:rsidRPr="00F24F95">
        <w:rPr>
          <w:rFonts w:ascii="Arial" w:eastAsia="Arial" w:hAnsi="Arial" w:cs="Arial"/>
          <w:sz w:val="18"/>
          <w:szCs w:val="18"/>
          <w:lang w:val="de-DE"/>
        </w:rPr>
        <w:t xml:space="preserve">, Nr. 64016/00, 31. Januar 2006, </w:t>
      </w:r>
      <w:r w:rsidRPr="00F24F95">
        <w:rPr>
          <w:rFonts w:ascii="Arial" w:eastAsia="Arial" w:hAnsi="Arial" w:cs="Arial"/>
          <w:i/>
          <w:iCs/>
          <w:sz w:val="18"/>
          <w:szCs w:val="18"/>
          <w:lang w:val="de-DE"/>
        </w:rPr>
        <w:t>Alves da Silva gegen Portugal</w:t>
      </w:r>
      <w:r w:rsidRPr="00F24F95">
        <w:rPr>
          <w:rFonts w:ascii="Arial" w:eastAsia="Arial" w:hAnsi="Arial" w:cs="Arial"/>
          <w:sz w:val="18"/>
          <w:szCs w:val="18"/>
          <w:lang w:val="de-DE"/>
        </w:rPr>
        <w:t xml:space="preserve">, Nr. 41665/07, 20. Oktober 2009 und </w:t>
      </w:r>
      <w:proofErr w:type="spellStart"/>
      <w:r w:rsidRPr="00F24F95">
        <w:rPr>
          <w:rFonts w:ascii="Arial" w:eastAsia="Arial" w:hAnsi="Arial" w:cs="Arial"/>
          <w:i/>
          <w:iCs/>
          <w:sz w:val="18"/>
          <w:szCs w:val="18"/>
          <w:lang w:val="de-DE"/>
        </w:rPr>
        <w:t>Fáber</w:t>
      </w:r>
      <w:proofErr w:type="spellEnd"/>
      <w:r w:rsidRPr="00F24F95">
        <w:rPr>
          <w:rFonts w:ascii="Arial" w:eastAsia="Arial" w:hAnsi="Arial" w:cs="Arial"/>
          <w:i/>
          <w:iCs/>
          <w:sz w:val="18"/>
          <w:szCs w:val="18"/>
          <w:lang w:val="de-DE"/>
        </w:rPr>
        <w:t xml:space="preserve"> gegen </w:t>
      </w:r>
      <w:r>
        <w:rPr>
          <w:rFonts w:ascii="Arial" w:eastAsia="Arial" w:hAnsi="Arial" w:cs="Arial"/>
          <w:i/>
          <w:iCs/>
          <w:sz w:val="18"/>
          <w:szCs w:val="18"/>
          <w:lang w:val="de-DE"/>
        </w:rPr>
        <w:t>Ungarn</w:t>
      </w:r>
      <w:r w:rsidRPr="00F24F95">
        <w:rPr>
          <w:rFonts w:ascii="Arial" w:eastAsia="Arial" w:hAnsi="Arial" w:cs="Arial"/>
          <w:sz w:val="18"/>
          <w:szCs w:val="18"/>
          <w:lang w:val="de-DE"/>
        </w:rPr>
        <w:t>, Nr. 40721/06, 24. Juli 2012.</w:t>
      </w:r>
    </w:p>
  </w:footnote>
  <w:footnote w:id="13">
    <w:p w14:paraId="6D92E585" w14:textId="641E55C3" w:rsidR="00CF322A" w:rsidRPr="00F24F95" w:rsidRDefault="00CF322A" w:rsidP="00127558">
      <w:pPr>
        <w:pStyle w:val="FootnoteText"/>
        <w:tabs>
          <w:tab w:val="right" w:pos="0"/>
        </w:tabs>
        <w:spacing w:before="80"/>
        <w:jc w:val="both"/>
        <w:rPr>
          <w:rFonts w:ascii="Arial" w:hAnsi="Arial" w:cs="Arial"/>
          <w:sz w:val="18"/>
          <w:szCs w:val="18"/>
          <w:lang w:val="de-DE"/>
        </w:rPr>
      </w:pPr>
      <w:r w:rsidRPr="00F24F95">
        <w:rPr>
          <w:rStyle w:val="FootnoteReference"/>
          <w:rFonts w:ascii="Arial" w:hAnsi="Arial" w:cs="Arial"/>
          <w:sz w:val="18"/>
          <w:szCs w:val="18"/>
          <w:lang w:val="de-DE"/>
        </w:rPr>
        <w:footnoteRef/>
      </w:r>
      <w:r>
        <w:rPr>
          <w:rFonts w:ascii="Arial" w:eastAsia="Arial" w:hAnsi="Arial" w:cs="Arial"/>
          <w:sz w:val="18"/>
          <w:szCs w:val="18"/>
          <w:lang w:val="de-DE"/>
        </w:rPr>
        <w:t xml:space="preserve"> </w:t>
      </w:r>
      <w:r w:rsidRPr="00F24F95">
        <w:rPr>
          <w:rFonts w:ascii="Arial" w:eastAsia="Arial" w:hAnsi="Arial" w:cs="Arial"/>
          <w:sz w:val="18"/>
          <w:szCs w:val="18"/>
          <w:lang w:val="de-DE"/>
        </w:rPr>
        <w:t xml:space="preserve">Siehe zum Beispiel </w:t>
      </w:r>
      <w:proofErr w:type="spellStart"/>
      <w:r w:rsidRPr="00F24F95">
        <w:rPr>
          <w:rFonts w:ascii="Arial" w:eastAsia="Arial" w:hAnsi="Arial" w:cs="Arial"/>
          <w:i/>
          <w:iCs/>
          <w:sz w:val="18"/>
          <w:szCs w:val="18"/>
          <w:lang w:val="de-DE"/>
        </w:rPr>
        <w:t>Féret</w:t>
      </w:r>
      <w:proofErr w:type="spellEnd"/>
      <w:r w:rsidRPr="00F24F95">
        <w:rPr>
          <w:rFonts w:ascii="Arial" w:eastAsia="Arial" w:hAnsi="Arial" w:cs="Arial"/>
          <w:i/>
          <w:iCs/>
          <w:sz w:val="18"/>
          <w:szCs w:val="18"/>
          <w:lang w:val="de-DE"/>
        </w:rPr>
        <w:t xml:space="preserve"> gegen Belgien</w:t>
      </w:r>
      <w:r w:rsidRPr="00F24F95">
        <w:rPr>
          <w:rFonts w:ascii="Arial" w:eastAsia="Arial" w:hAnsi="Arial" w:cs="Arial"/>
          <w:sz w:val="18"/>
          <w:szCs w:val="18"/>
          <w:lang w:val="de-DE"/>
        </w:rPr>
        <w:t xml:space="preserve">, Nr. 15615/07, 16. Juli 2007 und </w:t>
      </w:r>
      <w:proofErr w:type="spellStart"/>
      <w:r w:rsidRPr="00F24F95">
        <w:rPr>
          <w:rFonts w:ascii="Arial" w:eastAsia="Arial" w:hAnsi="Arial" w:cs="Arial"/>
          <w:i/>
          <w:iCs/>
          <w:sz w:val="18"/>
          <w:szCs w:val="18"/>
          <w:lang w:val="de-DE"/>
        </w:rPr>
        <w:t>Vejdeland</w:t>
      </w:r>
      <w:proofErr w:type="spellEnd"/>
      <w:r w:rsidRPr="00F24F95">
        <w:rPr>
          <w:rFonts w:ascii="Arial" w:eastAsia="Arial" w:hAnsi="Arial" w:cs="Arial"/>
          <w:i/>
          <w:iCs/>
          <w:sz w:val="18"/>
          <w:szCs w:val="18"/>
          <w:lang w:val="de-DE"/>
        </w:rPr>
        <w:t xml:space="preserve"> und andere gegen Schweden</w:t>
      </w:r>
      <w:r w:rsidRPr="00F24F95">
        <w:rPr>
          <w:rFonts w:ascii="Arial" w:eastAsia="Arial" w:hAnsi="Arial" w:cs="Arial"/>
          <w:sz w:val="18"/>
          <w:szCs w:val="18"/>
          <w:lang w:val="de-DE"/>
        </w:rPr>
        <w:t>, Nr. 1813/07, 9. Februar 2012.</w:t>
      </w:r>
    </w:p>
  </w:footnote>
  <w:footnote w:id="14">
    <w:p w14:paraId="3C162CE9" w14:textId="7ACD0968" w:rsidR="00CF322A" w:rsidRPr="00F24F95" w:rsidRDefault="00CF322A" w:rsidP="00C81E1B">
      <w:pPr>
        <w:pStyle w:val="FootnoteText"/>
        <w:spacing w:before="80"/>
        <w:jc w:val="both"/>
        <w:rPr>
          <w:rFonts w:ascii="Arial" w:hAnsi="Arial" w:cs="Arial"/>
          <w:sz w:val="18"/>
          <w:szCs w:val="18"/>
          <w:lang w:val="de-DE"/>
        </w:rPr>
      </w:pPr>
      <w:r w:rsidRPr="00F24F95">
        <w:rPr>
          <w:rStyle w:val="FootnoteReference"/>
          <w:rFonts w:ascii="Arial" w:hAnsi="Arial" w:cs="Arial"/>
          <w:sz w:val="18"/>
          <w:szCs w:val="18"/>
          <w:lang w:val="de-DE"/>
        </w:rPr>
        <w:footnoteRef/>
      </w:r>
      <w:r>
        <w:rPr>
          <w:rFonts w:ascii="Arial" w:eastAsia="Arial" w:hAnsi="Arial" w:cs="Arial"/>
          <w:sz w:val="18"/>
          <w:szCs w:val="18"/>
          <w:lang w:val="de-DE"/>
        </w:rPr>
        <w:t xml:space="preserve"> </w:t>
      </w:r>
      <w:r w:rsidRPr="00F24F95">
        <w:rPr>
          <w:rFonts w:ascii="Arial" w:eastAsia="Arial" w:hAnsi="Arial" w:cs="Arial"/>
          <w:sz w:val="18"/>
          <w:szCs w:val="18"/>
          <w:lang w:val="de-DE"/>
        </w:rPr>
        <w:t xml:space="preserve">Zum Inhalt des Rabat-Aktionsplans siehe </w:t>
      </w:r>
      <w:r w:rsidRPr="004E1757">
        <w:rPr>
          <w:rFonts w:ascii="Arial" w:eastAsia="Arial" w:hAnsi="Arial" w:cs="Arial"/>
          <w:sz w:val="18"/>
          <w:szCs w:val="18"/>
          <w:lang w:val="de-DE"/>
        </w:rPr>
        <w:t>nachstehend</w:t>
      </w:r>
      <w:r w:rsidRPr="00F24F95">
        <w:rPr>
          <w:rFonts w:ascii="Arial" w:eastAsia="Arial" w:hAnsi="Arial" w:cs="Arial"/>
          <w:sz w:val="18"/>
          <w:szCs w:val="18"/>
          <w:lang w:val="de-DE"/>
        </w:rPr>
        <w:t xml:space="preserve"> Ziffer 59.</w:t>
      </w:r>
    </w:p>
  </w:footnote>
  <w:footnote w:id="15">
    <w:p w14:paraId="6B57FB26" w14:textId="40AFC644" w:rsidR="00CF322A" w:rsidRPr="00F24F95" w:rsidRDefault="00CF322A" w:rsidP="00014569">
      <w:pPr>
        <w:pStyle w:val="NormalWeb"/>
        <w:shd w:val="clear" w:color="auto" w:fill="FFFFFF"/>
        <w:spacing w:before="80" w:beforeAutospacing="0" w:after="0"/>
        <w:jc w:val="both"/>
        <w:rPr>
          <w:rFonts w:ascii="Arial" w:hAnsi="Arial" w:cs="Arial"/>
          <w:color w:val="444444"/>
          <w:sz w:val="18"/>
          <w:szCs w:val="18"/>
          <w:lang w:val="de-DE"/>
        </w:rPr>
      </w:pPr>
      <w:r w:rsidRPr="00F24F95">
        <w:rPr>
          <w:rStyle w:val="FootnoteReference"/>
          <w:rFonts w:ascii="Arial" w:eastAsia="PMingLiU" w:hAnsi="Arial" w:cs="Arial"/>
          <w:sz w:val="18"/>
          <w:szCs w:val="18"/>
          <w:lang w:val="de-DE"/>
        </w:rPr>
        <w:footnoteRef/>
      </w:r>
      <w:r>
        <w:rPr>
          <w:rFonts w:ascii="Arial" w:eastAsia="Arial" w:hAnsi="Arial" w:cs="Arial"/>
          <w:sz w:val="18"/>
          <w:szCs w:val="18"/>
          <w:lang w:val="de-DE"/>
        </w:rPr>
        <w:t xml:space="preserve"> </w:t>
      </w:r>
      <w:r w:rsidRPr="00F24F95">
        <w:rPr>
          <w:rStyle w:val="FootnoteReference"/>
          <w:rFonts w:ascii="Arial" w:eastAsia="Arial" w:hAnsi="Arial" w:cs="Arial"/>
          <w:sz w:val="18"/>
          <w:szCs w:val="18"/>
          <w:vertAlign w:val="baseline"/>
          <w:lang w:val="de-DE"/>
        </w:rPr>
        <w:t xml:space="preserve">„Das Gesetz sollte folgende absichtlich begangenen Handlungen unter Strafe stellen: </w:t>
      </w:r>
      <w:r>
        <w:rPr>
          <w:rFonts w:ascii="Arial" w:eastAsia="Arial" w:hAnsi="Arial" w:cs="Arial"/>
          <w:sz w:val="18"/>
          <w:szCs w:val="18"/>
          <w:lang w:val="de-DE"/>
        </w:rPr>
        <w:t>(</w:t>
      </w:r>
      <w:r>
        <w:rPr>
          <w:rStyle w:val="FootnoteReference"/>
          <w:rFonts w:ascii="Arial" w:eastAsia="Arial" w:hAnsi="Arial" w:cs="Arial"/>
          <w:sz w:val="18"/>
          <w:szCs w:val="18"/>
          <w:vertAlign w:val="baseline"/>
          <w:lang w:val="de-DE"/>
        </w:rPr>
        <w:t>a) ö</w:t>
      </w:r>
      <w:r w:rsidRPr="00F24F95">
        <w:rPr>
          <w:rStyle w:val="FootnoteReference"/>
          <w:rFonts w:ascii="Arial" w:eastAsia="Arial" w:hAnsi="Arial" w:cs="Arial"/>
          <w:sz w:val="18"/>
          <w:szCs w:val="18"/>
          <w:vertAlign w:val="baseline"/>
          <w:lang w:val="de-DE"/>
        </w:rPr>
        <w:t xml:space="preserve">ffentliche Aufstachelung zu Gewalt, Hass und Diskriminierung, </w:t>
      </w:r>
      <w:r>
        <w:rPr>
          <w:rFonts w:ascii="Arial" w:eastAsia="Arial" w:hAnsi="Arial" w:cs="Arial"/>
          <w:sz w:val="18"/>
          <w:szCs w:val="18"/>
          <w:lang w:val="de-DE"/>
        </w:rPr>
        <w:t>(</w:t>
      </w:r>
      <w:r>
        <w:rPr>
          <w:rStyle w:val="FootnoteReference"/>
          <w:rFonts w:ascii="Arial" w:eastAsia="Arial" w:hAnsi="Arial" w:cs="Arial"/>
          <w:sz w:val="18"/>
          <w:szCs w:val="18"/>
          <w:vertAlign w:val="baseline"/>
          <w:lang w:val="de-DE"/>
        </w:rPr>
        <w:t>b) ö</w:t>
      </w:r>
      <w:r w:rsidRPr="00F24F95">
        <w:rPr>
          <w:rStyle w:val="FootnoteReference"/>
          <w:rFonts w:ascii="Arial" w:eastAsia="Arial" w:hAnsi="Arial" w:cs="Arial"/>
          <w:sz w:val="18"/>
          <w:szCs w:val="18"/>
          <w:vertAlign w:val="baseline"/>
          <w:lang w:val="de-DE"/>
        </w:rPr>
        <w:t xml:space="preserve">ffentliche Beleidigung und Verleumdung oder </w:t>
      </w:r>
      <w:r>
        <w:rPr>
          <w:rFonts w:ascii="Arial" w:eastAsia="Arial" w:hAnsi="Arial" w:cs="Arial"/>
          <w:sz w:val="18"/>
          <w:szCs w:val="18"/>
          <w:lang w:val="de-DE"/>
        </w:rPr>
        <w:t>(</w:t>
      </w:r>
      <w:r w:rsidRPr="00F24F95">
        <w:rPr>
          <w:rStyle w:val="FootnoteReference"/>
          <w:rFonts w:ascii="Arial" w:eastAsia="Arial" w:hAnsi="Arial" w:cs="Arial"/>
          <w:sz w:val="18"/>
          <w:szCs w:val="18"/>
          <w:vertAlign w:val="baseline"/>
          <w:lang w:val="de-DE"/>
        </w:rPr>
        <w:t>c)</w:t>
      </w:r>
      <w:r>
        <w:rPr>
          <w:rFonts w:ascii="Arial" w:eastAsia="Arial" w:hAnsi="Arial" w:cs="Arial"/>
          <w:sz w:val="18"/>
          <w:szCs w:val="18"/>
          <w:lang w:val="de-DE"/>
        </w:rPr>
        <w:t> </w:t>
      </w:r>
      <w:r w:rsidRPr="00F24F95">
        <w:rPr>
          <w:rStyle w:val="FootnoteReference"/>
          <w:rFonts w:ascii="Arial" w:eastAsia="Arial" w:hAnsi="Arial" w:cs="Arial"/>
          <w:sz w:val="18"/>
          <w:szCs w:val="18"/>
          <w:vertAlign w:val="baseline"/>
          <w:lang w:val="de-DE"/>
        </w:rPr>
        <w:t>Drohungen gegen eine Person oder Personengruppierung aufgrund ihrer Rasse, Hautfarbe, Sprache, Religion, Sta</w:t>
      </w:r>
      <w:r>
        <w:rPr>
          <w:rStyle w:val="FootnoteReference"/>
          <w:rFonts w:ascii="Arial" w:eastAsia="Arial" w:hAnsi="Arial" w:cs="Arial"/>
          <w:sz w:val="18"/>
          <w:szCs w:val="18"/>
          <w:vertAlign w:val="baseline"/>
          <w:lang w:val="de-DE"/>
        </w:rPr>
        <w:t>atsangehörigkeit oder nationalen oder ethnischen</w:t>
      </w:r>
      <w:r w:rsidRPr="00F24F95">
        <w:rPr>
          <w:rStyle w:val="FootnoteReference"/>
          <w:rFonts w:ascii="Arial" w:eastAsia="Arial" w:hAnsi="Arial" w:cs="Arial"/>
          <w:sz w:val="18"/>
          <w:szCs w:val="18"/>
          <w:vertAlign w:val="baseline"/>
          <w:lang w:val="de-DE"/>
        </w:rPr>
        <w:t xml:space="preserve"> Herkunft.“</w:t>
      </w:r>
    </w:p>
  </w:footnote>
  <w:footnote w:id="16">
    <w:p w14:paraId="2989BCAE" w14:textId="313D4AC9" w:rsidR="00CF322A" w:rsidRPr="00F24F95" w:rsidRDefault="00CF322A" w:rsidP="00C6587C">
      <w:pPr>
        <w:pStyle w:val="FootnoteText"/>
        <w:tabs>
          <w:tab w:val="right" w:pos="0"/>
        </w:tabs>
        <w:spacing w:before="80"/>
        <w:jc w:val="both"/>
        <w:rPr>
          <w:rFonts w:ascii="Arial" w:hAnsi="Arial" w:cs="Arial"/>
          <w:sz w:val="18"/>
          <w:szCs w:val="18"/>
          <w:lang w:val="de-DE"/>
        </w:rPr>
      </w:pPr>
      <w:r w:rsidRPr="00F24F95">
        <w:rPr>
          <w:rStyle w:val="FootnoteReference"/>
          <w:rFonts w:ascii="Arial" w:hAnsi="Arial" w:cs="Arial"/>
          <w:sz w:val="18"/>
          <w:szCs w:val="18"/>
          <w:lang w:val="de-DE"/>
        </w:rPr>
        <w:footnoteRef/>
      </w:r>
      <w:r>
        <w:rPr>
          <w:rFonts w:ascii="Arial" w:eastAsia="Arial" w:hAnsi="Arial" w:cs="Arial"/>
          <w:sz w:val="18"/>
          <w:szCs w:val="18"/>
          <w:lang w:val="de-DE"/>
        </w:rPr>
        <w:t xml:space="preserve"> </w:t>
      </w:r>
      <w:r w:rsidRPr="00F24F95">
        <w:rPr>
          <w:rFonts w:ascii="Arial" w:eastAsia="Arial" w:hAnsi="Arial" w:cs="Arial"/>
          <w:sz w:val="18"/>
          <w:szCs w:val="18"/>
          <w:lang w:val="de-DE"/>
        </w:rPr>
        <w:t xml:space="preserve">Siehe zum Beispiel </w:t>
      </w:r>
      <w:r w:rsidRPr="00F24F95">
        <w:rPr>
          <w:rFonts w:ascii="Arial" w:eastAsia="Arial" w:hAnsi="Arial" w:cs="Arial"/>
          <w:i/>
          <w:iCs/>
          <w:sz w:val="18"/>
          <w:szCs w:val="18"/>
          <w:lang w:val="de-DE"/>
        </w:rPr>
        <w:t>Zana gegen die Türkei</w:t>
      </w:r>
      <w:r>
        <w:rPr>
          <w:rFonts w:ascii="Arial" w:eastAsia="Arial" w:hAnsi="Arial" w:cs="Arial"/>
          <w:i/>
          <w:iCs/>
          <w:sz w:val="18"/>
          <w:szCs w:val="18"/>
          <w:lang w:val="de-DE"/>
        </w:rPr>
        <w:t> </w:t>
      </w:r>
      <w:r w:rsidRPr="00F24F95">
        <w:rPr>
          <w:rFonts w:ascii="Arial" w:eastAsia="Arial" w:hAnsi="Arial" w:cs="Arial"/>
          <w:sz w:val="18"/>
          <w:szCs w:val="18"/>
          <w:lang w:val="de-DE"/>
        </w:rPr>
        <w:t xml:space="preserve">[GK], Nr. 18954/91, 25. November 1997 und </w:t>
      </w:r>
      <w:proofErr w:type="spellStart"/>
      <w:r w:rsidRPr="00F24F95">
        <w:rPr>
          <w:rFonts w:ascii="Arial" w:eastAsia="Arial" w:hAnsi="Arial" w:cs="Arial"/>
          <w:i/>
          <w:iCs/>
          <w:sz w:val="18"/>
          <w:szCs w:val="18"/>
          <w:lang w:val="de-DE"/>
        </w:rPr>
        <w:t>Sürek</w:t>
      </w:r>
      <w:proofErr w:type="spellEnd"/>
      <w:r w:rsidRPr="00F24F95">
        <w:rPr>
          <w:rFonts w:ascii="Arial" w:eastAsia="Arial" w:hAnsi="Arial" w:cs="Arial"/>
          <w:i/>
          <w:iCs/>
          <w:sz w:val="18"/>
          <w:szCs w:val="18"/>
          <w:lang w:val="de-DE"/>
        </w:rPr>
        <w:t xml:space="preserve"> gegen die Türkei</w:t>
      </w:r>
      <w:r>
        <w:rPr>
          <w:rFonts w:ascii="Arial" w:eastAsia="Arial" w:hAnsi="Arial" w:cs="Arial"/>
          <w:i/>
          <w:iCs/>
          <w:sz w:val="18"/>
          <w:szCs w:val="18"/>
          <w:lang w:val="de-DE"/>
        </w:rPr>
        <w:t> </w:t>
      </w:r>
      <w:r w:rsidRPr="00F24F95">
        <w:rPr>
          <w:rFonts w:ascii="Arial" w:eastAsia="Arial" w:hAnsi="Arial" w:cs="Arial"/>
          <w:i/>
          <w:iCs/>
          <w:sz w:val="18"/>
          <w:szCs w:val="18"/>
          <w:lang w:val="de-DE"/>
        </w:rPr>
        <w:t>(Nr. 1)</w:t>
      </w:r>
      <w:r>
        <w:rPr>
          <w:rFonts w:ascii="Arial" w:eastAsia="Arial" w:hAnsi="Arial" w:cs="Arial"/>
          <w:i/>
          <w:iCs/>
          <w:sz w:val="18"/>
          <w:szCs w:val="18"/>
          <w:lang w:val="de-DE"/>
        </w:rPr>
        <w:t> </w:t>
      </w:r>
      <w:r w:rsidRPr="00F24F95">
        <w:rPr>
          <w:rFonts w:ascii="Arial" w:eastAsia="Arial" w:hAnsi="Arial" w:cs="Arial"/>
          <w:sz w:val="18"/>
          <w:szCs w:val="18"/>
          <w:lang w:val="de-DE"/>
        </w:rPr>
        <w:t>[GK], Nr. 26682/95, 8. Juli 1999.</w:t>
      </w:r>
    </w:p>
  </w:footnote>
  <w:footnote w:id="17">
    <w:p w14:paraId="24181D07" w14:textId="165DE13D" w:rsidR="00CF322A" w:rsidRPr="00196195" w:rsidRDefault="00CF322A" w:rsidP="00C6587C">
      <w:pPr>
        <w:pStyle w:val="FootnoteText"/>
        <w:tabs>
          <w:tab w:val="right" w:pos="0"/>
        </w:tabs>
        <w:spacing w:before="80"/>
        <w:jc w:val="both"/>
        <w:rPr>
          <w:rFonts w:ascii="Arial" w:hAnsi="Arial" w:cs="Arial"/>
          <w:sz w:val="18"/>
          <w:szCs w:val="18"/>
          <w:lang w:val="de-DE"/>
        </w:rPr>
      </w:pPr>
      <w:r w:rsidRPr="00F24F95">
        <w:rPr>
          <w:rFonts w:ascii="Arial" w:eastAsia="Calibri" w:hAnsi="Arial" w:cs="Arial"/>
          <w:color w:val="000000"/>
          <w:vertAlign w:val="superscript"/>
          <w:lang w:val="de-DE" w:eastAsia="en-US"/>
        </w:rPr>
        <w:footnoteRef/>
      </w:r>
      <w:r>
        <w:rPr>
          <w:rFonts w:ascii="Arial" w:hAnsi="Arial" w:cs="Arial"/>
          <w:sz w:val="18"/>
          <w:szCs w:val="18"/>
          <w:lang w:val="de-DE"/>
        </w:rPr>
        <w:t xml:space="preserve"> </w:t>
      </w:r>
      <w:r w:rsidRPr="00F24F95">
        <w:rPr>
          <w:rFonts w:ascii="Arial" w:hAnsi="Arial" w:cs="Arial"/>
          <w:sz w:val="18"/>
          <w:szCs w:val="18"/>
          <w:lang w:val="de-DE"/>
        </w:rPr>
        <w:t>Hassdelikte sind Ver</w:t>
      </w:r>
      <w:r>
        <w:rPr>
          <w:rFonts w:ascii="Arial" w:hAnsi="Arial" w:cs="Arial"/>
          <w:sz w:val="18"/>
          <w:szCs w:val="18"/>
          <w:lang w:val="de-DE"/>
        </w:rPr>
        <w:t xml:space="preserve">brechen, die durch Voreingenommenheit </w:t>
      </w:r>
      <w:r w:rsidRPr="00CE3769">
        <w:rPr>
          <w:rFonts w:ascii="Arial" w:hAnsi="Arial" w:cs="Arial"/>
          <w:sz w:val="18"/>
          <w:szCs w:val="18"/>
          <w:lang w:val="de-DE"/>
        </w:rPr>
        <w:t xml:space="preserve">oder Vorurteile gegen eine bestimmte Personengruppe motiviert sind; </w:t>
      </w:r>
      <w:hyperlink r:id="rId1" w:history="1">
        <w:r w:rsidRPr="00CE3769">
          <w:rPr>
            <w:rStyle w:val="Hyperlink"/>
            <w:rFonts w:ascii="Arial" w:hAnsi="Arial" w:cs="Arial"/>
            <w:color w:val="auto"/>
            <w:sz w:val="18"/>
            <w:szCs w:val="18"/>
            <w:lang w:val="de-DE"/>
          </w:rPr>
          <w:t>http://hatecrime.osce.org/what-hate-crime</w:t>
        </w:r>
      </w:hyperlink>
      <w:r w:rsidRPr="00196195">
        <w:rPr>
          <w:rStyle w:val="Hyperlink"/>
          <w:rFonts w:ascii="Arial" w:hAnsi="Arial" w:cs="Arial"/>
          <w:color w:val="auto"/>
          <w:sz w:val="18"/>
          <w:szCs w:val="18"/>
          <w:lang w:val="de-DE"/>
        </w:rPr>
        <w:t>.</w:t>
      </w:r>
      <w:r w:rsidRPr="00196195">
        <w:rPr>
          <w:lang w:val="de-DE"/>
        </w:rPr>
        <w:fldChar w:fldCharType="begin"/>
      </w:r>
      <w:hyperlink r:id="rId2" w:history="1">
        <w:r w:rsidRPr="00196195">
          <w:rPr>
            <w:lang w:val="de-DE"/>
          </w:rPr>
          <w:instrText xml:space="preserve">http://hatecrime.osce.org/what-hate-crimehttp://hatecrime.osce.org/what-hate-crime. </w:instrText>
        </w:r>
        <w:r w:rsidRPr="00196195">
          <w:rPr>
            <w:rStyle w:val="tw4winMark"/>
            <w:szCs w:val="18"/>
            <w:lang w:val="de-DE"/>
          </w:rPr>
          <w:instrText>&lt;}0{&gt;</w:instrText>
        </w:r>
        <w:r w:rsidRPr="00196195">
          <w:rPr>
            <w:rStyle w:val="FootnoteReference"/>
            <w:rFonts w:ascii="Arial" w:hAnsi="Arial" w:cs="Arial"/>
            <w:sz w:val="18"/>
            <w:szCs w:val="18"/>
            <w:lang w:val="de-DE"/>
          </w:rPr>
          <w:footnoteRef/>
        </w:r>
        <w:r w:rsidRPr="00196195">
          <w:rPr>
            <w:rFonts w:ascii="Arial" w:eastAsia="Arial" w:hAnsi="Arial" w:cs="Arial"/>
            <w:sz w:val="18"/>
            <w:szCs w:val="18"/>
            <w:lang w:val="de-DE"/>
          </w:rPr>
          <w:instrText>Hassdelikte sind Verbrechen, die durch Abneigung und Vorurteile gegen bestimmte Gruppen in der Gesellschaft motiviert sind;</w:instrText>
        </w:r>
      </w:hyperlink>
      <w:r w:rsidRPr="00196195">
        <w:rPr>
          <w:lang w:val="de-DE"/>
        </w:rPr>
        <w:instrText xml:space="preserve">. </w:instrText>
      </w:r>
      <w:r w:rsidRPr="00196195">
        <w:rPr>
          <w:rStyle w:val="tw4winMark"/>
          <w:lang w:val="de-DE"/>
        </w:rPr>
        <w:instrText>&lt;0}</w:instrText>
      </w:r>
      <w:r w:rsidRPr="00196195">
        <w:rPr>
          <w:lang w:val="de-DE"/>
        </w:rPr>
        <w:fldChar w:fldCharType="end"/>
      </w:r>
    </w:p>
  </w:footnote>
  <w:footnote w:id="18">
    <w:p w14:paraId="4C1E69C3" w14:textId="43A40FB9" w:rsidR="00CF322A" w:rsidRPr="002644AE" w:rsidRDefault="00CF322A" w:rsidP="00C6587C">
      <w:pPr>
        <w:pStyle w:val="FootnoteText"/>
        <w:tabs>
          <w:tab w:val="right" w:pos="0"/>
        </w:tabs>
        <w:spacing w:before="80"/>
        <w:jc w:val="both"/>
        <w:rPr>
          <w:rFonts w:ascii="Arial" w:hAnsi="Arial" w:cs="Arial"/>
          <w:sz w:val="18"/>
          <w:szCs w:val="18"/>
          <w:lang w:val="de-DE"/>
        </w:rPr>
      </w:pPr>
      <w:r w:rsidRPr="001655C9">
        <w:rPr>
          <w:rStyle w:val="FootnoteReference"/>
          <w:rFonts w:ascii="Arial" w:hAnsi="Arial" w:cs="Arial"/>
          <w:sz w:val="18"/>
          <w:szCs w:val="18"/>
          <w:lang w:val="de-DE"/>
        </w:rPr>
        <w:footnoteRef/>
      </w:r>
      <w:r w:rsidRPr="001655C9">
        <w:rPr>
          <w:rFonts w:ascii="Arial" w:eastAsia="Arial" w:hAnsi="Arial" w:cs="Arial"/>
          <w:sz w:val="18"/>
          <w:szCs w:val="18"/>
          <w:lang w:val="de-DE"/>
        </w:rPr>
        <w:t xml:space="preserve"> Siehe zum Beispiel C. Bakalis: </w:t>
      </w:r>
      <w:proofErr w:type="spellStart"/>
      <w:r w:rsidRPr="001655C9">
        <w:rPr>
          <w:rFonts w:ascii="Arial" w:eastAsia="Arial" w:hAnsi="Arial" w:cs="Arial"/>
          <w:i/>
          <w:sz w:val="18"/>
          <w:szCs w:val="18"/>
          <w:lang w:val="de-DE"/>
        </w:rPr>
        <w:t>Cyberhate</w:t>
      </w:r>
      <w:proofErr w:type="spellEnd"/>
      <w:r w:rsidRPr="001655C9">
        <w:rPr>
          <w:rFonts w:ascii="Arial" w:eastAsia="Arial" w:hAnsi="Arial" w:cs="Arial"/>
          <w:i/>
          <w:sz w:val="18"/>
          <w:szCs w:val="18"/>
          <w:lang w:val="de-DE"/>
        </w:rPr>
        <w:t>:</w:t>
      </w:r>
      <w:r w:rsidRPr="001655C9">
        <w:rPr>
          <w:rFonts w:ascii="Arial" w:eastAsia="Arial" w:hAnsi="Arial" w:cs="Arial"/>
          <w:sz w:val="18"/>
          <w:szCs w:val="18"/>
          <w:lang w:val="de-DE"/>
        </w:rPr>
        <w:t xml:space="preserve"> </w:t>
      </w:r>
      <w:r w:rsidRPr="001655C9">
        <w:rPr>
          <w:rFonts w:ascii="Arial" w:hAnsi="Arial" w:cs="Arial"/>
          <w:i/>
          <w:sz w:val="18"/>
          <w:szCs w:val="18"/>
          <w:lang w:val="de-DE"/>
        </w:rPr>
        <w:t xml:space="preserve">An </w:t>
      </w:r>
      <w:proofErr w:type="spellStart"/>
      <w:r w:rsidRPr="001655C9">
        <w:rPr>
          <w:rFonts w:ascii="Arial" w:hAnsi="Arial" w:cs="Arial"/>
          <w:i/>
          <w:sz w:val="18"/>
          <w:szCs w:val="18"/>
          <w:lang w:val="de-DE"/>
        </w:rPr>
        <w:t>issue</w:t>
      </w:r>
      <w:proofErr w:type="spellEnd"/>
      <w:r w:rsidRPr="001655C9">
        <w:rPr>
          <w:rFonts w:ascii="Arial" w:hAnsi="Arial" w:cs="Arial"/>
          <w:i/>
          <w:sz w:val="18"/>
          <w:szCs w:val="18"/>
          <w:lang w:val="de-DE"/>
        </w:rPr>
        <w:t xml:space="preserve"> of </w:t>
      </w:r>
      <w:proofErr w:type="spellStart"/>
      <w:r w:rsidRPr="001655C9">
        <w:rPr>
          <w:rFonts w:ascii="Arial" w:hAnsi="Arial" w:cs="Arial"/>
          <w:i/>
          <w:sz w:val="18"/>
          <w:szCs w:val="18"/>
          <w:lang w:val="de-DE"/>
        </w:rPr>
        <w:t>continued</w:t>
      </w:r>
      <w:proofErr w:type="spellEnd"/>
      <w:r w:rsidRPr="001655C9">
        <w:rPr>
          <w:rFonts w:ascii="Arial" w:hAnsi="Arial" w:cs="Arial"/>
          <w:i/>
          <w:sz w:val="18"/>
          <w:szCs w:val="18"/>
          <w:lang w:val="de-DE"/>
        </w:rPr>
        <w:t xml:space="preserve"> </w:t>
      </w:r>
      <w:proofErr w:type="spellStart"/>
      <w:r w:rsidRPr="001655C9">
        <w:rPr>
          <w:rFonts w:ascii="Arial" w:hAnsi="Arial" w:cs="Arial"/>
          <w:i/>
          <w:sz w:val="18"/>
          <w:szCs w:val="18"/>
          <w:lang w:val="de-DE"/>
        </w:rPr>
        <w:t>concern</w:t>
      </w:r>
      <w:proofErr w:type="spellEnd"/>
      <w:r w:rsidRPr="001655C9">
        <w:rPr>
          <w:rFonts w:ascii="Arial" w:hAnsi="Arial" w:cs="Arial"/>
          <w:i/>
          <w:sz w:val="18"/>
          <w:szCs w:val="18"/>
          <w:lang w:val="de-DE"/>
        </w:rPr>
        <w:t xml:space="preserve"> </w:t>
      </w:r>
      <w:proofErr w:type="spellStart"/>
      <w:r w:rsidRPr="001655C9">
        <w:rPr>
          <w:rFonts w:ascii="Arial" w:hAnsi="Arial" w:cs="Arial"/>
          <w:i/>
          <w:sz w:val="18"/>
          <w:szCs w:val="18"/>
          <w:lang w:val="de-DE"/>
        </w:rPr>
        <w:t>for</w:t>
      </w:r>
      <w:proofErr w:type="spellEnd"/>
      <w:r w:rsidRPr="001655C9">
        <w:rPr>
          <w:rFonts w:ascii="Arial" w:hAnsi="Arial" w:cs="Arial"/>
          <w:i/>
          <w:sz w:val="18"/>
          <w:szCs w:val="18"/>
          <w:lang w:val="de-DE"/>
        </w:rPr>
        <w:t xml:space="preserve"> </w:t>
      </w:r>
      <w:proofErr w:type="spellStart"/>
      <w:r w:rsidRPr="001655C9">
        <w:rPr>
          <w:rFonts w:ascii="Arial" w:hAnsi="Arial" w:cs="Arial"/>
          <w:i/>
          <w:sz w:val="18"/>
          <w:szCs w:val="18"/>
          <w:lang w:val="de-DE"/>
        </w:rPr>
        <w:t>the</w:t>
      </w:r>
      <w:proofErr w:type="spellEnd"/>
      <w:r w:rsidRPr="001655C9">
        <w:rPr>
          <w:rFonts w:ascii="Arial" w:hAnsi="Arial" w:cs="Arial"/>
          <w:i/>
          <w:sz w:val="18"/>
          <w:szCs w:val="18"/>
          <w:lang w:val="de-DE"/>
        </w:rPr>
        <w:t xml:space="preserve"> Council of </w:t>
      </w:r>
      <w:proofErr w:type="spellStart"/>
      <w:r w:rsidRPr="001655C9">
        <w:rPr>
          <w:rFonts w:ascii="Arial" w:hAnsi="Arial" w:cs="Arial"/>
          <w:i/>
          <w:sz w:val="18"/>
          <w:szCs w:val="18"/>
          <w:lang w:val="de-DE"/>
        </w:rPr>
        <w:t>Europe’s</w:t>
      </w:r>
      <w:proofErr w:type="spellEnd"/>
      <w:r w:rsidRPr="001655C9">
        <w:rPr>
          <w:rFonts w:ascii="Arial" w:hAnsi="Arial" w:cs="Arial"/>
          <w:i/>
          <w:sz w:val="18"/>
          <w:szCs w:val="18"/>
          <w:lang w:val="de-DE"/>
        </w:rPr>
        <w:t xml:space="preserve"> Anti-</w:t>
      </w:r>
      <w:proofErr w:type="spellStart"/>
      <w:r w:rsidRPr="001655C9">
        <w:rPr>
          <w:rFonts w:ascii="Arial" w:hAnsi="Arial" w:cs="Arial"/>
          <w:i/>
          <w:sz w:val="18"/>
          <w:szCs w:val="18"/>
          <w:lang w:val="de-DE"/>
        </w:rPr>
        <w:t>Racism</w:t>
      </w:r>
      <w:proofErr w:type="spellEnd"/>
      <w:r w:rsidRPr="001655C9">
        <w:rPr>
          <w:rFonts w:ascii="Arial" w:hAnsi="Arial" w:cs="Arial"/>
          <w:i/>
          <w:sz w:val="18"/>
          <w:szCs w:val="18"/>
          <w:lang w:val="de-DE"/>
        </w:rPr>
        <w:t xml:space="preserve"> </w:t>
      </w:r>
      <w:proofErr w:type="spellStart"/>
      <w:r w:rsidRPr="001655C9">
        <w:rPr>
          <w:rFonts w:ascii="Arial" w:hAnsi="Arial" w:cs="Arial"/>
          <w:i/>
          <w:sz w:val="18"/>
          <w:szCs w:val="18"/>
          <w:lang w:val="de-DE"/>
        </w:rPr>
        <w:t>Commission</w:t>
      </w:r>
      <w:proofErr w:type="spellEnd"/>
      <w:r w:rsidRPr="001655C9">
        <w:rPr>
          <w:rFonts w:ascii="Arial" w:eastAsia="Arial" w:hAnsi="Arial" w:cs="Arial"/>
          <w:i/>
          <w:iCs/>
          <w:sz w:val="18"/>
          <w:szCs w:val="18"/>
          <w:lang w:val="de-DE"/>
        </w:rPr>
        <w:t xml:space="preserve"> </w:t>
      </w:r>
      <w:r w:rsidRPr="001655C9">
        <w:rPr>
          <w:rFonts w:ascii="Arial" w:eastAsia="Arial" w:hAnsi="Arial" w:cs="Arial"/>
          <w:iCs/>
          <w:sz w:val="18"/>
          <w:szCs w:val="18"/>
          <w:lang w:val="de-DE"/>
        </w:rPr>
        <w:t xml:space="preserve">[Cyberhass: Anlass zu anhaltender Besorgnis für die </w:t>
      </w:r>
      <w:proofErr w:type="spellStart"/>
      <w:r w:rsidRPr="001655C9">
        <w:rPr>
          <w:rFonts w:ascii="Arial" w:eastAsia="Arial" w:hAnsi="Arial" w:cs="Arial"/>
          <w:iCs/>
          <w:sz w:val="18"/>
          <w:szCs w:val="18"/>
          <w:lang w:val="de-DE"/>
        </w:rPr>
        <w:t>Antirassismuskommission</w:t>
      </w:r>
      <w:proofErr w:type="spellEnd"/>
      <w:r w:rsidRPr="001655C9">
        <w:rPr>
          <w:rFonts w:ascii="Arial" w:eastAsia="Arial" w:hAnsi="Arial" w:cs="Arial"/>
          <w:iCs/>
          <w:sz w:val="18"/>
          <w:szCs w:val="18"/>
          <w:lang w:val="de-DE"/>
        </w:rPr>
        <w:t xml:space="preserve"> des Europarates]</w:t>
      </w:r>
      <w:r w:rsidRPr="001655C9">
        <w:rPr>
          <w:rFonts w:ascii="Arial" w:eastAsia="Arial" w:hAnsi="Arial" w:cs="Arial"/>
          <w:i/>
          <w:iCs/>
          <w:sz w:val="18"/>
          <w:szCs w:val="18"/>
          <w:lang w:val="de-DE"/>
        </w:rPr>
        <w:t> </w:t>
      </w:r>
      <w:r w:rsidRPr="001655C9">
        <w:rPr>
          <w:rFonts w:ascii="Arial" w:eastAsia="Arial" w:hAnsi="Arial" w:cs="Arial"/>
          <w:sz w:val="18"/>
          <w:szCs w:val="18"/>
          <w:lang w:val="de-DE"/>
        </w:rPr>
        <w:t>(auf Englisch)</w:t>
      </w:r>
      <w:r w:rsidRPr="001655C9">
        <w:rPr>
          <w:rFonts w:ascii="Arial" w:eastAsia="Arial" w:hAnsi="Arial" w:cs="Arial"/>
          <w:iCs/>
          <w:sz w:val="18"/>
          <w:szCs w:val="18"/>
          <w:lang w:val="de-DE"/>
        </w:rPr>
        <w:t>, Europarat, 2015</w:t>
      </w:r>
    </w:p>
  </w:footnote>
  <w:footnote w:id="19">
    <w:p w14:paraId="34D9FF8E" w14:textId="62291FF5" w:rsidR="00CF322A" w:rsidRPr="00F24F95" w:rsidRDefault="00CF322A" w:rsidP="00D253E2">
      <w:pPr>
        <w:spacing w:before="80" w:after="0" w:line="240" w:lineRule="auto"/>
        <w:jc w:val="both"/>
        <w:rPr>
          <w:rFonts w:ascii="Arial" w:hAnsi="Arial" w:cs="Arial"/>
          <w:sz w:val="18"/>
          <w:szCs w:val="18"/>
          <w:lang w:val="de-DE"/>
        </w:rPr>
      </w:pPr>
      <w:r w:rsidRPr="00F24F95">
        <w:rPr>
          <w:rStyle w:val="FootnoteReference"/>
          <w:rFonts w:ascii="Arial" w:hAnsi="Arial" w:cs="Arial"/>
          <w:sz w:val="18"/>
          <w:szCs w:val="18"/>
          <w:lang w:val="de-DE"/>
        </w:rPr>
        <w:footnoteRef/>
      </w:r>
      <w:r>
        <w:rPr>
          <w:rFonts w:ascii="Arial" w:eastAsia="Arial" w:hAnsi="Arial" w:cs="Arial"/>
          <w:i/>
          <w:iCs/>
          <w:sz w:val="18"/>
          <w:szCs w:val="18"/>
          <w:lang w:val="de-DE"/>
        </w:rPr>
        <w:t xml:space="preserve"> </w:t>
      </w:r>
      <w:proofErr w:type="spellStart"/>
      <w:r w:rsidRPr="00F24F95">
        <w:rPr>
          <w:rFonts w:ascii="Arial" w:eastAsia="Arial" w:hAnsi="Arial" w:cs="Arial"/>
          <w:i/>
          <w:iCs/>
          <w:sz w:val="18"/>
          <w:szCs w:val="18"/>
          <w:lang w:val="de-DE"/>
        </w:rPr>
        <w:t>Faurisson</w:t>
      </w:r>
      <w:proofErr w:type="spellEnd"/>
      <w:r w:rsidRPr="00F24F95">
        <w:rPr>
          <w:rFonts w:ascii="Arial" w:eastAsia="Arial" w:hAnsi="Arial" w:cs="Arial"/>
          <w:i/>
          <w:iCs/>
          <w:sz w:val="18"/>
          <w:szCs w:val="18"/>
          <w:lang w:val="de-DE"/>
        </w:rPr>
        <w:t xml:space="preserve"> gegen Frankreich</w:t>
      </w:r>
      <w:r w:rsidRPr="00F24F95">
        <w:rPr>
          <w:rFonts w:ascii="Arial" w:eastAsia="Arial" w:hAnsi="Arial" w:cs="Arial"/>
          <w:sz w:val="18"/>
          <w:szCs w:val="18"/>
          <w:lang w:val="de-DE"/>
        </w:rPr>
        <w:t xml:space="preserve">, Mitteilung Nr. 550/1993, Feststellungen vom 8. November 1996. Bezug nehmend auf diesen Fall hat der Menschenrechtsausschuss allerdings erklärt, dass „Gesetze, durch welche die Äußerung von Meinungen zu historischen Fakten geahndet werden, unvereinbar mit den Verpflichtungen sind, die der Pakt den Vertragsstaaten im Zusammenhang mit der Achtung der Meinungsfreiheit und der Freiheit der Meinungsäußerung auferlegt. Der Pakt erlaubt nicht das generelle Verbot der Äußerung einer falschen Meinung oder einer inkorrekten Auslegung vergangener Ereignisse. Der Meinungsfreiheit sollten in keinem Fall Einschränkungen auferlegt werden, und im Hinblick auf die Freiheit der Meinungsäußerung sollten Einschränkungen nicht weiter reichen als jene, die laut Ziffer 3 zulässig oder laut Artikel 20 erforderlich sind“; </w:t>
      </w:r>
      <w:r>
        <w:rPr>
          <w:rFonts w:ascii="Arial" w:eastAsia="Arial" w:hAnsi="Arial" w:cs="Arial"/>
          <w:sz w:val="18"/>
          <w:szCs w:val="18"/>
          <w:lang w:val="de-DE"/>
        </w:rPr>
        <w:t xml:space="preserve">– </w:t>
      </w:r>
      <w:r w:rsidRPr="00F24F95">
        <w:rPr>
          <w:rFonts w:ascii="Arial" w:eastAsia="Arial" w:hAnsi="Arial" w:cs="Arial"/>
          <w:sz w:val="18"/>
          <w:szCs w:val="18"/>
          <w:lang w:val="de-DE"/>
        </w:rPr>
        <w:t>mit den Einschränkungen, die laut Artikel 19(3) zulässig sind</w:t>
      </w:r>
      <w:r>
        <w:rPr>
          <w:rFonts w:ascii="Arial" w:eastAsia="Arial" w:hAnsi="Arial" w:cs="Arial"/>
          <w:sz w:val="18"/>
          <w:szCs w:val="18"/>
          <w:lang w:val="de-DE"/>
        </w:rPr>
        <w:t> </w:t>
      </w:r>
      <w:r w:rsidRPr="00F24F95">
        <w:rPr>
          <w:rFonts w:ascii="Arial" w:eastAsia="Arial" w:hAnsi="Arial" w:cs="Arial"/>
          <w:sz w:val="18"/>
          <w:szCs w:val="18"/>
          <w:lang w:val="de-DE"/>
        </w:rPr>
        <w:t>(</w:t>
      </w:r>
      <w:r w:rsidRPr="00F24F95">
        <w:rPr>
          <w:rFonts w:ascii="Arial" w:eastAsia="Arial" w:hAnsi="Arial" w:cs="Arial"/>
          <w:i/>
          <w:iCs/>
          <w:sz w:val="18"/>
          <w:szCs w:val="18"/>
          <w:lang w:val="de-DE"/>
        </w:rPr>
        <w:t>Allgemeiner Kommentar Nr. 34 – Artikel 19: Meinungsfreiheit und Freiheit der Meinungsäußerung</w:t>
      </w:r>
      <w:r w:rsidRPr="00F24F95">
        <w:rPr>
          <w:rFonts w:ascii="Arial" w:eastAsia="Arial" w:hAnsi="Arial" w:cs="Arial"/>
          <w:sz w:val="18"/>
          <w:szCs w:val="18"/>
          <w:lang w:val="de-DE"/>
        </w:rPr>
        <w:t>, Ziffer 49).</w:t>
      </w:r>
    </w:p>
  </w:footnote>
  <w:footnote w:id="20">
    <w:p w14:paraId="4AD9AB2B" w14:textId="5EBBE107" w:rsidR="00CF322A" w:rsidRPr="00F24F95" w:rsidRDefault="00CF322A" w:rsidP="00D253E2">
      <w:pPr>
        <w:pStyle w:val="FootnoteText"/>
        <w:spacing w:before="80"/>
        <w:jc w:val="both"/>
        <w:rPr>
          <w:rFonts w:ascii="Arial" w:hAnsi="Arial" w:cs="Arial"/>
          <w:sz w:val="18"/>
          <w:szCs w:val="18"/>
          <w:lang w:val="de-DE"/>
        </w:rPr>
      </w:pPr>
      <w:r w:rsidRPr="00F24F95">
        <w:rPr>
          <w:rStyle w:val="FootnoteReference"/>
          <w:rFonts w:ascii="Arial" w:hAnsi="Arial" w:cs="Arial"/>
          <w:sz w:val="18"/>
          <w:szCs w:val="18"/>
          <w:lang w:val="de-DE"/>
        </w:rPr>
        <w:footnoteRef/>
      </w:r>
      <w:r>
        <w:rPr>
          <w:rFonts w:ascii="Arial" w:eastAsia="Arial" w:hAnsi="Arial" w:cs="Arial"/>
          <w:i/>
          <w:iCs/>
          <w:sz w:val="18"/>
          <w:szCs w:val="18"/>
          <w:lang w:val="de-DE"/>
        </w:rPr>
        <w:t xml:space="preserve"> </w:t>
      </w:r>
      <w:r w:rsidRPr="00F24F95">
        <w:rPr>
          <w:rFonts w:ascii="Arial" w:eastAsia="Arial" w:hAnsi="Arial" w:cs="Arial"/>
          <w:i/>
          <w:iCs/>
          <w:sz w:val="18"/>
          <w:szCs w:val="18"/>
          <w:lang w:val="de-DE"/>
        </w:rPr>
        <w:t>Ross gegen Kanada</w:t>
      </w:r>
      <w:r w:rsidRPr="00F24F95">
        <w:rPr>
          <w:rFonts w:ascii="Arial" w:eastAsia="Arial" w:hAnsi="Arial" w:cs="Arial"/>
          <w:sz w:val="18"/>
          <w:szCs w:val="18"/>
          <w:lang w:val="de-DE"/>
        </w:rPr>
        <w:t>, Mitteilung Nr. 736/1997, Feststellungen vom 18. Oktober 2000.</w:t>
      </w:r>
    </w:p>
  </w:footnote>
  <w:footnote w:id="21">
    <w:p w14:paraId="0834794F" w14:textId="0FD7BA71" w:rsidR="00CF322A" w:rsidRPr="00F24F95" w:rsidRDefault="00CF322A" w:rsidP="00C6587C">
      <w:pPr>
        <w:pStyle w:val="FootnoteText"/>
        <w:tabs>
          <w:tab w:val="right" w:pos="0"/>
        </w:tabs>
        <w:spacing w:before="80"/>
        <w:jc w:val="both"/>
        <w:rPr>
          <w:rFonts w:ascii="Arial" w:eastAsia="Arial" w:hAnsi="Arial" w:cs="Arial"/>
          <w:sz w:val="18"/>
          <w:szCs w:val="18"/>
          <w:lang w:val="de-DE"/>
        </w:rPr>
      </w:pPr>
      <w:r w:rsidRPr="00B53476">
        <w:rPr>
          <w:rStyle w:val="FootnoteReference"/>
          <w:rFonts w:ascii="Arial" w:hAnsi="Arial" w:cs="Arial"/>
          <w:sz w:val="18"/>
          <w:szCs w:val="18"/>
          <w:lang w:val="de-DE"/>
        </w:rPr>
        <w:footnoteRef/>
      </w:r>
      <w:r w:rsidRPr="00B53476">
        <w:rPr>
          <w:rFonts w:ascii="Arial" w:eastAsia="Arial" w:hAnsi="Arial" w:cs="Arial"/>
          <w:i/>
          <w:iCs/>
          <w:sz w:val="18"/>
          <w:szCs w:val="18"/>
          <w:lang w:val="de-DE"/>
        </w:rPr>
        <w:t xml:space="preserve"> A W P gegen Dänemark</w:t>
      </w:r>
      <w:r w:rsidRPr="00B53476">
        <w:rPr>
          <w:rFonts w:ascii="Arial" w:eastAsia="Arial" w:hAnsi="Arial" w:cs="Arial"/>
          <w:sz w:val="18"/>
          <w:szCs w:val="18"/>
          <w:lang w:val="de-DE"/>
        </w:rPr>
        <w:t xml:space="preserve">, Mitteilung Nr. 1879/2009, Entscheidung vom 1. November 2013. Der Ausschuss hat ebenso geurteilt, dass die Fakten im Hinblick auf die angebliche Verletzung von Artikel 20(2) im Falle </w:t>
      </w:r>
      <w:proofErr w:type="spellStart"/>
      <w:r w:rsidRPr="00B53476">
        <w:rPr>
          <w:rFonts w:ascii="Arial" w:eastAsia="Arial" w:hAnsi="Arial" w:cs="Arial"/>
          <w:i/>
          <w:iCs/>
          <w:sz w:val="18"/>
          <w:szCs w:val="18"/>
          <w:lang w:val="de-DE"/>
        </w:rPr>
        <w:t>Vassilari</w:t>
      </w:r>
      <w:proofErr w:type="spellEnd"/>
      <w:r w:rsidRPr="00B53476">
        <w:rPr>
          <w:rFonts w:ascii="Arial" w:eastAsia="Arial" w:hAnsi="Arial" w:cs="Arial"/>
          <w:i/>
          <w:iCs/>
          <w:sz w:val="18"/>
          <w:szCs w:val="18"/>
          <w:lang w:val="de-DE"/>
        </w:rPr>
        <w:t xml:space="preserve"> gegen Griechenland</w:t>
      </w:r>
      <w:r w:rsidRPr="00B53476">
        <w:rPr>
          <w:rFonts w:ascii="Arial" w:eastAsia="Arial" w:hAnsi="Arial" w:cs="Arial"/>
          <w:sz w:val="18"/>
          <w:szCs w:val="18"/>
          <w:lang w:val="de-DE"/>
        </w:rPr>
        <w:t xml:space="preserve">, Mitteilung Nr. 1570/2007, Feststellungen vom 19. März 2009, nicht hinreichend belegt sind; Abdelfattah Amor, Ahmad Amin </w:t>
      </w:r>
      <w:proofErr w:type="spellStart"/>
      <w:r w:rsidRPr="00B53476">
        <w:rPr>
          <w:rFonts w:ascii="Arial" w:eastAsia="Arial" w:hAnsi="Arial" w:cs="Arial"/>
          <w:sz w:val="18"/>
          <w:szCs w:val="18"/>
          <w:lang w:val="de-DE"/>
        </w:rPr>
        <w:t>Fathalla</w:t>
      </w:r>
      <w:proofErr w:type="spellEnd"/>
      <w:r w:rsidRPr="00B53476">
        <w:rPr>
          <w:rFonts w:ascii="Arial" w:eastAsia="Arial" w:hAnsi="Arial" w:cs="Arial"/>
          <w:sz w:val="18"/>
          <w:szCs w:val="18"/>
          <w:lang w:val="de-DE"/>
        </w:rPr>
        <w:t xml:space="preserve"> und </w:t>
      </w:r>
      <w:proofErr w:type="spellStart"/>
      <w:r w:rsidRPr="00B53476">
        <w:rPr>
          <w:rFonts w:ascii="Arial" w:eastAsia="Arial" w:hAnsi="Arial" w:cs="Arial"/>
          <w:sz w:val="18"/>
          <w:szCs w:val="18"/>
          <w:lang w:val="de-DE"/>
        </w:rPr>
        <w:t>Bouzid</w:t>
      </w:r>
      <w:proofErr w:type="spellEnd"/>
      <w:r w:rsidRPr="00B53476">
        <w:rPr>
          <w:rFonts w:ascii="Arial" w:eastAsia="Arial" w:hAnsi="Arial" w:cs="Arial"/>
          <w:sz w:val="18"/>
          <w:szCs w:val="18"/>
          <w:lang w:val="de-DE"/>
        </w:rPr>
        <w:t xml:space="preserve"> </w:t>
      </w:r>
      <w:proofErr w:type="spellStart"/>
      <w:r w:rsidRPr="00B53476">
        <w:rPr>
          <w:rFonts w:ascii="Arial" w:eastAsia="Arial" w:hAnsi="Arial" w:cs="Arial"/>
          <w:sz w:val="18"/>
          <w:szCs w:val="18"/>
          <w:lang w:val="de-DE"/>
        </w:rPr>
        <w:t>Lazhari</w:t>
      </w:r>
      <w:proofErr w:type="spellEnd"/>
      <w:r w:rsidRPr="00B53476">
        <w:rPr>
          <w:rFonts w:ascii="Arial" w:eastAsia="Arial" w:hAnsi="Arial" w:cs="Arial"/>
          <w:sz w:val="18"/>
          <w:szCs w:val="18"/>
          <w:lang w:val="de-DE"/>
        </w:rPr>
        <w:t xml:space="preserve"> haben hinsichtlich dieses Falles jedoch eine abweichende Ansicht geäußert.</w:t>
      </w:r>
    </w:p>
  </w:footnote>
  <w:footnote w:id="22">
    <w:p w14:paraId="6FB018AF" w14:textId="62183BB8" w:rsidR="00CF322A" w:rsidRPr="00F24F95" w:rsidRDefault="00CF322A" w:rsidP="002D4740">
      <w:pPr>
        <w:pStyle w:val="FootnoteText"/>
        <w:spacing w:before="80"/>
        <w:ind w:right="95"/>
        <w:jc w:val="both"/>
        <w:rPr>
          <w:rFonts w:ascii="Arial" w:hAnsi="Arial" w:cs="Arial"/>
          <w:sz w:val="18"/>
          <w:szCs w:val="18"/>
          <w:lang w:val="de-DE"/>
        </w:rPr>
      </w:pPr>
      <w:r w:rsidRPr="00F24F95">
        <w:rPr>
          <w:rStyle w:val="FootnoteReference"/>
          <w:rFonts w:ascii="Arial" w:hAnsi="Arial" w:cs="Arial"/>
          <w:sz w:val="18"/>
          <w:szCs w:val="18"/>
          <w:lang w:val="de-DE"/>
        </w:rPr>
        <w:footnoteRef/>
      </w:r>
      <w:r>
        <w:rPr>
          <w:rFonts w:ascii="Arial" w:eastAsia="Arial" w:hAnsi="Arial" w:cs="Arial"/>
          <w:i/>
          <w:iCs/>
          <w:sz w:val="18"/>
          <w:szCs w:val="18"/>
          <w:lang w:val="de-DE"/>
        </w:rPr>
        <w:t xml:space="preserve"> </w:t>
      </w:r>
      <w:r w:rsidRPr="00F24F95">
        <w:rPr>
          <w:rFonts w:ascii="Arial" w:eastAsia="Arial" w:hAnsi="Arial" w:cs="Arial"/>
          <w:i/>
          <w:iCs/>
          <w:sz w:val="18"/>
          <w:szCs w:val="18"/>
          <w:lang w:val="de-DE"/>
        </w:rPr>
        <w:t>Jüdische Gemeinde von Oslo und andere gegen Norwegen</w:t>
      </w:r>
      <w:r w:rsidRPr="00F24F95">
        <w:rPr>
          <w:rFonts w:ascii="Arial" w:eastAsia="Arial" w:hAnsi="Arial" w:cs="Arial"/>
          <w:sz w:val="18"/>
          <w:szCs w:val="18"/>
          <w:lang w:val="de-DE"/>
        </w:rPr>
        <w:t xml:space="preserve">, Mitteilung Nr. 30/2003, </w:t>
      </w:r>
      <w:r>
        <w:rPr>
          <w:rFonts w:ascii="Arial" w:eastAsia="Arial" w:hAnsi="Arial" w:cs="Arial"/>
          <w:sz w:val="18"/>
          <w:szCs w:val="18"/>
          <w:lang w:val="de-DE"/>
        </w:rPr>
        <w:t>Meinung</w:t>
      </w:r>
      <w:r w:rsidRPr="00F24F95">
        <w:rPr>
          <w:rFonts w:ascii="Arial" w:eastAsia="Arial" w:hAnsi="Arial" w:cs="Arial"/>
          <w:sz w:val="18"/>
          <w:szCs w:val="18"/>
          <w:lang w:val="de-DE"/>
        </w:rPr>
        <w:t xml:space="preserve"> vom 15. August 2005.</w:t>
      </w:r>
    </w:p>
  </w:footnote>
  <w:footnote w:id="23">
    <w:p w14:paraId="14F52102" w14:textId="56B7E44C" w:rsidR="00CF322A" w:rsidRPr="00F24F95" w:rsidRDefault="00CF322A" w:rsidP="002D4740">
      <w:pPr>
        <w:pStyle w:val="FootnoteText"/>
        <w:tabs>
          <w:tab w:val="right" w:pos="0"/>
        </w:tabs>
        <w:spacing w:before="80"/>
        <w:jc w:val="both"/>
        <w:rPr>
          <w:rFonts w:ascii="Arial" w:hAnsi="Arial" w:cs="Arial"/>
          <w:sz w:val="18"/>
          <w:szCs w:val="18"/>
          <w:lang w:val="de-DE"/>
        </w:rPr>
      </w:pPr>
      <w:r w:rsidRPr="00F24F95">
        <w:rPr>
          <w:rStyle w:val="FootnoteReference"/>
          <w:rFonts w:ascii="Arial" w:hAnsi="Arial" w:cs="Arial"/>
          <w:sz w:val="18"/>
          <w:szCs w:val="18"/>
          <w:lang w:val="de-DE"/>
        </w:rPr>
        <w:footnoteRef/>
      </w:r>
      <w:r>
        <w:rPr>
          <w:rFonts w:ascii="Arial" w:eastAsia="Arial" w:hAnsi="Arial" w:cs="Arial"/>
          <w:i/>
          <w:iCs/>
          <w:sz w:val="18"/>
          <w:szCs w:val="18"/>
          <w:lang w:val="de-DE"/>
        </w:rPr>
        <w:t xml:space="preserve"> </w:t>
      </w:r>
      <w:proofErr w:type="spellStart"/>
      <w:r w:rsidRPr="00F24F95">
        <w:rPr>
          <w:rFonts w:ascii="Arial" w:eastAsia="Arial" w:hAnsi="Arial" w:cs="Arial"/>
          <w:i/>
          <w:iCs/>
          <w:sz w:val="18"/>
          <w:szCs w:val="18"/>
          <w:lang w:val="de-DE"/>
        </w:rPr>
        <w:t>Adan</w:t>
      </w:r>
      <w:proofErr w:type="spellEnd"/>
      <w:r w:rsidRPr="00F24F95">
        <w:rPr>
          <w:rFonts w:ascii="Arial" w:eastAsia="Arial" w:hAnsi="Arial" w:cs="Arial"/>
          <w:i/>
          <w:iCs/>
          <w:sz w:val="18"/>
          <w:szCs w:val="18"/>
          <w:lang w:val="de-DE"/>
        </w:rPr>
        <w:t xml:space="preserve"> gegen Dänemark</w:t>
      </w:r>
      <w:r w:rsidRPr="00F24F95">
        <w:rPr>
          <w:rFonts w:ascii="Arial" w:eastAsia="Arial" w:hAnsi="Arial" w:cs="Arial"/>
          <w:sz w:val="18"/>
          <w:szCs w:val="18"/>
          <w:lang w:val="de-DE"/>
        </w:rPr>
        <w:t xml:space="preserve">, Mitteilung Nr. 43/2008, </w:t>
      </w:r>
      <w:r>
        <w:rPr>
          <w:rFonts w:ascii="Arial" w:eastAsia="Arial" w:hAnsi="Arial" w:cs="Arial"/>
          <w:sz w:val="18"/>
          <w:szCs w:val="18"/>
          <w:lang w:val="de-DE"/>
        </w:rPr>
        <w:t>Meinung</w:t>
      </w:r>
      <w:r w:rsidRPr="00F24F95">
        <w:rPr>
          <w:rFonts w:ascii="Arial" w:eastAsia="Arial" w:hAnsi="Arial" w:cs="Arial"/>
          <w:sz w:val="18"/>
          <w:szCs w:val="18"/>
          <w:lang w:val="de-DE"/>
        </w:rPr>
        <w:t xml:space="preserve"> vom 13. August 2010. Im Falle </w:t>
      </w:r>
      <w:proofErr w:type="gramStart"/>
      <w:r w:rsidRPr="00F24F95">
        <w:rPr>
          <w:rFonts w:ascii="Arial" w:eastAsia="Arial" w:hAnsi="Arial" w:cs="Arial"/>
          <w:i/>
          <w:iCs/>
          <w:sz w:val="18"/>
          <w:szCs w:val="18"/>
          <w:lang w:val="de-DE"/>
        </w:rPr>
        <w:t>Gelle</w:t>
      </w:r>
      <w:proofErr w:type="gramEnd"/>
      <w:r w:rsidRPr="00F24F95">
        <w:rPr>
          <w:rFonts w:ascii="Arial" w:eastAsia="Arial" w:hAnsi="Arial" w:cs="Arial"/>
          <w:i/>
          <w:iCs/>
          <w:sz w:val="18"/>
          <w:szCs w:val="18"/>
          <w:lang w:val="de-DE"/>
        </w:rPr>
        <w:t xml:space="preserve"> gegen Dänemark</w:t>
      </w:r>
      <w:r w:rsidRPr="00F24F95">
        <w:rPr>
          <w:rFonts w:ascii="Arial" w:eastAsia="Arial" w:hAnsi="Arial" w:cs="Arial"/>
          <w:sz w:val="18"/>
          <w:szCs w:val="18"/>
          <w:lang w:val="de-DE"/>
        </w:rPr>
        <w:t xml:space="preserve">, Mitteilung Nr. 34/2004, </w:t>
      </w:r>
      <w:r>
        <w:rPr>
          <w:rFonts w:ascii="Arial" w:eastAsia="Arial" w:hAnsi="Arial" w:cs="Arial"/>
          <w:sz w:val="18"/>
          <w:szCs w:val="18"/>
          <w:lang w:val="de-DE"/>
        </w:rPr>
        <w:t>Meinung</w:t>
      </w:r>
      <w:r w:rsidRPr="00F24F95">
        <w:rPr>
          <w:rFonts w:ascii="Arial" w:eastAsia="Arial" w:hAnsi="Arial" w:cs="Arial"/>
          <w:sz w:val="18"/>
          <w:szCs w:val="18"/>
          <w:lang w:val="de-DE"/>
        </w:rPr>
        <w:t xml:space="preserve"> vom 6. März 2006, wurde ebenso die Unterlassung einer Untersuchung festgestellt, die einer Verletzung von Artikel 4 gleichkommt.</w:t>
      </w:r>
    </w:p>
  </w:footnote>
  <w:footnote w:id="24">
    <w:p w14:paraId="3C213D3B" w14:textId="67BE2B5F" w:rsidR="00CF322A" w:rsidRPr="00F24F95" w:rsidRDefault="00CF322A" w:rsidP="00C6587C">
      <w:pPr>
        <w:pStyle w:val="FootnoteText"/>
        <w:tabs>
          <w:tab w:val="right" w:pos="0"/>
        </w:tabs>
        <w:spacing w:before="80"/>
        <w:ind w:right="95"/>
        <w:jc w:val="both"/>
        <w:rPr>
          <w:rFonts w:ascii="Arial" w:hAnsi="Arial" w:cs="Arial"/>
          <w:sz w:val="18"/>
          <w:szCs w:val="18"/>
          <w:lang w:val="de-DE"/>
        </w:rPr>
      </w:pPr>
      <w:r w:rsidRPr="00F24F95">
        <w:rPr>
          <w:rStyle w:val="FootnoteReference"/>
          <w:rFonts w:ascii="Arial" w:hAnsi="Arial" w:cs="Arial"/>
          <w:sz w:val="18"/>
          <w:szCs w:val="18"/>
          <w:lang w:val="de-DE"/>
        </w:rPr>
        <w:footnoteRef/>
      </w:r>
      <w:r>
        <w:rPr>
          <w:rFonts w:ascii="Arial" w:eastAsia="Arial" w:hAnsi="Arial" w:cs="Arial"/>
          <w:i/>
          <w:iCs/>
          <w:sz w:val="18"/>
          <w:szCs w:val="18"/>
          <w:lang w:val="de-DE"/>
        </w:rPr>
        <w:t xml:space="preserve"> </w:t>
      </w:r>
      <w:r w:rsidRPr="00F24F95">
        <w:rPr>
          <w:rFonts w:ascii="Arial" w:eastAsia="Arial" w:hAnsi="Arial" w:cs="Arial"/>
          <w:i/>
          <w:iCs/>
          <w:sz w:val="18"/>
          <w:szCs w:val="18"/>
          <w:lang w:val="de-DE"/>
        </w:rPr>
        <w:t>TBB – Türkischer Bund in Berlin-Brandenburg e.V. gegen Deutschland</w:t>
      </w:r>
      <w:r w:rsidRPr="00F24F95">
        <w:rPr>
          <w:rFonts w:ascii="Arial" w:eastAsia="Arial" w:hAnsi="Arial" w:cs="Arial"/>
          <w:sz w:val="18"/>
          <w:szCs w:val="18"/>
          <w:lang w:val="de-DE"/>
        </w:rPr>
        <w:t xml:space="preserve">, Mitteilung Nr. 48/2010, </w:t>
      </w:r>
      <w:r>
        <w:rPr>
          <w:rFonts w:ascii="Arial" w:eastAsia="Arial" w:hAnsi="Arial" w:cs="Arial"/>
          <w:sz w:val="18"/>
          <w:szCs w:val="18"/>
          <w:lang w:val="de-DE"/>
        </w:rPr>
        <w:t>Meinung</w:t>
      </w:r>
      <w:r w:rsidRPr="00F24F95">
        <w:rPr>
          <w:rFonts w:ascii="Arial" w:eastAsia="Arial" w:hAnsi="Arial" w:cs="Arial"/>
          <w:sz w:val="18"/>
          <w:szCs w:val="18"/>
          <w:lang w:val="de-DE"/>
        </w:rPr>
        <w:t xml:space="preserve"> vom 26. Februar 2013.</w:t>
      </w:r>
    </w:p>
  </w:footnote>
  <w:footnote w:id="25">
    <w:p w14:paraId="6691C9E9" w14:textId="0592CDB5" w:rsidR="00CF322A" w:rsidRPr="00F24F95" w:rsidRDefault="00CF322A" w:rsidP="005C478E">
      <w:pPr>
        <w:pStyle w:val="FootnoteText"/>
        <w:tabs>
          <w:tab w:val="right" w:pos="0"/>
        </w:tabs>
        <w:spacing w:before="80"/>
        <w:jc w:val="both"/>
        <w:rPr>
          <w:rFonts w:ascii="Arial" w:hAnsi="Arial" w:cs="Arial"/>
          <w:sz w:val="18"/>
          <w:szCs w:val="18"/>
          <w:lang w:val="de-DE"/>
        </w:rPr>
      </w:pPr>
      <w:r w:rsidRPr="00F24F95">
        <w:rPr>
          <w:rStyle w:val="FootnoteReference"/>
          <w:rFonts w:ascii="Arial" w:hAnsi="Arial" w:cs="Arial"/>
          <w:sz w:val="18"/>
          <w:szCs w:val="18"/>
          <w:lang w:val="de-DE"/>
        </w:rPr>
        <w:footnoteRef/>
      </w:r>
      <w:r>
        <w:rPr>
          <w:rFonts w:ascii="Arial" w:eastAsia="Arial" w:hAnsi="Arial" w:cs="Arial"/>
          <w:sz w:val="18"/>
          <w:szCs w:val="18"/>
          <w:lang w:val="de-DE"/>
        </w:rPr>
        <w:t xml:space="preserve"> </w:t>
      </w:r>
      <w:r w:rsidRPr="00F24F95">
        <w:rPr>
          <w:rFonts w:ascii="Arial" w:eastAsia="Arial" w:hAnsi="Arial" w:cs="Arial"/>
          <w:sz w:val="18"/>
          <w:szCs w:val="18"/>
          <w:lang w:val="de-DE"/>
        </w:rPr>
        <w:t xml:space="preserve">Siehe zum Beispiel </w:t>
      </w:r>
      <w:r w:rsidRPr="00F24F95">
        <w:rPr>
          <w:rFonts w:ascii="Arial" w:eastAsia="Arial" w:hAnsi="Arial" w:cs="Arial"/>
          <w:i/>
          <w:iCs/>
          <w:sz w:val="18"/>
          <w:szCs w:val="18"/>
          <w:lang w:val="de-DE"/>
        </w:rPr>
        <w:t>Pawel Iwanow gegen Russland</w:t>
      </w:r>
      <w:r>
        <w:rPr>
          <w:rFonts w:ascii="Arial" w:eastAsia="Arial" w:hAnsi="Arial" w:cs="Arial"/>
          <w:i/>
          <w:iCs/>
          <w:sz w:val="18"/>
          <w:szCs w:val="18"/>
          <w:lang w:val="de-DE"/>
        </w:rPr>
        <w:t> </w:t>
      </w:r>
      <w:r w:rsidRPr="00F24F95">
        <w:rPr>
          <w:rFonts w:ascii="Arial" w:eastAsia="Arial" w:hAnsi="Arial" w:cs="Arial"/>
          <w:sz w:val="18"/>
          <w:szCs w:val="18"/>
          <w:lang w:val="de-DE"/>
        </w:rPr>
        <w:t xml:space="preserve">(Entscheidung), Nr. 35222/04, 20. Februar 2007, und </w:t>
      </w:r>
      <w:proofErr w:type="spellStart"/>
      <w:r w:rsidRPr="00F24F95">
        <w:rPr>
          <w:rFonts w:ascii="Arial" w:eastAsia="Arial" w:hAnsi="Arial" w:cs="Arial"/>
          <w:i/>
          <w:iCs/>
          <w:sz w:val="18"/>
          <w:szCs w:val="18"/>
          <w:lang w:val="de-DE"/>
        </w:rPr>
        <w:t>Norwood</w:t>
      </w:r>
      <w:proofErr w:type="spellEnd"/>
      <w:r w:rsidRPr="00F24F95">
        <w:rPr>
          <w:rFonts w:ascii="Arial" w:eastAsia="Arial" w:hAnsi="Arial" w:cs="Arial"/>
          <w:i/>
          <w:iCs/>
          <w:sz w:val="18"/>
          <w:szCs w:val="18"/>
          <w:lang w:val="de-DE"/>
        </w:rPr>
        <w:t xml:space="preserve"> gegen das Vereinigte Königreich</w:t>
      </w:r>
      <w:r>
        <w:rPr>
          <w:rFonts w:ascii="Arial" w:eastAsia="Arial" w:hAnsi="Arial" w:cs="Arial"/>
          <w:i/>
          <w:iCs/>
          <w:sz w:val="18"/>
          <w:szCs w:val="18"/>
          <w:lang w:val="de-DE"/>
        </w:rPr>
        <w:t> </w:t>
      </w:r>
      <w:r w:rsidRPr="00F24F95">
        <w:rPr>
          <w:rFonts w:ascii="Arial" w:eastAsia="Arial" w:hAnsi="Arial" w:cs="Arial"/>
          <w:sz w:val="18"/>
          <w:szCs w:val="18"/>
          <w:lang w:val="de-DE"/>
        </w:rPr>
        <w:t>(Entscheidung), Nr. 23131/03, 16. November 2004.</w:t>
      </w:r>
    </w:p>
  </w:footnote>
  <w:footnote w:id="26">
    <w:p w14:paraId="0CEB3A3E" w14:textId="6BEA4555" w:rsidR="00CF322A" w:rsidRPr="00F24F95" w:rsidRDefault="00CF322A" w:rsidP="005C478E">
      <w:pPr>
        <w:pStyle w:val="FootnoteText"/>
        <w:tabs>
          <w:tab w:val="right" w:pos="0"/>
        </w:tabs>
        <w:spacing w:before="80"/>
        <w:jc w:val="both"/>
        <w:rPr>
          <w:rFonts w:ascii="Arial" w:hAnsi="Arial" w:cs="Arial"/>
          <w:sz w:val="18"/>
          <w:szCs w:val="18"/>
          <w:lang w:val="de-DE"/>
        </w:rPr>
      </w:pPr>
      <w:r w:rsidRPr="00F24F95">
        <w:rPr>
          <w:rStyle w:val="FootnoteReference"/>
          <w:rFonts w:ascii="Arial" w:hAnsi="Arial" w:cs="Arial"/>
          <w:sz w:val="18"/>
          <w:szCs w:val="18"/>
          <w:lang w:val="de-DE"/>
        </w:rPr>
        <w:footnoteRef/>
      </w:r>
      <w:r>
        <w:rPr>
          <w:rFonts w:ascii="Arial" w:eastAsia="Arial" w:hAnsi="Arial" w:cs="Arial"/>
          <w:sz w:val="18"/>
          <w:szCs w:val="18"/>
          <w:lang w:val="de-DE"/>
        </w:rPr>
        <w:t xml:space="preserve"> </w:t>
      </w:r>
      <w:r w:rsidRPr="00F24F95">
        <w:rPr>
          <w:rFonts w:ascii="Arial" w:eastAsia="Arial" w:hAnsi="Arial" w:cs="Arial"/>
          <w:sz w:val="18"/>
          <w:szCs w:val="18"/>
          <w:lang w:val="de-DE"/>
        </w:rPr>
        <w:t xml:space="preserve">Siehe zum Beispiel </w:t>
      </w:r>
      <w:r w:rsidRPr="00F24F95">
        <w:rPr>
          <w:rFonts w:ascii="Arial" w:eastAsia="Arial" w:hAnsi="Arial" w:cs="Arial"/>
          <w:i/>
          <w:iCs/>
          <w:sz w:val="18"/>
          <w:szCs w:val="18"/>
          <w:lang w:val="de-DE"/>
        </w:rPr>
        <w:t>W P gegen Polen</w:t>
      </w:r>
      <w:r>
        <w:rPr>
          <w:rFonts w:ascii="Arial" w:eastAsia="Arial" w:hAnsi="Arial" w:cs="Arial"/>
          <w:i/>
          <w:iCs/>
          <w:sz w:val="18"/>
          <w:szCs w:val="18"/>
          <w:lang w:val="de-DE"/>
        </w:rPr>
        <w:t> </w:t>
      </w:r>
      <w:r w:rsidRPr="00F24F95">
        <w:rPr>
          <w:rFonts w:ascii="Arial" w:eastAsia="Arial" w:hAnsi="Arial" w:cs="Arial"/>
          <w:sz w:val="18"/>
          <w:szCs w:val="18"/>
          <w:lang w:val="de-DE"/>
        </w:rPr>
        <w:t xml:space="preserve">(Entscheidung), Nr. 42264/98, 2. September 2004, und </w:t>
      </w:r>
      <w:proofErr w:type="spellStart"/>
      <w:r w:rsidRPr="00F24F95">
        <w:rPr>
          <w:rFonts w:ascii="Arial" w:eastAsia="Arial" w:hAnsi="Arial" w:cs="Arial"/>
          <w:i/>
          <w:iCs/>
          <w:sz w:val="18"/>
          <w:szCs w:val="18"/>
          <w:lang w:val="de-DE"/>
        </w:rPr>
        <w:t>M’Bala</w:t>
      </w:r>
      <w:proofErr w:type="spellEnd"/>
      <w:r w:rsidRPr="00F24F95">
        <w:rPr>
          <w:rFonts w:ascii="Arial" w:eastAsia="Arial" w:hAnsi="Arial" w:cs="Arial"/>
          <w:i/>
          <w:iCs/>
          <w:sz w:val="18"/>
          <w:szCs w:val="18"/>
          <w:lang w:val="de-DE"/>
        </w:rPr>
        <w:t> </w:t>
      </w:r>
      <w:proofErr w:type="spellStart"/>
      <w:r w:rsidRPr="00F24F95">
        <w:rPr>
          <w:rFonts w:ascii="Arial" w:eastAsia="Arial" w:hAnsi="Arial" w:cs="Arial"/>
          <w:i/>
          <w:iCs/>
          <w:sz w:val="18"/>
          <w:szCs w:val="18"/>
          <w:lang w:val="de-DE"/>
        </w:rPr>
        <w:t>M’Bala</w:t>
      </w:r>
      <w:proofErr w:type="spellEnd"/>
      <w:r w:rsidRPr="00F24F95">
        <w:rPr>
          <w:rFonts w:ascii="Arial" w:eastAsia="Arial" w:hAnsi="Arial" w:cs="Arial"/>
          <w:i/>
          <w:iCs/>
          <w:sz w:val="18"/>
          <w:szCs w:val="18"/>
          <w:lang w:val="de-DE"/>
        </w:rPr>
        <w:t xml:space="preserve"> gegen Frankreich</w:t>
      </w:r>
      <w:r>
        <w:rPr>
          <w:rFonts w:ascii="Arial" w:eastAsia="Arial" w:hAnsi="Arial" w:cs="Arial"/>
          <w:i/>
          <w:iCs/>
          <w:sz w:val="18"/>
          <w:szCs w:val="18"/>
          <w:lang w:val="de-DE"/>
        </w:rPr>
        <w:t> </w:t>
      </w:r>
      <w:r w:rsidRPr="00F24F95">
        <w:rPr>
          <w:rFonts w:ascii="Arial" w:eastAsia="Arial" w:hAnsi="Arial" w:cs="Arial"/>
          <w:sz w:val="18"/>
          <w:szCs w:val="18"/>
          <w:lang w:val="de-DE"/>
        </w:rPr>
        <w:t>(Entscheidung), Nr. 25239/13, 20. Oktober 2015</w:t>
      </w:r>
    </w:p>
  </w:footnote>
  <w:footnote w:id="27">
    <w:p w14:paraId="2F4C32E3" w14:textId="1572D102" w:rsidR="00CF322A" w:rsidRPr="00F24F95" w:rsidRDefault="00CF322A" w:rsidP="005C478E">
      <w:pPr>
        <w:pStyle w:val="FootnoteText"/>
        <w:tabs>
          <w:tab w:val="right" w:pos="0"/>
        </w:tabs>
        <w:spacing w:before="80"/>
        <w:jc w:val="both"/>
        <w:rPr>
          <w:rFonts w:ascii="Arial" w:hAnsi="Arial" w:cs="Arial"/>
          <w:sz w:val="18"/>
          <w:szCs w:val="18"/>
          <w:lang w:val="de-DE"/>
        </w:rPr>
      </w:pPr>
      <w:r w:rsidRPr="00F24F95">
        <w:rPr>
          <w:rStyle w:val="FootnoteReference"/>
          <w:rFonts w:ascii="Arial" w:hAnsi="Arial" w:cs="Arial"/>
          <w:sz w:val="18"/>
          <w:szCs w:val="18"/>
          <w:lang w:val="de-DE"/>
        </w:rPr>
        <w:footnoteRef/>
      </w:r>
      <w:r>
        <w:rPr>
          <w:rFonts w:ascii="Arial" w:eastAsia="Arial" w:hAnsi="Arial" w:cs="Arial"/>
          <w:sz w:val="18"/>
          <w:szCs w:val="18"/>
          <w:lang w:val="de-DE"/>
        </w:rPr>
        <w:t xml:space="preserve"> </w:t>
      </w:r>
      <w:r w:rsidRPr="00F24F95">
        <w:rPr>
          <w:rFonts w:ascii="Arial" w:eastAsia="Arial" w:hAnsi="Arial" w:cs="Arial"/>
          <w:sz w:val="18"/>
          <w:szCs w:val="18"/>
          <w:lang w:val="de-DE"/>
        </w:rPr>
        <w:t xml:space="preserve">Siehe zum Beispiel </w:t>
      </w:r>
      <w:proofErr w:type="spellStart"/>
      <w:r w:rsidRPr="00F24F95">
        <w:rPr>
          <w:rFonts w:ascii="Arial" w:eastAsia="Arial" w:hAnsi="Arial" w:cs="Arial"/>
          <w:i/>
          <w:iCs/>
          <w:sz w:val="18"/>
          <w:szCs w:val="18"/>
          <w:lang w:val="de-DE"/>
        </w:rPr>
        <w:t>Glimmerveen</w:t>
      </w:r>
      <w:proofErr w:type="spellEnd"/>
      <w:r w:rsidRPr="00F24F95">
        <w:rPr>
          <w:rFonts w:ascii="Arial" w:eastAsia="Arial" w:hAnsi="Arial" w:cs="Arial"/>
          <w:i/>
          <w:iCs/>
          <w:sz w:val="18"/>
          <w:szCs w:val="18"/>
          <w:lang w:val="de-DE"/>
        </w:rPr>
        <w:t xml:space="preserve"> und </w:t>
      </w:r>
      <w:proofErr w:type="spellStart"/>
      <w:r w:rsidRPr="00F24F95">
        <w:rPr>
          <w:rFonts w:ascii="Arial" w:eastAsia="Arial" w:hAnsi="Arial" w:cs="Arial"/>
          <w:i/>
          <w:iCs/>
          <w:sz w:val="18"/>
          <w:szCs w:val="18"/>
          <w:lang w:val="de-DE"/>
        </w:rPr>
        <w:t>Hagenbeek</w:t>
      </w:r>
      <w:proofErr w:type="spellEnd"/>
      <w:r w:rsidRPr="00F24F95">
        <w:rPr>
          <w:rFonts w:ascii="Arial" w:eastAsia="Arial" w:hAnsi="Arial" w:cs="Arial"/>
          <w:i/>
          <w:iCs/>
          <w:sz w:val="18"/>
          <w:szCs w:val="18"/>
          <w:lang w:val="de-DE"/>
        </w:rPr>
        <w:t xml:space="preserve"> gegen die Niederlande</w:t>
      </w:r>
      <w:r>
        <w:rPr>
          <w:rFonts w:ascii="Arial" w:eastAsia="Arial" w:hAnsi="Arial" w:cs="Arial"/>
          <w:i/>
          <w:iCs/>
          <w:sz w:val="18"/>
          <w:szCs w:val="18"/>
          <w:lang w:val="de-DE"/>
        </w:rPr>
        <w:t> </w:t>
      </w:r>
      <w:r w:rsidRPr="00F24F95">
        <w:rPr>
          <w:rFonts w:ascii="Arial" w:eastAsia="Arial" w:hAnsi="Arial" w:cs="Arial"/>
          <w:sz w:val="18"/>
          <w:szCs w:val="18"/>
          <w:lang w:val="de-DE"/>
        </w:rPr>
        <w:t>(Entscheidung), Nr. 8438</w:t>
      </w:r>
      <w:r w:rsidRPr="00F24F95">
        <w:rPr>
          <w:rFonts w:ascii="Arial" w:eastAsia="Arial" w:hAnsi="Arial" w:cs="Arial"/>
          <w:color w:val="000000"/>
          <w:sz w:val="18"/>
          <w:szCs w:val="18"/>
          <w:lang w:val="de-DE"/>
        </w:rPr>
        <w:t xml:space="preserve">/78, 11. Oktober 1979. Siehe auch </w:t>
      </w:r>
      <w:proofErr w:type="spellStart"/>
      <w:r w:rsidRPr="00F24F95">
        <w:rPr>
          <w:rFonts w:ascii="Arial" w:eastAsia="Arial" w:hAnsi="Arial" w:cs="Arial"/>
          <w:i/>
          <w:iCs/>
          <w:sz w:val="18"/>
          <w:szCs w:val="18"/>
          <w:lang w:val="de-DE"/>
        </w:rPr>
        <w:t>Jersild</w:t>
      </w:r>
      <w:proofErr w:type="spellEnd"/>
      <w:r w:rsidRPr="00F24F95">
        <w:rPr>
          <w:rFonts w:ascii="Arial" w:eastAsia="Arial" w:hAnsi="Arial" w:cs="Arial"/>
          <w:i/>
          <w:iCs/>
          <w:sz w:val="18"/>
          <w:szCs w:val="18"/>
          <w:lang w:val="de-DE"/>
        </w:rPr>
        <w:t xml:space="preserve"> gegen Dänemark</w:t>
      </w:r>
      <w:r>
        <w:rPr>
          <w:rFonts w:ascii="Arial" w:eastAsia="Arial" w:hAnsi="Arial" w:cs="Arial"/>
          <w:i/>
          <w:iCs/>
          <w:sz w:val="18"/>
          <w:szCs w:val="18"/>
          <w:lang w:val="de-DE"/>
        </w:rPr>
        <w:t> </w:t>
      </w:r>
      <w:r w:rsidRPr="00F24F95">
        <w:rPr>
          <w:rFonts w:ascii="Arial" w:eastAsia="Arial" w:hAnsi="Arial" w:cs="Arial"/>
          <w:sz w:val="18"/>
          <w:szCs w:val="18"/>
          <w:lang w:val="de-DE"/>
        </w:rPr>
        <w:t>[GK], Nr. 15890/89, 23. September 1994, Ziffer 35.</w:t>
      </w:r>
    </w:p>
  </w:footnote>
  <w:footnote w:id="28">
    <w:p w14:paraId="5A33A370" w14:textId="70C8E867" w:rsidR="00CF322A" w:rsidRPr="00F24F95" w:rsidRDefault="00CF322A" w:rsidP="005C478E">
      <w:pPr>
        <w:pStyle w:val="FootnoteText"/>
        <w:tabs>
          <w:tab w:val="right" w:pos="0"/>
        </w:tabs>
        <w:spacing w:before="80"/>
        <w:jc w:val="both"/>
        <w:rPr>
          <w:rFonts w:ascii="Arial" w:hAnsi="Arial" w:cs="Arial"/>
          <w:sz w:val="18"/>
          <w:szCs w:val="18"/>
          <w:lang w:val="de-DE"/>
        </w:rPr>
      </w:pPr>
      <w:r w:rsidRPr="00F24F95">
        <w:rPr>
          <w:rStyle w:val="FootnoteReference"/>
          <w:rFonts w:ascii="Arial" w:hAnsi="Arial" w:cs="Arial"/>
          <w:sz w:val="18"/>
          <w:szCs w:val="18"/>
          <w:lang w:val="de-DE"/>
        </w:rPr>
        <w:footnoteRef/>
      </w:r>
      <w:r>
        <w:rPr>
          <w:rFonts w:ascii="Arial" w:eastAsia="Arial" w:hAnsi="Arial" w:cs="Arial"/>
          <w:sz w:val="18"/>
          <w:szCs w:val="18"/>
          <w:lang w:val="de-DE"/>
        </w:rPr>
        <w:t xml:space="preserve"> </w:t>
      </w:r>
      <w:r w:rsidRPr="00F24F95">
        <w:rPr>
          <w:rFonts w:ascii="Arial" w:eastAsia="Arial" w:hAnsi="Arial" w:cs="Arial"/>
          <w:sz w:val="18"/>
          <w:szCs w:val="18"/>
          <w:lang w:val="de-DE"/>
        </w:rPr>
        <w:t>Siehe zum Beispiel</w:t>
      </w:r>
      <w:r w:rsidRPr="00F24F95">
        <w:rPr>
          <w:rFonts w:ascii="Arial" w:eastAsia="Arial" w:hAnsi="Arial" w:cs="Arial"/>
          <w:i/>
          <w:iCs/>
          <w:sz w:val="18"/>
          <w:szCs w:val="18"/>
          <w:lang w:val="de-DE"/>
        </w:rPr>
        <w:t xml:space="preserve"> </w:t>
      </w:r>
      <w:proofErr w:type="spellStart"/>
      <w:r w:rsidRPr="00F24F95">
        <w:rPr>
          <w:rFonts w:ascii="Arial" w:eastAsia="Arial" w:hAnsi="Arial" w:cs="Arial"/>
          <w:i/>
          <w:iCs/>
          <w:sz w:val="18"/>
          <w:szCs w:val="18"/>
          <w:lang w:val="de-DE"/>
        </w:rPr>
        <w:t>Honsik</w:t>
      </w:r>
      <w:proofErr w:type="spellEnd"/>
      <w:r w:rsidRPr="00F24F95">
        <w:rPr>
          <w:rFonts w:ascii="Arial" w:eastAsia="Arial" w:hAnsi="Arial" w:cs="Arial"/>
          <w:i/>
          <w:iCs/>
          <w:sz w:val="18"/>
          <w:szCs w:val="18"/>
          <w:lang w:val="de-DE"/>
        </w:rPr>
        <w:t xml:space="preserve"> gegen Österreich</w:t>
      </w:r>
      <w:r>
        <w:rPr>
          <w:rFonts w:ascii="Arial" w:eastAsia="Arial" w:hAnsi="Arial" w:cs="Arial"/>
          <w:i/>
          <w:iCs/>
          <w:sz w:val="18"/>
          <w:szCs w:val="18"/>
          <w:lang w:val="de-DE"/>
        </w:rPr>
        <w:t> </w:t>
      </w:r>
      <w:r w:rsidRPr="00F24F95">
        <w:rPr>
          <w:rFonts w:ascii="Arial" w:eastAsia="Arial" w:hAnsi="Arial" w:cs="Arial"/>
          <w:sz w:val="18"/>
          <w:szCs w:val="18"/>
          <w:lang w:val="de-DE"/>
        </w:rPr>
        <w:t xml:space="preserve">(Entscheidung), Nr. 25062/94, 18. Oktober 1995, </w:t>
      </w:r>
      <w:proofErr w:type="spellStart"/>
      <w:r w:rsidRPr="00F24F95">
        <w:rPr>
          <w:rFonts w:ascii="Arial" w:eastAsia="Arial" w:hAnsi="Arial" w:cs="Arial"/>
          <w:i/>
          <w:iCs/>
          <w:sz w:val="18"/>
          <w:szCs w:val="18"/>
          <w:lang w:val="de-DE"/>
        </w:rPr>
        <w:t>Marais</w:t>
      </w:r>
      <w:proofErr w:type="spellEnd"/>
      <w:r w:rsidRPr="00F24F95">
        <w:rPr>
          <w:rFonts w:ascii="Arial" w:eastAsia="Arial" w:hAnsi="Arial" w:cs="Arial"/>
          <w:i/>
          <w:iCs/>
          <w:sz w:val="18"/>
          <w:szCs w:val="18"/>
          <w:lang w:val="de-DE"/>
        </w:rPr>
        <w:t xml:space="preserve"> gegen Frankreich</w:t>
      </w:r>
      <w:r>
        <w:rPr>
          <w:rFonts w:ascii="Arial" w:eastAsia="Arial" w:hAnsi="Arial" w:cs="Arial"/>
          <w:i/>
          <w:iCs/>
          <w:sz w:val="18"/>
          <w:szCs w:val="18"/>
          <w:lang w:val="de-DE"/>
        </w:rPr>
        <w:t> </w:t>
      </w:r>
      <w:r w:rsidRPr="00F24F95">
        <w:rPr>
          <w:rFonts w:ascii="Arial" w:eastAsia="Arial" w:hAnsi="Arial" w:cs="Arial"/>
          <w:sz w:val="18"/>
          <w:szCs w:val="18"/>
          <w:lang w:val="de-DE"/>
        </w:rPr>
        <w:t xml:space="preserve">(Entscheidung), Nr. 31159/96, 24. Juni 1996, </w:t>
      </w:r>
      <w:proofErr w:type="spellStart"/>
      <w:r w:rsidRPr="00F24F95">
        <w:rPr>
          <w:rFonts w:ascii="Arial" w:eastAsia="Arial" w:hAnsi="Arial" w:cs="Arial"/>
          <w:i/>
          <w:iCs/>
          <w:sz w:val="18"/>
          <w:szCs w:val="18"/>
          <w:lang w:val="de-DE"/>
        </w:rPr>
        <w:t>Lehideux</w:t>
      </w:r>
      <w:proofErr w:type="spellEnd"/>
      <w:r w:rsidRPr="00F24F95">
        <w:rPr>
          <w:rFonts w:ascii="Arial" w:eastAsia="Arial" w:hAnsi="Arial" w:cs="Arial"/>
          <w:i/>
          <w:iCs/>
          <w:sz w:val="18"/>
          <w:szCs w:val="18"/>
          <w:lang w:val="de-DE"/>
        </w:rPr>
        <w:t xml:space="preserve"> und </w:t>
      </w:r>
      <w:proofErr w:type="spellStart"/>
      <w:r w:rsidRPr="00F24F95">
        <w:rPr>
          <w:rFonts w:ascii="Arial" w:eastAsia="Arial" w:hAnsi="Arial" w:cs="Arial"/>
          <w:i/>
          <w:iCs/>
          <w:sz w:val="18"/>
          <w:szCs w:val="18"/>
          <w:lang w:val="de-DE"/>
        </w:rPr>
        <w:t>Isorni</w:t>
      </w:r>
      <w:proofErr w:type="spellEnd"/>
      <w:r w:rsidRPr="00F24F95">
        <w:rPr>
          <w:rFonts w:ascii="Arial" w:eastAsia="Arial" w:hAnsi="Arial" w:cs="Arial"/>
          <w:i/>
          <w:iCs/>
          <w:sz w:val="18"/>
          <w:szCs w:val="18"/>
          <w:lang w:val="de-DE"/>
        </w:rPr>
        <w:t xml:space="preserve"> gegen Frankreich</w:t>
      </w:r>
      <w:r>
        <w:rPr>
          <w:rFonts w:ascii="Arial" w:eastAsia="Arial" w:hAnsi="Arial" w:cs="Arial"/>
          <w:i/>
          <w:iCs/>
          <w:sz w:val="18"/>
          <w:szCs w:val="18"/>
          <w:lang w:val="de-DE"/>
        </w:rPr>
        <w:t> </w:t>
      </w:r>
      <w:r w:rsidRPr="00F24F95">
        <w:rPr>
          <w:rFonts w:ascii="Arial" w:eastAsia="Arial" w:hAnsi="Arial" w:cs="Arial"/>
          <w:sz w:val="18"/>
          <w:szCs w:val="18"/>
          <w:lang w:val="de-DE"/>
        </w:rPr>
        <w:t xml:space="preserve">[GK], Nr. 24662/94, 23. September 1998, Ziffer 47, </w:t>
      </w:r>
      <w:proofErr w:type="spellStart"/>
      <w:r w:rsidRPr="00F24F95">
        <w:rPr>
          <w:rFonts w:ascii="Arial" w:eastAsia="Arial" w:hAnsi="Arial" w:cs="Arial"/>
          <w:i/>
          <w:iCs/>
          <w:sz w:val="18"/>
          <w:szCs w:val="18"/>
          <w:lang w:val="de-DE"/>
        </w:rPr>
        <w:t>Garaudy</w:t>
      </w:r>
      <w:proofErr w:type="spellEnd"/>
      <w:r w:rsidRPr="00F24F95">
        <w:rPr>
          <w:rFonts w:ascii="Arial" w:eastAsia="Arial" w:hAnsi="Arial" w:cs="Arial"/>
          <w:i/>
          <w:iCs/>
          <w:sz w:val="18"/>
          <w:szCs w:val="18"/>
          <w:lang w:val="de-DE"/>
        </w:rPr>
        <w:t xml:space="preserve"> gegen Frankreich</w:t>
      </w:r>
      <w:r>
        <w:rPr>
          <w:rFonts w:ascii="Arial" w:eastAsia="Arial" w:hAnsi="Arial" w:cs="Arial"/>
          <w:i/>
          <w:iCs/>
          <w:sz w:val="18"/>
          <w:szCs w:val="18"/>
          <w:lang w:val="de-DE"/>
        </w:rPr>
        <w:t> </w:t>
      </w:r>
      <w:r w:rsidRPr="00F24F95">
        <w:rPr>
          <w:rFonts w:ascii="Arial" w:eastAsia="Arial" w:hAnsi="Arial" w:cs="Arial"/>
          <w:sz w:val="18"/>
          <w:szCs w:val="18"/>
          <w:lang w:val="de-DE"/>
        </w:rPr>
        <w:t xml:space="preserve">(Entscheidung), Nr. 65831/01, 24. Juni 2003, </w:t>
      </w:r>
      <w:proofErr w:type="spellStart"/>
      <w:r w:rsidRPr="00F24F95">
        <w:rPr>
          <w:rFonts w:ascii="Arial" w:eastAsia="Arial" w:hAnsi="Arial" w:cs="Arial"/>
          <w:i/>
          <w:iCs/>
          <w:sz w:val="18"/>
          <w:szCs w:val="18"/>
          <w:lang w:val="de-DE"/>
        </w:rPr>
        <w:t>Witzsch</w:t>
      </w:r>
      <w:proofErr w:type="spellEnd"/>
      <w:r w:rsidRPr="00F24F95">
        <w:rPr>
          <w:rFonts w:ascii="Arial" w:eastAsia="Arial" w:hAnsi="Arial" w:cs="Arial"/>
          <w:i/>
          <w:iCs/>
          <w:sz w:val="18"/>
          <w:szCs w:val="18"/>
          <w:lang w:val="de-DE"/>
        </w:rPr>
        <w:t xml:space="preserve"> gegen Deutschland</w:t>
      </w:r>
      <w:r>
        <w:rPr>
          <w:rFonts w:ascii="Arial" w:eastAsia="Arial" w:hAnsi="Arial" w:cs="Arial"/>
          <w:i/>
          <w:iCs/>
          <w:sz w:val="18"/>
          <w:szCs w:val="18"/>
          <w:lang w:val="de-DE"/>
        </w:rPr>
        <w:t> </w:t>
      </w:r>
      <w:r w:rsidRPr="00F24F95">
        <w:rPr>
          <w:rFonts w:ascii="Arial" w:eastAsia="Arial" w:hAnsi="Arial" w:cs="Arial"/>
          <w:sz w:val="18"/>
          <w:szCs w:val="18"/>
          <w:lang w:val="de-DE"/>
        </w:rPr>
        <w:t xml:space="preserve">(Entscheidung), Nr. 7485/03, 13. Dezember 2005 sowie </w:t>
      </w:r>
      <w:proofErr w:type="spellStart"/>
      <w:r w:rsidRPr="00F24F95">
        <w:rPr>
          <w:rFonts w:ascii="Arial" w:eastAsia="Arial" w:hAnsi="Arial" w:cs="Arial"/>
          <w:i/>
          <w:iCs/>
          <w:sz w:val="18"/>
          <w:szCs w:val="18"/>
          <w:lang w:val="de-DE"/>
        </w:rPr>
        <w:t>M’Bala</w:t>
      </w:r>
      <w:proofErr w:type="spellEnd"/>
      <w:r w:rsidRPr="00F24F95">
        <w:rPr>
          <w:rFonts w:ascii="Arial" w:eastAsia="Arial" w:hAnsi="Arial" w:cs="Arial"/>
          <w:i/>
          <w:iCs/>
          <w:sz w:val="18"/>
          <w:szCs w:val="18"/>
          <w:lang w:val="de-DE"/>
        </w:rPr>
        <w:t> </w:t>
      </w:r>
      <w:proofErr w:type="spellStart"/>
      <w:r w:rsidRPr="00F24F95">
        <w:rPr>
          <w:rFonts w:ascii="Arial" w:eastAsia="Arial" w:hAnsi="Arial" w:cs="Arial"/>
          <w:i/>
          <w:iCs/>
          <w:sz w:val="18"/>
          <w:szCs w:val="18"/>
          <w:lang w:val="de-DE"/>
        </w:rPr>
        <w:t>M’Bala</w:t>
      </w:r>
      <w:proofErr w:type="spellEnd"/>
      <w:r w:rsidRPr="00F24F95">
        <w:rPr>
          <w:rFonts w:ascii="Arial" w:eastAsia="Arial" w:hAnsi="Arial" w:cs="Arial"/>
          <w:i/>
          <w:iCs/>
          <w:sz w:val="18"/>
          <w:szCs w:val="18"/>
          <w:lang w:val="de-DE"/>
        </w:rPr>
        <w:t xml:space="preserve"> gegen Frankreich</w:t>
      </w:r>
      <w:r>
        <w:rPr>
          <w:rFonts w:ascii="Arial" w:eastAsia="Arial" w:hAnsi="Arial" w:cs="Arial"/>
          <w:i/>
          <w:iCs/>
          <w:sz w:val="18"/>
          <w:szCs w:val="18"/>
          <w:lang w:val="de-DE"/>
        </w:rPr>
        <w:t> </w:t>
      </w:r>
      <w:r w:rsidRPr="00F24F95">
        <w:rPr>
          <w:rFonts w:ascii="Arial" w:eastAsia="Arial" w:hAnsi="Arial" w:cs="Arial"/>
          <w:sz w:val="18"/>
          <w:szCs w:val="18"/>
          <w:lang w:val="de-DE"/>
        </w:rPr>
        <w:t xml:space="preserve">(Entscheidung), Nr. 25239/13, 20. Oktober 2015. </w:t>
      </w:r>
      <w:r w:rsidRPr="00F24F95">
        <w:rPr>
          <w:rFonts w:ascii="Arial" w:eastAsia="Arial" w:hAnsi="Arial" w:cs="Arial"/>
          <w:i/>
          <w:iCs/>
          <w:sz w:val="18"/>
          <w:szCs w:val="18"/>
          <w:lang w:val="de-DE"/>
        </w:rPr>
        <w:t xml:space="preserve">Cf. </w:t>
      </w:r>
      <w:proofErr w:type="spellStart"/>
      <w:r w:rsidRPr="00F24F95">
        <w:rPr>
          <w:rFonts w:ascii="Arial" w:eastAsia="Arial" w:hAnsi="Arial" w:cs="Arial"/>
          <w:i/>
          <w:iCs/>
          <w:sz w:val="18"/>
          <w:szCs w:val="18"/>
          <w:lang w:val="de-DE"/>
        </w:rPr>
        <w:t>Perinçek</w:t>
      </w:r>
      <w:proofErr w:type="spellEnd"/>
      <w:r w:rsidRPr="00F24F95">
        <w:rPr>
          <w:rFonts w:ascii="Arial" w:eastAsia="Arial" w:hAnsi="Arial" w:cs="Arial"/>
          <w:i/>
          <w:iCs/>
          <w:sz w:val="18"/>
          <w:szCs w:val="18"/>
          <w:lang w:val="de-DE"/>
        </w:rPr>
        <w:t xml:space="preserve"> gegen die Schweiz</w:t>
      </w:r>
      <w:r>
        <w:rPr>
          <w:rFonts w:ascii="Arial" w:eastAsia="Arial" w:hAnsi="Arial" w:cs="Arial"/>
          <w:i/>
          <w:iCs/>
          <w:sz w:val="18"/>
          <w:szCs w:val="18"/>
          <w:lang w:val="de-DE"/>
        </w:rPr>
        <w:t> </w:t>
      </w:r>
      <w:r w:rsidRPr="00F24F95">
        <w:rPr>
          <w:rFonts w:ascii="Arial" w:eastAsia="Arial" w:hAnsi="Arial" w:cs="Arial"/>
          <w:sz w:val="18"/>
          <w:szCs w:val="18"/>
          <w:lang w:val="de-DE"/>
        </w:rPr>
        <w:t xml:space="preserve">[GK], Nr. 27510/08, 15. Oktober 2015. </w:t>
      </w:r>
      <w:r w:rsidRPr="00B53476">
        <w:rPr>
          <w:rFonts w:ascii="Arial" w:eastAsia="Arial" w:hAnsi="Arial" w:cs="Arial"/>
          <w:sz w:val="18"/>
          <w:szCs w:val="18"/>
          <w:lang w:val="de-DE"/>
        </w:rPr>
        <w:t>In dem Urteil stellte der Europäische Gerichtshof für Menschenrechte fest, dass keine internationale Verpflichtung besteht, die Leugnung von Völkermord als solche zu verbieten und dass eine strafrechtliche Verurteilung aufgrund einer derartigen Leugnung nicht gerechtfertigt ist, wenn nicht ein Aufruf zu Hass und Intoleranz, ein Kontext starker Spannungen, besondere historische Umstände oder signifikante Folgen für die Würde der betroffenen Gemeinschaft vorliegen (Ziffer 280).</w:t>
      </w:r>
    </w:p>
  </w:footnote>
  <w:footnote w:id="29">
    <w:p w14:paraId="246C5F98" w14:textId="6688BDD6" w:rsidR="00CF322A" w:rsidRPr="00F24F95" w:rsidRDefault="00CF322A" w:rsidP="00C6587C">
      <w:pPr>
        <w:pStyle w:val="FootnoteText"/>
        <w:tabs>
          <w:tab w:val="right" w:pos="0"/>
        </w:tabs>
        <w:spacing w:before="80"/>
        <w:jc w:val="both"/>
        <w:rPr>
          <w:rFonts w:ascii="Arial" w:hAnsi="Arial" w:cs="Arial"/>
          <w:sz w:val="18"/>
          <w:szCs w:val="18"/>
          <w:lang w:val="de-DE"/>
        </w:rPr>
      </w:pPr>
      <w:r w:rsidRPr="00F24F95">
        <w:rPr>
          <w:rStyle w:val="FootnoteReference"/>
          <w:rFonts w:ascii="Arial" w:hAnsi="Arial" w:cs="Arial"/>
          <w:sz w:val="18"/>
          <w:szCs w:val="18"/>
          <w:lang w:val="de-DE"/>
        </w:rPr>
        <w:footnoteRef/>
      </w:r>
      <w:r>
        <w:rPr>
          <w:rFonts w:ascii="Arial" w:eastAsia="Arial" w:hAnsi="Arial" w:cs="Arial"/>
          <w:sz w:val="18"/>
          <w:szCs w:val="18"/>
          <w:lang w:val="de-DE"/>
        </w:rPr>
        <w:t xml:space="preserve"> </w:t>
      </w:r>
      <w:r w:rsidRPr="00F24F95">
        <w:rPr>
          <w:rFonts w:ascii="Arial" w:eastAsia="Arial" w:hAnsi="Arial" w:cs="Arial"/>
          <w:sz w:val="18"/>
          <w:szCs w:val="18"/>
          <w:lang w:val="de-DE"/>
        </w:rPr>
        <w:t>Siehe die in den Fußnoten </w:t>
      </w:r>
      <w:r>
        <w:rPr>
          <w:rFonts w:ascii="Arial" w:eastAsia="Arial" w:hAnsi="Arial" w:cs="Arial"/>
          <w:sz w:val="18"/>
          <w:szCs w:val="18"/>
          <w:lang w:val="de-DE"/>
        </w:rPr>
        <w:t>12 und</w:t>
      </w:r>
      <w:r w:rsidRPr="00F24F95">
        <w:rPr>
          <w:rFonts w:ascii="Arial" w:eastAsia="Arial" w:hAnsi="Arial" w:cs="Arial"/>
          <w:sz w:val="18"/>
          <w:szCs w:val="18"/>
          <w:lang w:val="de-DE"/>
        </w:rPr>
        <w:t xml:space="preserve"> 13 angeführten Fälle sowie </w:t>
      </w:r>
      <w:proofErr w:type="spellStart"/>
      <w:r w:rsidRPr="00F24F95">
        <w:rPr>
          <w:rFonts w:ascii="Arial" w:eastAsia="Arial" w:hAnsi="Arial" w:cs="Arial"/>
          <w:i/>
          <w:iCs/>
          <w:sz w:val="18"/>
          <w:szCs w:val="18"/>
          <w:lang w:val="de-DE"/>
        </w:rPr>
        <w:t>Hennicke</w:t>
      </w:r>
      <w:proofErr w:type="spellEnd"/>
      <w:r w:rsidRPr="00F24F95">
        <w:rPr>
          <w:rFonts w:ascii="Arial" w:eastAsia="Arial" w:hAnsi="Arial" w:cs="Arial"/>
          <w:i/>
          <w:iCs/>
          <w:sz w:val="18"/>
          <w:szCs w:val="18"/>
          <w:lang w:val="de-DE"/>
        </w:rPr>
        <w:t xml:space="preserve"> gegen Deutschland</w:t>
      </w:r>
      <w:r>
        <w:rPr>
          <w:rFonts w:ascii="Arial" w:eastAsia="Arial" w:hAnsi="Arial" w:cs="Arial"/>
          <w:i/>
          <w:iCs/>
          <w:sz w:val="18"/>
          <w:szCs w:val="18"/>
          <w:lang w:val="de-DE"/>
        </w:rPr>
        <w:t> </w:t>
      </w:r>
      <w:r w:rsidRPr="00F24F95">
        <w:rPr>
          <w:rFonts w:ascii="Arial" w:eastAsia="Arial" w:hAnsi="Arial" w:cs="Arial"/>
          <w:sz w:val="18"/>
          <w:szCs w:val="18"/>
          <w:lang w:val="de-DE"/>
        </w:rPr>
        <w:t xml:space="preserve">(Entscheidung), Nr. 34889/97, 21. Mai 1997, </w:t>
      </w:r>
      <w:proofErr w:type="spellStart"/>
      <w:r w:rsidRPr="00F24F95">
        <w:rPr>
          <w:rFonts w:ascii="Arial" w:eastAsia="Arial" w:hAnsi="Arial" w:cs="Arial"/>
          <w:i/>
          <w:iCs/>
          <w:sz w:val="18"/>
          <w:szCs w:val="18"/>
          <w:lang w:val="de-DE"/>
        </w:rPr>
        <w:t>Incal</w:t>
      </w:r>
      <w:proofErr w:type="spellEnd"/>
      <w:r w:rsidRPr="00F24F95">
        <w:rPr>
          <w:rFonts w:ascii="Arial" w:eastAsia="Arial" w:hAnsi="Arial" w:cs="Arial"/>
          <w:i/>
          <w:iCs/>
          <w:sz w:val="18"/>
          <w:szCs w:val="18"/>
          <w:lang w:val="de-DE"/>
        </w:rPr>
        <w:t xml:space="preserve"> gegen die Türkei</w:t>
      </w:r>
      <w:r>
        <w:rPr>
          <w:rFonts w:ascii="Arial" w:eastAsia="Arial" w:hAnsi="Arial" w:cs="Arial"/>
          <w:i/>
          <w:iCs/>
          <w:sz w:val="18"/>
          <w:szCs w:val="18"/>
          <w:lang w:val="de-DE"/>
        </w:rPr>
        <w:t> </w:t>
      </w:r>
      <w:r w:rsidRPr="00F24F95">
        <w:rPr>
          <w:rFonts w:ascii="Arial" w:eastAsia="Arial" w:hAnsi="Arial" w:cs="Arial"/>
          <w:sz w:val="18"/>
          <w:szCs w:val="18"/>
          <w:lang w:val="de-DE"/>
        </w:rPr>
        <w:t xml:space="preserve">[GK], Nr. 22678/93, 9. Juni 1998, </w:t>
      </w:r>
      <w:proofErr w:type="spellStart"/>
      <w:r w:rsidRPr="00F24F95">
        <w:rPr>
          <w:rFonts w:ascii="Arial" w:eastAsia="Arial" w:hAnsi="Arial" w:cs="Arial"/>
          <w:i/>
          <w:iCs/>
          <w:sz w:val="18"/>
          <w:szCs w:val="18"/>
          <w:lang w:val="de-DE"/>
        </w:rPr>
        <w:t>Lehideux</w:t>
      </w:r>
      <w:proofErr w:type="spellEnd"/>
      <w:r w:rsidRPr="00F24F95">
        <w:rPr>
          <w:rFonts w:ascii="Arial" w:eastAsia="Arial" w:hAnsi="Arial" w:cs="Arial"/>
          <w:i/>
          <w:iCs/>
          <w:sz w:val="18"/>
          <w:szCs w:val="18"/>
          <w:lang w:val="de-DE"/>
        </w:rPr>
        <w:t xml:space="preserve"> und </w:t>
      </w:r>
      <w:proofErr w:type="spellStart"/>
      <w:r w:rsidRPr="00F24F95">
        <w:rPr>
          <w:rFonts w:ascii="Arial" w:eastAsia="Arial" w:hAnsi="Arial" w:cs="Arial"/>
          <w:i/>
          <w:iCs/>
          <w:sz w:val="18"/>
          <w:szCs w:val="18"/>
          <w:lang w:val="de-DE"/>
        </w:rPr>
        <w:t>Isorni</w:t>
      </w:r>
      <w:proofErr w:type="spellEnd"/>
      <w:r w:rsidRPr="00F24F95">
        <w:rPr>
          <w:rFonts w:ascii="Arial" w:eastAsia="Arial" w:hAnsi="Arial" w:cs="Arial"/>
          <w:i/>
          <w:iCs/>
          <w:sz w:val="18"/>
          <w:szCs w:val="18"/>
          <w:lang w:val="de-DE"/>
        </w:rPr>
        <w:t xml:space="preserve"> gegen Frankreich</w:t>
      </w:r>
      <w:r>
        <w:rPr>
          <w:rFonts w:ascii="Arial" w:eastAsia="Arial" w:hAnsi="Arial" w:cs="Arial"/>
          <w:i/>
          <w:iCs/>
          <w:sz w:val="18"/>
          <w:szCs w:val="18"/>
          <w:lang w:val="de-DE"/>
        </w:rPr>
        <w:t> </w:t>
      </w:r>
      <w:r w:rsidRPr="00F24F95">
        <w:rPr>
          <w:rFonts w:ascii="Arial" w:eastAsia="Arial" w:hAnsi="Arial" w:cs="Arial"/>
          <w:sz w:val="18"/>
          <w:szCs w:val="18"/>
          <w:lang w:val="de-DE"/>
        </w:rPr>
        <w:t xml:space="preserve">[GK], Nr. 24662/94, 23. September 1998, </w:t>
      </w:r>
      <w:proofErr w:type="spellStart"/>
      <w:r w:rsidRPr="00F24F95">
        <w:rPr>
          <w:rFonts w:ascii="Arial" w:eastAsia="Arial" w:hAnsi="Arial" w:cs="Arial"/>
          <w:i/>
          <w:iCs/>
          <w:sz w:val="18"/>
          <w:szCs w:val="18"/>
          <w:lang w:val="de-DE"/>
        </w:rPr>
        <w:t>Witzsch</w:t>
      </w:r>
      <w:proofErr w:type="spellEnd"/>
      <w:r w:rsidRPr="00F24F95">
        <w:rPr>
          <w:rFonts w:ascii="Arial" w:eastAsia="Arial" w:hAnsi="Arial" w:cs="Arial"/>
          <w:i/>
          <w:iCs/>
          <w:sz w:val="18"/>
          <w:szCs w:val="18"/>
          <w:lang w:val="de-DE"/>
        </w:rPr>
        <w:t xml:space="preserve"> gegen Deutschland</w:t>
      </w:r>
      <w:r>
        <w:rPr>
          <w:rFonts w:ascii="Arial" w:eastAsia="Arial" w:hAnsi="Arial" w:cs="Arial"/>
          <w:i/>
          <w:iCs/>
          <w:sz w:val="18"/>
          <w:szCs w:val="18"/>
          <w:lang w:val="de-DE"/>
        </w:rPr>
        <w:t> </w:t>
      </w:r>
      <w:r w:rsidRPr="00F24F95">
        <w:rPr>
          <w:rFonts w:ascii="Arial" w:eastAsia="Arial" w:hAnsi="Arial" w:cs="Arial"/>
          <w:sz w:val="18"/>
          <w:szCs w:val="18"/>
          <w:lang w:val="de-DE"/>
        </w:rPr>
        <w:t xml:space="preserve">(Entscheidung), Nr. 41448/98, 20. April 1999, </w:t>
      </w:r>
      <w:proofErr w:type="spellStart"/>
      <w:r w:rsidRPr="00F24F95">
        <w:rPr>
          <w:rFonts w:ascii="Arial" w:eastAsia="Arial" w:hAnsi="Arial" w:cs="Arial"/>
          <w:i/>
          <w:iCs/>
          <w:sz w:val="18"/>
          <w:szCs w:val="18"/>
          <w:lang w:val="de-DE"/>
        </w:rPr>
        <w:t>Karataş</w:t>
      </w:r>
      <w:proofErr w:type="spellEnd"/>
      <w:r w:rsidRPr="00F24F95">
        <w:rPr>
          <w:rFonts w:ascii="Arial" w:eastAsia="Arial" w:hAnsi="Arial" w:cs="Arial"/>
          <w:i/>
          <w:iCs/>
          <w:sz w:val="18"/>
          <w:szCs w:val="18"/>
          <w:lang w:val="de-DE"/>
        </w:rPr>
        <w:t xml:space="preserve"> gegen die Türkei</w:t>
      </w:r>
      <w:r>
        <w:rPr>
          <w:rFonts w:ascii="Arial" w:eastAsia="Arial" w:hAnsi="Arial" w:cs="Arial"/>
          <w:i/>
          <w:iCs/>
          <w:sz w:val="18"/>
          <w:szCs w:val="18"/>
          <w:lang w:val="de-DE"/>
        </w:rPr>
        <w:t> </w:t>
      </w:r>
      <w:r w:rsidRPr="00F24F95">
        <w:rPr>
          <w:rFonts w:ascii="Arial" w:eastAsia="Arial" w:hAnsi="Arial" w:cs="Arial"/>
          <w:sz w:val="18"/>
          <w:szCs w:val="18"/>
          <w:lang w:val="de-DE"/>
        </w:rPr>
        <w:t>[GK], Nr. 23168/94, 8. Juli 1999,</w:t>
      </w:r>
      <w:r w:rsidRPr="00F24F95">
        <w:rPr>
          <w:rFonts w:ascii="Arial" w:eastAsia="Arial" w:hAnsi="Arial" w:cs="Arial"/>
          <w:i/>
          <w:iCs/>
          <w:sz w:val="18"/>
          <w:szCs w:val="18"/>
          <w:lang w:val="de-DE"/>
        </w:rPr>
        <w:t xml:space="preserve"> </w:t>
      </w:r>
      <w:proofErr w:type="spellStart"/>
      <w:r w:rsidRPr="00F24F95">
        <w:rPr>
          <w:rFonts w:ascii="Arial" w:eastAsia="Arial" w:hAnsi="Arial" w:cs="Arial"/>
          <w:i/>
          <w:iCs/>
          <w:sz w:val="18"/>
          <w:szCs w:val="18"/>
          <w:lang w:val="de-DE"/>
        </w:rPr>
        <w:t>Erdoğdu</w:t>
      </w:r>
      <w:proofErr w:type="spellEnd"/>
      <w:r w:rsidRPr="00F24F95">
        <w:rPr>
          <w:rFonts w:ascii="Arial" w:eastAsia="Arial" w:hAnsi="Arial" w:cs="Arial"/>
          <w:i/>
          <w:iCs/>
          <w:sz w:val="18"/>
          <w:szCs w:val="18"/>
          <w:lang w:val="de-DE"/>
        </w:rPr>
        <w:t xml:space="preserve"> und İnce gegen die Türkei</w:t>
      </w:r>
      <w:r>
        <w:rPr>
          <w:rFonts w:ascii="Arial" w:eastAsia="Arial" w:hAnsi="Arial" w:cs="Arial"/>
          <w:i/>
          <w:iCs/>
          <w:sz w:val="18"/>
          <w:szCs w:val="18"/>
          <w:lang w:val="de-DE"/>
        </w:rPr>
        <w:t> </w:t>
      </w:r>
      <w:r w:rsidRPr="00F24F95">
        <w:rPr>
          <w:rFonts w:ascii="Arial" w:eastAsia="Arial" w:hAnsi="Arial" w:cs="Arial"/>
          <w:sz w:val="18"/>
          <w:szCs w:val="18"/>
          <w:lang w:val="de-DE"/>
        </w:rPr>
        <w:t>[GK], Nr. 25067/94, 8. Juli 1999,</w:t>
      </w:r>
      <w:r w:rsidRPr="00F24F95">
        <w:rPr>
          <w:rFonts w:ascii="Arial" w:eastAsia="Arial" w:hAnsi="Arial" w:cs="Arial"/>
          <w:i/>
          <w:iCs/>
          <w:sz w:val="18"/>
          <w:szCs w:val="18"/>
          <w:lang w:val="de-DE"/>
        </w:rPr>
        <w:t xml:space="preserve"> Özgür </w:t>
      </w:r>
      <w:proofErr w:type="spellStart"/>
      <w:r w:rsidRPr="00F24F95">
        <w:rPr>
          <w:rFonts w:ascii="Arial" w:eastAsia="Arial" w:hAnsi="Arial" w:cs="Arial"/>
          <w:i/>
          <w:iCs/>
          <w:sz w:val="18"/>
          <w:szCs w:val="18"/>
          <w:lang w:val="de-DE"/>
        </w:rPr>
        <w:t>Gündem</w:t>
      </w:r>
      <w:proofErr w:type="spellEnd"/>
      <w:r w:rsidRPr="00F24F95">
        <w:rPr>
          <w:rFonts w:ascii="Arial" w:eastAsia="Arial" w:hAnsi="Arial" w:cs="Arial"/>
          <w:i/>
          <w:iCs/>
          <w:sz w:val="18"/>
          <w:szCs w:val="18"/>
          <w:lang w:val="de-DE"/>
        </w:rPr>
        <w:t xml:space="preserve"> gegen die Türkei</w:t>
      </w:r>
      <w:r w:rsidRPr="00F24F95">
        <w:rPr>
          <w:rFonts w:ascii="Arial" w:eastAsia="Arial" w:hAnsi="Arial" w:cs="Arial"/>
          <w:sz w:val="18"/>
          <w:szCs w:val="18"/>
          <w:lang w:val="de-DE"/>
        </w:rPr>
        <w:t xml:space="preserve">, Nr. 23144/93, 16. März 2000, </w:t>
      </w:r>
      <w:proofErr w:type="spellStart"/>
      <w:r w:rsidRPr="00F24F95">
        <w:rPr>
          <w:rFonts w:ascii="Arial" w:eastAsia="Arial" w:hAnsi="Arial" w:cs="Arial"/>
          <w:i/>
          <w:iCs/>
          <w:sz w:val="18"/>
          <w:szCs w:val="18"/>
          <w:lang w:val="de-DE"/>
        </w:rPr>
        <w:t>Şener</w:t>
      </w:r>
      <w:proofErr w:type="spellEnd"/>
      <w:r w:rsidRPr="00F24F95">
        <w:rPr>
          <w:rFonts w:ascii="Arial" w:eastAsia="Arial" w:hAnsi="Arial" w:cs="Arial"/>
          <w:i/>
          <w:iCs/>
          <w:sz w:val="18"/>
          <w:szCs w:val="18"/>
          <w:lang w:val="de-DE"/>
        </w:rPr>
        <w:t xml:space="preserve"> gegen die Türkei</w:t>
      </w:r>
      <w:r w:rsidRPr="00F24F95">
        <w:rPr>
          <w:rFonts w:ascii="Arial" w:eastAsia="Arial" w:hAnsi="Arial" w:cs="Arial"/>
          <w:sz w:val="18"/>
          <w:szCs w:val="18"/>
          <w:lang w:val="de-DE"/>
        </w:rPr>
        <w:t xml:space="preserve">, Nr. 26680/95, 18. Juli 2000, </w:t>
      </w:r>
      <w:r w:rsidRPr="00F24F95">
        <w:rPr>
          <w:rFonts w:ascii="Arial" w:eastAsia="Arial" w:hAnsi="Arial" w:cs="Arial"/>
          <w:i/>
          <w:iCs/>
          <w:sz w:val="18"/>
          <w:szCs w:val="18"/>
          <w:lang w:val="de-DE"/>
        </w:rPr>
        <w:t>Le Pen gegen Frankreich</w:t>
      </w:r>
      <w:r>
        <w:rPr>
          <w:rFonts w:ascii="Arial" w:eastAsia="Arial" w:hAnsi="Arial" w:cs="Arial"/>
          <w:i/>
          <w:iCs/>
          <w:sz w:val="18"/>
          <w:szCs w:val="18"/>
          <w:lang w:val="de-DE"/>
        </w:rPr>
        <w:t> </w:t>
      </w:r>
      <w:r w:rsidRPr="00F24F95">
        <w:rPr>
          <w:rFonts w:ascii="Arial" w:eastAsia="Arial" w:hAnsi="Arial" w:cs="Arial"/>
          <w:sz w:val="18"/>
          <w:szCs w:val="18"/>
          <w:lang w:val="de-DE"/>
        </w:rPr>
        <w:t xml:space="preserve">(Entscheidung), Nr. 55173/00, 10. Mai 2001, </w:t>
      </w:r>
      <w:r w:rsidRPr="00F24F95">
        <w:rPr>
          <w:rFonts w:ascii="Arial" w:eastAsia="Arial" w:hAnsi="Arial" w:cs="Arial"/>
          <w:i/>
          <w:iCs/>
          <w:sz w:val="18"/>
          <w:szCs w:val="18"/>
          <w:lang w:val="de-DE"/>
        </w:rPr>
        <w:t>Osmani gegen „die ehemalige jugoslawische Republik Mazedonien“</w:t>
      </w:r>
      <w:r w:rsidRPr="00F24F95">
        <w:rPr>
          <w:rFonts w:ascii="Arial" w:eastAsia="Arial" w:hAnsi="Arial" w:cs="Arial"/>
          <w:sz w:val="18"/>
          <w:szCs w:val="18"/>
          <w:lang w:val="de-DE"/>
        </w:rPr>
        <w:t xml:space="preserve">, Nr. 50841/99, 11. Oktober 2001, </w:t>
      </w:r>
      <w:proofErr w:type="spellStart"/>
      <w:r w:rsidRPr="00F24F95">
        <w:rPr>
          <w:rFonts w:ascii="Arial" w:eastAsia="Arial" w:hAnsi="Arial" w:cs="Arial"/>
          <w:i/>
          <w:iCs/>
          <w:sz w:val="18"/>
          <w:szCs w:val="18"/>
          <w:lang w:val="de-DE"/>
        </w:rPr>
        <w:t>Gunduz</w:t>
      </w:r>
      <w:proofErr w:type="spellEnd"/>
      <w:r w:rsidRPr="00F24F95">
        <w:rPr>
          <w:rFonts w:ascii="Arial" w:eastAsia="Arial" w:hAnsi="Arial" w:cs="Arial"/>
          <w:i/>
          <w:iCs/>
          <w:sz w:val="18"/>
          <w:szCs w:val="18"/>
          <w:lang w:val="de-DE"/>
        </w:rPr>
        <w:t xml:space="preserve"> gegen die Türkei</w:t>
      </w:r>
      <w:r>
        <w:rPr>
          <w:rFonts w:ascii="Arial" w:eastAsia="Arial" w:hAnsi="Arial" w:cs="Arial"/>
          <w:i/>
          <w:iCs/>
          <w:sz w:val="18"/>
          <w:szCs w:val="18"/>
          <w:lang w:val="de-DE"/>
        </w:rPr>
        <w:t> </w:t>
      </w:r>
      <w:r w:rsidRPr="00F24F95">
        <w:rPr>
          <w:rFonts w:ascii="Arial" w:eastAsia="Arial" w:hAnsi="Arial" w:cs="Arial"/>
          <w:sz w:val="18"/>
          <w:szCs w:val="18"/>
          <w:lang w:val="de-DE"/>
        </w:rPr>
        <w:t xml:space="preserve">(Entscheidung), Nr. 59745/97, 13. November 2003, </w:t>
      </w:r>
      <w:proofErr w:type="spellStart"/>
      <w:r w:rsidRPr="00F24F95">
        <w:rPr>
          <w:rFonts w:ascii="Arial" w:eastAsia="Arial" w:hAnsi="Arial" w:cs="Arial"/>
          <w:i/>
          <w:iCs/>
          <w:sz w:val="18"/>
          <w:szCs w:val="18"/>
          <w:lang w:val="de-DE"/>
        </w:rPr>
        <w:t>Gunduz</w:t>
      </w:r>
      <w:proofErr w:type="spellEnd"/>
      <w:r w:rsidRPr="00F24F95">
        <w:rPr>
          <w:rFonts w:ascii="Arial" w:eastAsia="Arial" w:hAnsi="Arial" w:cs="Arial"/>
          <w:i/>
          <w:iCs/>
          <w:sz w:val="18"/>
          <w:szCs w:val="18"/>
          <w:lang w:val="de-DE"/>
        </w:rPr>
        <w:t xml:space="preserve"> gegen die Türkei</w:t>
      </w:r>
      <w:r w:rsidRPr="00F24F95">
        <w:rPr>
          <w:rFonts w:ascii="Arial" w:eastAsia="Arial" w:hAnsi="Arial" w:cs="Arial"/>
          <w:sz w:val="18"/>
          <w:szCs w:val="18"/>
          <w:lang w:val="de-DE"/>
        </w:rPr>
        <w:t xml:space="preserve">, Nr. 35071/97, 4. Dezember 2003, </w:t>
      </w:r>
      <w:proofErr w:type="spellStart"/>
      <w:r w:rsidRPr="00F24F95">
        <w:rPr>
          <w:rFonts w:ascii="Arial" w:eastAsia="Arial" w:hAnsi="Arial" w:cs="Arial"/>
          <w:i/>
          <w:iCs/>
          <w:sz w:val="18"/>
          <w:szCs w:val="18"/>
          <w:lang w:val="de-DE"/>
        </w:rPr>
        <w:t>Seurot</w:t>
      </w:r>
      <w:proofErr w:type="spellEnd"/>
      <w:r w:rsidRPr="00F24F95">
        <w:rPr>
          <w:rFonts w:ascii="Arial" w:eastAsia="Arial" w:hAnsi="Arial" w:cs="Arial"/>
          <w:i/>
          <w:iCs/>
          <w:sz w:val="18"/>
          <w:szCs w:val="18"/>
          <w:lang w:val="de-DE"/>
        </w:rPr>
        <w:t xml:space="preserve"> gegen Frankreich</w:t>
      </w:r>
      <w:r>
        <w:rPr>
          <w:rFonts w:ascii="Arial" w:eastAsia="Arial" w:hAnsi="Arial" w:cs="Arial"/>
          <w:i/>
          <w:iCs/>
          <w:sz w:val="18"/>
          <w:szCs w:val="18"/>
          <w:lang w:val="de-DE"/>
        </w:rPr>
        <w:t> </w:t>
      </w:r>
      <w:r w:rsidRPr="00F24F95">
        <w:rPr>
          <w:rFonts w:ascii="Arial" w:eastAsia="Arial" w:hAnsi="Arial" w:cs="Arial"/>
          <w:sz w:val="18"/>
          <w:szCs w:val="18"/>
          <w:lang w:val="de-DE"/>
        </w:rPr>
        <w:t xml:space="preserve">(Entscheidung), Nr. 57383/00, 18. Mai 2004, </w:t>
      </w:r>
      <w:proofErr w:type="spellStart"/>
      <w:r w:rsidRPr="00F24F95">
        <w:rPr>
          <w:rFonts w:ascii="Arial" w:eastAsia="Arial" w:hAnsi="Arial" w:cs="Arial"/>
          <w:i/>
          <w:iCs/>
          <w:sz w:val="18"/>
          <w:szCs w:val="18"/>
          <w:lang w:val="de-DE"/>
        </w:rPr>
        <w:t>Maraşli</w:t>
      </w:r>
      <w:proofErr w:type="spellEnd"/>
      <w:r w:rsidRPr="00F24F95">
        <w:rPr>
          <w:rFonts w:ascii="Arial" w:eastAsia="Arial" w:hAnsi="Arial" w:cs="Arial"/>
          <w:i/>
          <w:iCs/>
          <w:sz w:val="18"/>
          <w:szCs w:val="18"/>
          <w:lang w:val="de-DE"/>
        </w:rPr>
        <w:t xml:space="preserve"> gegen die Türkei, </w:t>
      </w:r>
      <w:r w:rsidRPr="00F24F95">
        <w:rPr>
          <w:rFonts w:ascii="Arial" w:eastAsia="Arial" w:hAnsi="Arial" w:cs="Arial"/>
          <w:sz w:val="18"/>
          <w:szCs w:val="18"/>
          <w:lang w:val="de-DE"/>
        </w:rPr>
        <w:t>Nr. 40077/98, 9. November 2004</w:t>
      </w:r>
      <w:r w:rsidRPr="00F24F95">
        <w:rPr>
          <w:rFonts w:ascii="Arial" w:eastAsia="Arial" w:hAnsi="Arial" w:cs="Arial"/>
          <w:i/>
          <w:iCs/>
          <w:sz w:val="18"/>
          <w:szCs w:val="18"/>
          <w:lang w:val="de-DE"/>
        </w:rPr>
        <w:t xml:space="preserve">, </w:t>
      </w:r>
      <w:proofErr w:type="spellStart"/>
      <w:r w:rsidRPr="00F24F95">
        <w:rPr>
          <w:rFonts w:ascii="Arial" w:eastAsia="Arial" w:hAnsi="Arial" w:cs="Arial"/>
          <w:i/>
          <w:iCs/>
          <w:sz w:val="18"/>
          <w:szCs w:val="18"/>
          <w:lang w:val="de-DE"/>
        </w:rPr>
        <w:t>Dıcle</w:t>
      </w:r>
      <w:proofErr w:type="spellEnd"/>
      <w:r w:rsidRPr="00F24F95">
        <w:rPr>
          <w:rFonts w:ascii="Arial" w:eastAsia="Arial" w:hAnsi="Arial" w:cs="Arial"/>
          <w:i/>
          <w:iCs/>
          <w:sz w:val="18"/>
          <w:szCs w:val="18"/>
          <w:lang w:val="de-DE"/>
        </w:rPr>
        <w:t xml:space="preserve"> gegen die Türkei</w:t>
      </w:r>
      <w:r w:rsidRPr="00F24F95">
        <w:rPr>
          <w:rFonts w:ascii="Arial" w:eastAsia="Arial" w:hAnsi="Arial" w:cs="Arial"/>
          <w:sz w:val="18"/>
          <w:szCs w:val="18"/>
          <w:lang w:val="de-DE"/>
        </w:rPr>
        <w:t xml:space="preserve">, Nr. 34685/97, 10. November 2004, </w:t>
      </w:r>
      <w:proofErr w:type="spellStart"/>
      <w:r w:rsidRPr="00F24F95">
        <w:rPr>
          <w:rFonts w:ascii="Arial" w:eastAsia="Arial" w:hAnsi="Arial" w:cs="Arial"/>
          <w:i/>
          <w:iCs/>
          <w:sz w:val="18"/>
          <w:szCs w:val="18"/>
          <w:lang w:val="de-DE"/>
        </w:rPr>
        <w:t>Gumus</w:t>
      </w:r>
      <w:proofErr w:type="spellEnd"/>
      <w:r w:rsidRPr="00F24F95">
        <w:rPr>
          <w:rFonts w:ascii="Arial" w:eastAsia="Arial" w:hAnsi="Arial" w:cs="Arial"/>
          <w:i/>
          <w:iCs/>
          <w:sz w:val="18"/>
          <w:szCs w:val="18"/>
          <w:lang w:val="de-DE"/>
        </w:rPr>
        <w:t xml:space="preserve"> und andere gegen die Türkei</w:t>
      </w:r>
      <w:r w:rsidRPr="00F24F95">
        <w:rPr>
          <w:rFonts w:ascii="Arial" w:eastAsia="Arial" w:hAnsi="Arial" w:cs="Arial"/>
          <w:sz w:val="18"/>
          <w:szCs w:val="18"/>
          <w:lang w:val="de-DE"/>
        </w:rPr>
        <w:t xml:space="preserve">, Nr. 40303/98, 15. März 2005, </w:t>
      </w:r>
      <w:proofErr w:type="spellStart"/>
      <w:r w:rsidRPr="00F24F95">
        <w:rPr>
          <w:rFonts w:ascii="Arial" w:eastAsia="Arial" w:hAnsi="Arial" w:cs="Arial"/>
          <w:i/>
          <w:iCs/>
          <w:sz w:val="18"/>
          <w:szCs w:val="18"/>
          <w:lang w:val="de-DE"/>
        </w:rPr>
        <w:t>Alinak</w:t>
      </w:r>
      <w:proofErr w:type="spellEnd"/>
      <w:r w:rsidRPr="00F24F95">
        <w:rPr>
          <w:rFonts w:ascii="Arial" w:eastAsia="Arial" w:hAnsi="Arial" w:cs="Arial"/>
          <w:i/>
          <w:iCs/>
          <w:sz w:val="18"/>
          <w:szCs w:val="18"/>
          <w:lang w:val="de-DE"/>
        </w:rPr>
        <w:t xml:space="preserve"> gegen die Türkei</w:t>
      </w:r>
      <w:r w:rsidRPr="00F24F95">
        <w:rPr>
          <w:rFonts w:ascii="Arial" w:eastAsia="Arial" w:hAnsi="Arial" w:cs="Arial"/>
          <w:sz w:val="18"/>
          <w:szCs w:val="18"/>
          <w:lang w:val="de-DE"/>
        </w:rPr>
        <w:t xml:space="preserve">, Nr. 40287/98, 29. März 2005, </w:t>
      </w:r>
      <w:r>
        <w:rPr>
          <w:rFonts w:ascii="Arial" w:eastAsia="Arial" w:hAnsi="Arial" w:cs="Arial"/>
          <w:i/>
          <w:iCs/>
          <w:sz w:val="18"/>
          <w:szCs w:val="18"/>
          <w:lang w:val="de-DE"/>
        </w:rPr>
        <w:t>İ </w:t>
      </w:r>
      <w:r w:rsidRPr="00F24F95">
        <w:rPr>
          <w:rFonts w:ascii="Arial" w:eastAsia="Arial" w:hAnsi="Arial" w:cs="Arial"/>
          <w:i/>
          <w:iCs/>
          <w:sz w:val="18"/>
          <w:szCs w:val="18"/>
          <w:lang w:val="de-DE"/>
        </w:rPr>
        <w:t>A gegen die Türkei</w:t>
      </w:r>
      <w:r w:rsidRPr="00F24F95">
        <w:rPr>
          <w:rFonts w:ascii="Arial" w:eastAsia="Arial" w:hAnsi="Arial" w:cs="Arial"/>
          <w:sz w:val="18"/>
          <w:szCs w:val="18"/>
          <w:lang w:val="de-DE"/>
        </w:rPr>
        <w:t xml:space="preserve">, Nr. 42571/98, 13. September 2005, </w:t>
      </w:r>
      <w:r w:rsidRPr="00F24F95">
        <w:rPr>
          <w:rFonts w:ascii="Arial" w:eastAsia="Arial" w:hAnsi="Arial" w:cs="Arial"/>
          <w:i/>
          <w:iCs/>
          <w:sz w:val="18"/>
          <w:szCs w:val="18"/>
          <w:lang w:val="de-DE"/>
        </w:rPr>
        <w:t>Han gegen die Türkei</w:t>
      </w:r>
      <w:r w:rsidRPr="00F24F95">
        <w:rPr>
          <w:rFonts w:ascii="Arial" w:eastAsia="Arial" w:hAnsi="Arial" w:cs="Arial"/>
          <w:sz w:val="18"/>
          <w:szCs w:val="18"/>
          <w:lang w:val="de-DE"/>
        </w:rPr>
        <w:t xml:space="preserve">, Nr. 50997/99, 13. September 2005, </w:t>
      </w:r>
      <w:proofErr w:type="spellStart"/>
      <w:r w:rsidRPr="00F24F95">
        <w:rPr>
          <w:rFonts w:ascii="Arial" w:eastAsia="Arial" w:hAnsi="Arial" w:cs="Arial"/>
          <w:i/>
          <w:iCs/>
          <w:sz w:val="18"/>
          <w:szCs w:val="18"/>
          <w:lang w:val="de-DE"/>
        </w:rPr>
        <w:t>Koç</w:t>
      </w:r>
      <w:proofErr w:type="spellEnd"/>
      <w:r w:rsidRPr="00F24F95">
        <w:rPr>
          <w:rFonts w:ascii="Arial" w:eastAsia="Arial" w:hAnsi="Arial" w:cs="Arial"/>
          <w:i/>
          <w:iCs/>
          <w:sz w:val="18"/>
          <w:szCs w:val="18"/>
          <w:lang w:val="de-DE"/>
        </w:rPr>
        <w:t xml:space="preserve"> und </w:t>
      </w:r>
      <w:proofErr w:type="spellStart"/>
      <w:r w:rsidRPr="00F24F95">
        <w:rPr>
          <w:rFonts w:ascii="Arial" w:eastAsia="Arial" w:hAnsi="Arial" w:cs="Arial"/>
          <w:i/>
          <w:iCs/>
          <w:sz w:val="18"/>
          <w:szCs w:val="18"/>
          <w:lang w:val="de-DE"/>
        </w:rPr>
        <w:t>Tambaş</w:t>
      </w:r>
      <w:proofErr w:type="spellEnd"/>
      <w:r w:rsidRPr="00F24F95">
        <w:rPr>
          <w:rFonts w:ascii="Arial" w:eastAsia="Arial" w:hAnsi="Arial" w:cs="Arial"/>
          <w:i/>
          <w:iCs/>
          <w:sz w:val="18"/>
          <w:szCs w:val="18"/>
          <w:lang w:val="de-DE"/>
        </w:rPr>
        <w:t xml:space="preserve"> gegen die Türkei</w:t>
      </w:r>
      <w:r w:rsidRPr="00F24F95">
        <w:rPr>
          <w:rFonts w:ascii="Arial" w:eastAsia="Arial" w:hAnsi="Arial" w:cs="Arial"/>
          <w:sz w:val="18"/>
          <w:szCs w:val="18"/>
          <w:lang w:val="de-DE"/>
        </w:rPr>
        <w:t xml:space="preserve">, Nr. 50934/99, 21. März 2006, </w:t>
      </w:r>
      <w:r w:rsidRPr="00F24F95">
        <w:rPr>
          <w:rFonts w:ascii="Arial" w:eastAsia="Arial" w:hAnsi="Arial" w:cs="Arial"/>
          <w:i/>
          <w:iCs/>
          <w:sz w:val="18"/>
          <w:szCs w:val="18"/>
          <w:lang w:val="de-DE"/>
        </w:rPr>
        <w:t xml:space="preserve">Aydin </w:t>
      </w:r>
      <w:proofErr w:type="spellStart"/>
      <w:r w:rsidRPr="00F24F95">
        <w:rPr>
          <w:rFonts w:ascii="Arial" w:eastAsia="Arial" w:hAnsi="Arial" w:cs="Arial"/>
          <w:i/>
          <w:iCs/>
          <w:sz w:val="18"/>
          <w:szCs w:val="18"/>
          <w:lang w:val="de-DE"/>
        </w:rPr>
        <w:t>Tatlav</w:t>
      </w:r>
      <w:proofErr w:type="spellEnd"/>
      <w:r w:rsidRPr="00F24F95">
        <w:rPr>
          <w:rFonts w:ascii="Arial" w:eastAsia="Arial" w:hAnsi="Arial" w:cs="Arial"/>
          <w:i/>
          <w:iCs/>
          <w:sz w:val="18"/>
          <w:szCs w:val="18"/>
          <w:lang w:val="de-DE"/>
        </w:rPr>
        <w:t xml:space="preserve"> gegen die Türkei</w:t>
      </w:r>
      <w:r w:rsidRPr="00F24F95">
        <w:rPr>
          <w:rFonts w:ascii="Arial" w:eastAsia="Arial" w:hAnsi="Arial" w:cs="Arial"/>
          <w:sz w:val="18"/>
          <w:szCs w:val="18"/>
          <w:lang w:val="de-DE"/>
        </w:rPr>
        <w:t xml:space="preserve">, Nr. 50692/99, 2. Mai 2006, </w:t>
      </w:r>
      <w:r w:rsidRPr="00F24F95">
        <w:rPr>
          <w:rFonts w:ascii="Arial" w:eastAsia="Arial" w:hAnsi="Arial" w:cs="Arial"/>
          <w:i/>
          <w:iCs/>
          <w:sz w:val="18"/>
          <w:szCs w:val="18"/>
          <w:lang w:val="de-DE"/>
        </w:rPr>
        <w:t>Erbakan gegen die Türkei</w:t>
      </w:r>
      <w:r w:rsidRPr="00F24F95">
        <w:rPr>
          <w:rFonts w:ascii="Arial" w:eastAsia="Arial" w:hAnsi="Arial" w:cs="Arial"/>
          <w:sz w:val="18"/>
          <w:szCs w:val="18"/>
          <w:lang w:val="de-DE"/>
        </w:rPr>
        <w:t xml:space="preserve">, Nr. 59405/00, 6. Juli 2006, </w:t>
      </w:r>
      <w:r w:rsidRPr="00F24F95">
        <w:rPr>
          <w:rFonts w:ascii="Arial" w:eastAsia="Arial" w:hAnsi="Arial" w:cs="Arial"/>
          <w:i/>
          <w:iCs/>
          <w:sz w:val="18"/>
          <w:szCs w:val="18"/>
          <w:lang w:val="de-DE"/>
        </w:rPr>
        <w:t>Güzel gegen die Türkei</w:t>
      </w:r>
      <w:r>
        <w:rPr>
          <w:rFonts w:ascii="Arial" w:eastAsia="Arial" w:hAnsi="Arial" w:cs="Arial"/>
          <w:i/>
          <w:iCs/>
          <w:sz w:val="18"/>
          <w:szCs w:val="18"/>
          <w:lang w:val="de-DE"/>
        </w:rPr>
        <w:t> </w:t>
      </w:r>
      <w:r w:rsidRPr="00F24F95">
        <w:rPr>
          <w:rFonts w:ascii="Arial" w:eastAsia="Arial" w:hAnsi="Arial" w:cs="Arial"/>
          <w:i/>
          <w:iCs/>
          <w:sz w:val="18"/>
          <w:szCs w:val="18"/>
          <w:lang w:val="de-DE"/>
        </w:rPr>
        <w:t>(Nr. 2)</w:t>
      </w:r>
      <w:r w:rsidRPr="00F24F95">
        <w:rPr>
          <w:rFonts w:ascii="Arial" w:eastAsia="Arial" w:hAnsi="Arial" w:cs="Arial"/>
          <w:sz w:val="18"/>
          <w:szCs w:val="18"/>
          <w:lang w:val="de-DE"/>
        </w:rPr>
        <w:t xml:space="preserve">, Nr. 65849/01, 27. Juli 2006, </w:t>
      </w:r>
      <w:proofErr w:type="spellStart"/>
      <w:r w:rsidRPr="00F24F95">
        <w:rPr>
          <w:rFonts w:ascii="Arial" w:eastAsia="Arial" w:hAnsi="Arial" w:cs="Arial"/>
          <w:i/>
          <w:iCs/>
          <w:sz w:val="18"/>
          <w:szCs w:val="18"/>
          <w:lang w:val="de-DE"/>
        </w:rPr>
        <w:t>Düzgören</w:t>
      </w:r>
      <w:proofErr w:type="spellEnd"/>
      <w:r w:rsidRPr="00F24F95">
        <w:rPr>
          <w:rFonts w:ascii="Arial" w:eastAsia="Arial" w:hAnsi="Arial" w:cs="Arial"/>
          <w:i/>
          <w:iCs/>
          <w:sz w:val="18"/>
          <w:szCs w:val="18"/>
          <w:lang w:val="de-DE"/>
        </w:rPr>
        <w:t xml:space="preserve"> gegen die Türkei</w:t>
      </w:r>
      <w:r w:rsidRPr="00F24F95">
        <w:rPr>
          <w:rFonts w:ascii="Arial" w:eastAsia="Arial" w:hAnsi="Arial" w:cs="Arial"/>
          <w:sz w:val="18"/>
          <w:szCs w:val="18"/>
          <w:lang w:val="de-DE"/>
        </w:rPr>
        <w:t>, Nr. 56827/00, 9. November 2006,</w:t>
      </w:r>
      <w:r w:rsidRPr="00F24F95">
        <w:rPr>
          <w:rFonts w:ascii="Arial" w:eastAsia="Arial" w:hAnsi="Arial" w:cs="Arial"/>
          <w:i/>
          <w:iCs/>
          <w:sz w:val="18"/>
          <w:szCs w:val="18"/>
          <w:lang w:val="de-DE"/>
        </w:rPr>
        <w:t xml:space="preserve"> </w:t>
      </w:r>
      <w:proofErr w:type="spellStart"/>
      <w:r w:rsidRPr="00F24F95">
        <w:rPr>
          <w:rFonts w:ascii="Arial" w:eastAsia="Arial" w:hAnsi="Arial" w:cs="Arial"/>
          <w:i/>
          <w:iCs/>
          <w:sz w:val="18"/>
          <w:szCs w:val="18"/>
          <w:lang w:val="de-DE"/>
        </w:rPr>
        <w:t>Yarar</w:t>
      </w:r>
      <w:proofErr w:type="spellEnd"/>
      <w:r w:rsidRPr="00F24F95">
        <w:rPr>
          <w:rFonts w:ascii="Arial" w:eastAsia="Arial" w:hAnsi="Arial" w:cs="Arial"/>
          <w:i/>
          <w:iCs/>
          <w:sz w:val="18"/>
          <w:szCs w:val="18"/>
          <w:lang w:val="de-DE"/>
        </w:rPr>
        <w:t xml:space="preserve"> gegen die Türkei</w:t>
      </w:r>
      <w:r w:rsidRPr="00F24F95">
        <w:rPr>
          <w:rFonts w:ascii="Arial" w:eastAsia="Arial" w:hAnsi="Arial" w:cs="Arial"/>
          <w:sz w:val="18"/>
          <w:szCs w:val="18"/>
          <w:lang w:val="de-DE"/>
        </w:rPr>
        <w:t xml:space="preserve">, Nr. 57258/00, 19. Dezember 2006, </w:t>
      </w:r>
      <w:r w:rsidRPr="00F24F95">
        <w:rPr>
          <w:rFonts w:ascii="Arial" w:eastAsia="Arial" w:hAnsi="Arial" w:cs="Arial"/>
          <w:i/>
          <w:iCs/>
          <w:sz w:val="18"/>
          <w:szCs w:val="18"/>
          <w:lang w:val="de-DE"/>
        </w:rPr>
        <w:t>Üstün gegen die Türkei</w:t>
      </w:r>
      <w:r w:rsidRPr="00F24F95">
        <w:rPr>
          <w:rFonts w:ascii="Arial" w:eastAsia="Arial" w:hAnsi="Arial" w:cs="Arial"/>
          <w:sz w:val="18"/>
          <w:szCs w:val="18"/>
          <w:lang w:val="de-DE"/>
        </w:rPr>
        <w:t xml:space="preserve">, Nr. 37685/02, 10. Mai 2007, </w:t>
      </w:r>
      <w:proofErr w:type="spellStart"/>
      <w:r w:rsidRPr="00F24F95">
        <w:rPr>
          <w:rFonts w:ascii="Arial" w:eastAsia="Arial" w:hAnsi="Arial" w:cs="Arial"/>
          <w:i/>
          <w:iCs/>
          <w:sz w:val="18"/>
          <w:szCs w:val="18"/>
          <w:lang w:val="de-DE"/>
        </w:rPr>
        <w:t>Birdal</w:t>
      </w:r>
      <w:proofErr w:type="spellEnd"/>
      <w:r w:rsidRPr="00F24F95">
        <w:rPr>
          <w:rFonts w:ascii="Arial" w:eastAsia="Arial" w:hAnsi="Arial" w:cs="Arial"/>
          <w:i/>
          <w:iCs/>
          <w:sz w:val="18"/>
          <w:szCs w:val="18"/>
          <w:lang w:val="de-DE"/>
        </w:rPr>
        <w:t xml:space="preserve"> gegen die Türkei</w:t>
      </w:r>
      <w:r w:rsidRPr="00F24F95">
        <w:rPr>
          <w:rFonts w:ascii="Arial" w:eastAsia="Arial" w:hAnsi="Arial" w:cs="Arial"/>
          <w:sz w:val="18"/>
          <w:szCs w:val="18"/>
          <w:lang w:val="de-DE"/>
        </w:rPr>
        <w:t xml:space="preserve">, Nr. 53047/99, 2. Oktober 2007, </w:t>
      </w:r>
      <w:proofErr w:type="spellStart"/>
      <w:r w:rsidRPr="00F24F95">
        <w:rPr>
          <w:rFonts w:ascii="Arial" w:eastAsia="Arial" w:hAnsi="Arial" w:cs="Arial"/>
          <w:i/>
          <w:iCs/>
          <w:sz w:val="18"/>
          <w:szCs w:val="18"/>
          <w:lang w:val="de-DE"/>
        </w:rPr>
        <w:t>Nur</w:t>
      </w:r>
      <w:proofErr w:type="spellEnd"/>
      <w:r w:rsidRPr="00F24F95">
        <w:rPr>
          <w:rFonts w:ascii="Arial" w:eastAsia="Arial" w:hAnsi="Arial" w:cs="Arial"/>
          <w:i/>
          <w:iCs/>
          <w:sz w:val="18"/>
          <w:szCs w:val="18"/>
          <w:lang w:val="de-DE"/>
        </w:rPr>
        <w:t xml:space="preserve"> </w:t>
      </w:r>
      <w:proofErr w:type="spellStart"/>
      <w:r w:rsidRPr="00F24F95">
        <w:rPr>
          <w:rFonts w:ascii="Arial" w:eastAsia="Arial" w:hAnsi="Arial" w:cs="Arial"/>
          <w:i/>
          <w:iCs/>
          <w:sz w:val="18"/>
          <w:szCs w:val="18"/>
          <w:lang w:val="de-DE"/>
        </w:rPr>
        <w:t>Radyo</w:t>
      </w:r>
      <w:proofErr w:type="spellEnd"/>
      <w:r w:rsidRPr="00F24F95">
        <w:rPr>
          <w:rFonts w:ascii="Arial" w:eastAsia="Arial" w:hAnsi="Arial" w:cs="Arial"/>
          <w:i/>
          <w:iCs/>
          <w:sz w:val="18"/>
          <w:szCs w:val="18"/>
          <w:lang w:val="de-DE"/>
        </w:rPr>
        <w:t xml:space="preserve"> </w:t>
      </w:r>
      <w:proofErr w:type="spellStart"/>
      <w:r w:rsidRPr="00F24F95">
        <w:rPr>
          <w:rFonts w:ascii="Arial" w:eastAsia="Arial" w:hAnsi="Arial" w:cs="Arial"/>
          <w:i/>
          <w:iCs/>
          <w:sz w:val="18"/>
          <w:szCs w:val="18"/>
          <w:lang w:val="de-DE"/>
        </w:rPr>
        <w:t>Ve</w:t>
      </w:r>
      <w:proofErr w:type="spellEnd"/>
      <w:r w:rsidRPr="00F24F95">
        <w:rPr>
          <w:rFonts w:ascii="Arial" w:eastAsia="Arial" w:hAnsi="Arial" w:cs="Arial"/>
          <w:i/>
          <w:iCs/>
          <w:sz w:val="18"/>
          <w:szCs w:val="18"/>
          <w:lang w:val="de-DE"/>
        </w:rPr>
        <w:t xml:space="preserve"> </w:t>
      </w:r>
      <w:proofErr w:type="spellStart"/>
      <w:r w:rsidRPr="00F24F95">
        <w:rPr>
          <w:rFonts w:ascii="Arial" w:eastAsia="Arial" w:hAnsi="Arial" w:cs="Arial"/>
          <w:i/>
          <w:iCs/>
          <w:sz w:val="18"/>
          <w:szCs w:val="18"/>
          <w:lang w:val="de-DE"/>
        </w:rPr>
        <w:t>Televizyon</w:t>
      </w:r>
      <w:proofErr w:type="spellEnd"/>
      <w:r w:rsidRPr="00F24F95">
        <w:rPr>
          <w:rFonts w:ascii="Arial" w:eastAsia="Arial" w:hAnsi="Arial" w:cs="Arial"/>
          <w:i/>
          <w:iCs/>
          <w:sz w:val="18"/>
          <w:szCs w:val="18"/>
          <w:lang w:val="de-DE"/>
        </w:rPr>
        <w:t xml:space="preserve"> </w:t>
      </w:r>
      <w:proofErr w:type="spellStart"/>
      <w:r w:rsidRPr="00F24F95">
        <w:rPr>
          <w:rFonts w:ascii="Arial" w:eastAsia="Arial" w:hAnsi="Arial" w:cs="Arial"/>
          <w:i/>
          <w:iCs/>
          <w:sz w:val="18"/>
          <w:szCs w:val="18"/>
          <w:lang w:val="de-DE"/>
        </w:rPr>
        <w:t>Yayıncılığı</w:t>
      </w:r>
      <w:proofErr w:type="spellEnd"/>
      <w:r w:rsidRPr="00F24F95">
        <w:rPr>
          <w:rFonts w:ascii="Arial" w:eastAsia="Arial" w:hAnsi="Arial" w:cs="Arial"/>
          <w:i/>
          <w:iCs/>
          <w:sz w:val="18"/>
          <w:szCs w:val="18"/>
          <w:lang w:val="de-DE"/>
        </w:rPr>
        <w:t xml:space="preserve"> A Ş gegen die Türkei</w:t>
      </w:r>
      <w:r>
        <w:rPr>
          <w:rFonts w:ascii="Arial" w:eastAsia="Arial" w:hAnsi="Arial" w:cs="Arial"/>
          <w:i/>
          <w:iCs/>
          <w:sz w:val="18"/>
          <w:szCs w:val="18"/>
          <w:lang w:val="de-DE"/>
        </w:rPr>
        <w:t> </w:t>
      </w:r>
      <w:r w:rsidRPr="00F24F95">
        <w:rPr>
          <w:rFonts w:ascii="Arial" w:eastAsia="Arial" w:hAnsi="Arial" w:cs="Arial"/>
          <w:sz w:val="18"/>
          <w:szCs w:val="18"/>
          <w:lang w:val="de-DE"/>
        </w:rPr>
        <w:t xml:space="preserve">(Entscheidung), Nr. 6587/03, 27. November 2007, </w:t>
      </w:r>
      <w:r w:rsidRPr="00F24F95">
        <w:rPr>
          <w:rFonts w:ascii="Arial" w:eastAsia="Arial" w:hAnsi="Arial" w:cs="Arial"/>
          <w:i/>
          <w:iCs/>
          <w:sz w:val="18"/>
          <w:szCs w:val="18"/>
          <w:lang w:val="de-DE"/>
        </w:rPr>
        <w:t xml:space="preserve">Demirel und </w:t>
      </w:r>
      <w:proofErr w:type="spellStart"/>
      <w:r w:rsidRPr="00F24F95">
        <w:rPr>
          <w:rFonts w:ascii="Arial" w:eastAsia="Arial" w:hAnsi="Arial" w:cs="Arial"/>
          <w:i/>
          <w:iCs/>
          <w:sz w:val="18"/>
          <w:szCs w:val="18"/>
          <w:lang w:val="de-DE"/>
        </w:rPr>
        <w:t>Ateş</w:t>
      </w:r>
      <w:proofErr w:type="spellEnd"/>
      <w:r w:rsidRPr="00F24F95">
        <w:rPr>
          <w:rFonts w:ascii="Arial" w:eastAsia="Arial" w:hAnsi="Arial" w:cs="Arial"/>
          <w:i/>
          <w:iCs/>
          <w:sz w:val="18"/>
          <w:szCs w:val="18"/>
          <w:lang w:val="de-DE"/>
        </w:rPr>
        <w:t xml:space="preserve"> gegen die Türkei</w:t>
      </w:r>
      <w:r w:rsidRPr="00F24F95">
        <w:rPr>
          <w:rFonts w:ascii="Arial" w:eastAsia="Arial" w:hAnsi="Arial" w:cs="Arial"/>
          <w:sz w:val="18"/>
          <w:szCs w:val="18"/>
          <w:lang w:val="de-DE"/>
        </w:rPr>
        <w:t xml:space="preserve">, Nr. 10037/03, 29. November 2007, </w:t>
      </w:r>
      <w:r w:rsidRPr="00F24F95">
        <w:rPr>
          <w:rFonts w:ascii="Arial" w:eastAsia="Arial" w:hAnsi="Arial" w:cs="Arial"/>
          <w:i/>
          <w:iCs/>
          <w:sz w:val="18"/>
          <w:szCs w:val="18"/>
          <w:lang w:val="de-DE"/>
        </w:rPr>
        <w:t xml:space="preserve">Özgür </w:t>
      </w:r>
      <w:proofErr w:type="spellStart"/>
      <w:r w:rsidRPr="00F24F95">
        <w:rPr>
          <w:rFonts w:ascii="Arial" w:eastAsia="Arial" w:hAnsi="Arial" w:cs="Arial"/>
          <w:i/>
          <w:iCs/>
          <w:sz w:val="18"/>
          <w:szCs w:val="18"/>
          <w:lang w:val="de-DE"/>
        </w:rPr>
        <w:t>Radyo-Ses</w:t>
      </w:r>
      <w:proofErr w:type="spellEnd"/>
      <w:r w:rsidRPr="00F24F95">
        <w:rPr>
          <w:rFonts w:ascii="Arial" w:eastAsia="Arial" w:hAnsi="Arial" w:cs="Arial"/>
          <w:i/>
          <w:iCs/>
          <w:sz w:val="18"/>
          <w:szCs w:val="18"/>
          <w:lang w:val="de-DE"/>
        </w:rPr>
        <w:t xml:space="preserve"> </w:t>
      </w:r>
      <w:proofErr w:type="spellStart"/>
      <w:r w:rsidRPr="00F24F95">
        <w:rPr>
          <w:rFonts w:ascii="Arial" w:eastAsia="Arial" w:hAnsi="Arial" w:cs="Arial"/>
          <w:i/>
          <w:iCs/>
          <w:sz w:val="18"/>
          <w:szCs w:val="18"/>
          <w:lang w:val="de-DE"/>
        </w:rPr>
        <w:t>Radyo</w:t>
      </w:r>
      <w:proofErr w:type="spellEnd"/>
      <w:r w:rsidRPr="00F24F95">
        <w:rPr>
          <w:rFonts w:ascii="Arial" w:eastAsia="Arial" w:hAnsi="Arial" w:cs="Arial"/>
          <w:i/>
          <w:iCs/>
          <w:sz w:val="18"/>
          <w:szCs w:val="18"/>
          <w:lang w:val="de-DE"/>
        </w:rPr>
        <w:t xml:space="preserve"> </w:t>
      </w:r>
      <w:proofErr w:type="spellStart"/>
      <w:r w:rsidRPr="00F24F95">
        <w:rPr>
          <w:rFonts w:ascii="Arial" w:eastAsia="Arial" w:hAnsi="Arial" w:cs="Arial"/>
          <w:i/>
          <w:iCs/>
          <w:sz w:val="18"/>
          <w:szCs w:val="18"/>
          <w:lang w:val="de-DE"/>
        </w:rPr>
        <w:t>Televizyon</w:t>
      </w:r>
      <w:proofErr w:type="spellEnd"/>
      <w:r w:rsidRPr="00F24F95">
        <w:rPr>
          <w:rFonts w:ascii="Arial" w:eastAsia="Arial" w:hAnsi="Arial" w:cs="Arial"/>
          <w:i/>
          <w:iCs/>
          <w:sz w:val="18"/>
          <w:szCs w:val="18"/>
          <w:lang w:val="de-DE"/>
        </w:rPr>
        <w:t xml:space="preserve"> </w:t>
      </w:r>
      <w:proofErr w:type="spellStart"/>
      <w:r w:rsidRPr="00F24F95">
        <w:rPr>
          <w:rFonts w:ascii="Arial" w:eastAsia="Arial" w:hAnsi="Arial" w:cs="Arial"/>
          <w:i/>
          <w:iCs/>
          <w:sz w:val="18"/>
          <w:szCs w:val="18"/>
          <w:lang w:val="de-DE"/>
        </w:rPr>
        <w:t>Yayın</w:t>
      </w:r>
      <w:proofErr w:type="spellEnd"/>
      <w:r w:rsidRPr="00F24F95">
        <w:rPr>
          <w:rFonts w:ascii="Arial" w:eastAsia="Arial" w:hAnsi="Arial" w:cs="Arial"/>
          <w:i/>
          <w:iCs/>
          <w:sz w:val="18"/>
          <w:szCs w:val="18"/>
          <w:lang w:val="de-DE"/>
        </w:rPr>
        <w:t xml:space="preserve"> </w:t>
      </w:r>
      <w:proofErr w:type="spellStart"/>
      <w:r w:rsidRPr="00F24F95">
        <w:rPr>
          <w:rFonts w:ascii="Arial" w:eastAsia="Arial" w:hAnsi="Arial" w:cs="Arial"/>
          <w:i/>
          <w:iCs/>
          <w:sz w:val="18"/>
          <w:szCs w:val="18"/>
          <w:lang w:val="de-DE"/>
        </w:rPr>
        <w:t>Yapım</w:t>
      </w:r>
      <w:proofErr w:type="spellEnd"/>
      <w:r w:rsidRPr="00F24F95">
        <w:rPr>
          <w:rFonts w:ascii="Arial" w:eastAsia="Arial" w:hAnsi="Arial" w:cs="Arial"/>
          <w:i/>
          <w:iCs/>
          <w:sz w:val="18"/>
          <w:szCs w:val="18"/>
          <w:lang w:val="de-DE"/>
        </w:rPr>
        <w:t xml:space="preserve"> </w:t>
      </w:r>
      <w:proofErr w:type="spellStart"/>
      <w:r w:rsidRPr="00F24F95">
        <w:rPr>
          <w:rFonts w:ascii="Arial" w:eastAsia="Arial" w:hAnsi="Arial" w:cs="Arial"/>
          <w:i/>
          <w:iCs/>
          <w:sz w:val="18"/>
          <w:szCs w:val="18"/>
          <w:lang w:val="de-DE"/>
        </w:rPr>
        <w:t>Ve</w:t>
      </w:r>
      <w:proofErr w:type="spellEnd"/>
      <w:r w:rsidRPr="00F24F95">
        <w:rPr>
          <w:rFonts w:ascii="Arial" w:eastAsia="Arial" w:hAnsi="Arial" w:cs="Arial"/>
          <w:i/>
          <w:iCs/>
          <w:sz w:val="18"/>
          <w:szCs w:val="18"/>
          <w:lang w:val="de-DE"/>
        </w:rPr>
        <w:t xml:space="preserve"> </w:t>
      </w:r>
      <w:proofErr w:type="spellStart"/>
      <w:r w:rsidRPr="00F24F95">
        <w:rPr>
          <w:rFonts w:ascii="Arial" w:eastAsia="Arial" w:hAnsi="Arial" w:cs="Arial"/>
          <w:i/>
          <w:iCs/>
          <w:sz w:val="18"/>
          <w:szCs w:val="18"/>
          <w:lang w:val="de-DE"/>
        </w:rPr>
        <w:t>Tanıtım</w:t>
      </w:r>
      <w:proofErr w:type="spellEnd"/>
      <w:r w:rsidRPr="00F24F95">
        <w:rPr>
          <w:rFonts w:ascii="Arial" w:eastAsia="Arial" w:hAnsi="Arial" w:cs="Arial"/>
          <w:i/>
          <w:iCs/>
          <w:sz w:val="18"/>
          <w:szCs w:val="18"/>
          <w:lang w:val="de-DE"/>
        </w:rPr>
        <w:t xml:space="preserve"> A Ş. gegen die Türkei</w:t>
      </w:r>
      <w:r w:rsidRPr="00F24F95">
        <w:rPr>
          <w:rFonts w:ascii="Arial" w:eastAsia="Arial" w:hAnsi="Arial" w:cs="Arial"/>
          <w:sz w:val="18"/>
          <w:szCs w:val="18"/>
          <w:lang w:val="de-DE"/>
        </w:rPr>
        <w:t xml:space="preserve">, Nr. 11369/03, 14. Dezember 2007, </w:t>
      </w:r>
      <w:proofErr w:type="spellStart"/>
      <w:r w:rsidRPr="00F24F95">
        <w:rPr>
          <w:rFonts w:ascii="Arial" w:eastAsia="Arial" w:hAnsi="Arial" w:cs="Arial"/>
          <w:i/>
          <w:iCs/>
          <w:sz w:val="18"/>
          <w:szCs w:val="18"/>
          <w:lang w:val="de-DE"/>
        </w:rPr>
        <w:t>Soulas</w:t>
      </w:r>
      <w:proofErr w:type="spellEnd"/>
      <w:r w:rsidRPr="00F24F95">
        <w:rPr>
          <w:rFonts w:ascii="Arial" w:eastAsia="Arial" w:hAnsi="Arial" w:cs="Arial"/>
          <w:i/>
          <w:iCs/>
          <w:sz w:val="18"/>
          <w:szCs w:val="18"/>
          <w:lang w:val="de-DE"/>
        </w:rPr>
        <w:t xml:space="preserve"> und andere gegen Frankreich</w:t>
      </w:r>
      <w:r w:rsidRPr="00F24F95">
        <w:rPr>
          <w:rFonts w:ascii="Arial" w:eastAsia="Arial" w:hAnsi="Arial" w:cs="Arial"/>
          <w:sz w:val="18"/>
          <w:szCs w:val="18"/>
          <w:lang w:val="de-DE"/>
        </w:rPr>
        <w:t xml:space="preserve">, Nr. 15958/03, 10. Juli 2008, </w:t>
      </w:r>
      <w:proofErr w:type="spellStart"/>
      <w:r w:rsidRPr="00F24F95">
        <w:rPr>
          <w:rFonts w:ascii="Arial" w:eastAsia="Arial" w:hAnsi="Arial" w:cs="Arial"/>
          <w:i/>
          <w:iCs/>
          <w:sz w:val="18"/>
          <w:szCs w:val="18"/>
          <w:lang w:val="de-DE"/>
        </w:rPr>
        <w:t>Balsytē-Lideikienē</w:t>
      </w:r>
      <w:proofErr w:type="spellEnd"/>
      <w:r w:rsidRPr="00F24F95">
        <w:rPr>
          <w:rFonts w:ascii="Arial" w:eastAsia="Arial" w:hAnsi="Arial" w:cs="Arial"/>
          <w:i/>
          <w:iCs/>
          <w:sz w:val="18"/>
          <w:szCs w:val="18"/>
          <w:lang w:val="de-DE"/>
        </w:rPr>
        <w:t xml:space="preserve"> gegen </w:t>
      </w:r>
      <w:r>
        <w:rPr>
          <w:rFonts w:ascii="Arial" w:eastAsia="Arial" w:hAnsi="Arial" w:cs="Arial"/>
          <w:i/>
          <w:iCs/>
          <w:sz w:val="18"/>
          <w:szCs w:val="18"/>
          <w:lang w:val="de-DE"/>
        </w:rPr>
        <w:t>Litauen</w:t>
      </w:r>
      <w:r w:rsidRPr="00F24F95">
        <w:rPr>
          <w:rFonts w:ascii="Arial" w:eastAsia="Arial" w:hAnsi="Arial" w:cs="Arial"/>
          <w:sz w:val="18"/>
          <w:szCs w:val="18"/>
          <w:lang w:val="de-DE"/>
        </w:rPr>
        <w:t xml:space="preserve">, Nr. 72596/01, 4. November 2008, </w:t>
      </w:r>
      <w:r w:rsidRPr="00F24F95">
        <w:rPr>
          <w:rFonts w:ascii="Arial" w:eastAsia="Arial" w:hAnsi="Arial" w:cs="Arial"/>
          <w:i/>
          <w:iCs/>
          <w:sz w:val="18"/>
          <w:szCs w:val="18"/>
          <w:lang w:val="de-DE"/>
        </w:rPr>
        <w:t>Leroy gegen Frankreich</w:t>
      </w:r>
      <w:r w:rsidRPr="00F24F95">
        <w:rPr>
          <w:rFonts w:ascii="Arial" w:eastAsia="Arial" w:hAnsi="Arial" w:cs="Arial"/>
          <w:sz w:val="18"/>
          <w:szCs w:val="18"/>
          <w:lang w:val="de-DE"/>
        </w:rPr>
        <w:t xml:space="preserve">, Nr. 36109/03, 2. Oktober 2008, </w:t>
      </w:r>
      <w:r w:rsidRPr="00F24F95">
        <w:rPr>
          <w:rFonts w:ascii="Arial" w:eastAsia="Arial" w:hAnsi="Arial" w:cs="Arial"/>
          <w:i/>
          <w:iCs/>
          <w:sz w:val="18"/>
          <w:szCs w:val="18"/>
          <w:lang w:val="de-DE"/>
        </w:rPr>
        <w:t>Özer gegen die Türkei</w:t>
      </w:r>
      <w:r w:rsidRPr="00F24F95">
        <w:rPr>
          <w:rFonts w:ascii="Arial" w:eastAsia="Arial" w:hAnsi="Arial" w:cs="Arial"/>
          <w:sz w:val="18"/>
          <w:szCs w:val="18"/>
          <w:lang w:val="de-DE"/>
        </w:rPr>
        <w:t xml:space="preserve">, </w:t>
      </w:r>
      <w:r w:rsidRPr="00415557">
        <w:rPr>
          <w:rFonts w:ascii="Arial" w:eastAsia="Arial" w:hAnsi="Arial" w:cs="Arial"/>
          <w:sz w:val="18"/>
          <w:szCs w:val="18"/>
          <w:lang w:val="de-DE"/>
        </w:rPr>
        <w:t xml:space="preserve">Nr. 871/08, 26. Januar 2010, </w:t>
      </w:r>
      <w:r w:rsidRPr="00415557">
        <w:rPr>
          <w:rFonts w:ascii="Arial" w:eastAsia="Arial" w:hAnsi="Arial" w:cs="Arial"/>
          <w:i/>
          <w:sz w:val="18"/>
          <w:szCs w:val="18"/>
          <w:lang w:val="de-DE"/>
        </w:rPr>
        <w:t>Willem gegen Frankreich,</w:t>
      </w:r>
      <w:r w:rsidRPr="00415557">
        <w:rPr>
          <w:rFonts w:ascii="Arial" w:eastAsia="Arial" w:hAnsi="Arial" w:cs="Arial"/>
          <w:sz w:val="18"/>
          <w:szCs w:val="18"/>
          <w:lang w:val="de-DE"/>
        </w:rPr>
        <w:t xml:space="preserve"> Nr</w:t>
      </w:r>
      <w:r w:rsidRPr="00F24F95">
        <w:rPr>
          <w:rFonts w:ascii="Arial" w:eastAsia="Arial" w:hAnsi="Arial" w:cs="Arial"/>
          <w:sz w:val="18"/>
          <w:szCs w:val="18"/>
          <w:lang w:val="de-DE"/>
        </w:rPr>
        <w:t xml:space="preserve">. 10883/05, 16. Juli 2009, </w:t>
      </w:r>
      <w:proofErr w:type="spellStart"/>
      <w:r w:rsidRPr="00F24F95">
        <w:rPr>
          <w:rFonts w:ascii="Arial" w:eastAsia="Arial" w:hAnsi="Arial" w:cs="Arial"/>
          <w:i/>
          <w:iCs/>
          <w:sz w:val="18"/>
          <w:szCs w:val="18"/>
          <w:lang w:val="de-DE"/>
        </w:rPr>
        <w:t>Dink</w:t>
      </w:r>
      <w:proofErr w:type="spellEnd"/>
      <w:r w:rsidRPr="00F24F95">
        <w:rPr>
          <w:rFonts w:ascii="Arial" w:eastAsia="Arial" w:hAnsi="Arial" w:cs="Arial"/>
          <w:i/>
          <w:iCs/>
          <w:sz w:val="18"/>
          <w:szCs w:val="18"/>
          <w:lang w:val="de-DE"/>
        </w:rPr>
        <w:t xml:space="preserve"> gegen die Türkei</w:t>
      </w:r>
      <w:r w:rsidRPr="00F24F95">
        <w:rPr>
          <w:rFonts w:ascii="Arial" w:eastAsia="Arial" w:hAnsi="Arial" w:cs="Arial"/>
          <w:sz w:val="18"/>
          <w:szCs w:val="18"/>
          <w:lang w:val="de-DE"/>
        </w:rPr>
        <w:t xml:space="preserve">, Nr. 2668/07, 14. September 2010, sowie </w:t>
      </w:r>
      <w:proofErr w:type="spellStart"/>
      <w:r w:rsidRPr="00F24F95">
        <w:rPr>
          <w:rFonts w:ascii="Arial" w:eastAsia="Arial" w:hAnsi="Arial" w:cs="Arial"/>
          <w:i/>
          <w:iCs/>
          <w:sz w:val="18"/>
          <w:szCs w:val="18"/>
          <w:lang w:val="de-DE"/>
        </w:rPr>
        <w:t>Perinçek</w:t>
      </w:r>
      <w:proofErr w:type="spellEnd"/>
      <w:r w:rsidRPr="00F24F95">
        <w:rPr>
          <w:rFonts w:ascii="Arial" w:eastAsia="Arial" w:hAnsi="Arial" w:cs="Arial"/>
          <w:i/>
          <w:iCs/>
          <w:sz w:val="18"/>
          <w:szCs w:val="18"/>
          <w:lang w:val="de-DE"/>
        </w:rPr>
        <w:t xml:space="preserve"> gegen die Schweiz</w:t>
      </w:r>
      <w:r>
        <w:rPr>
          <w:rFonts w:ascii="Arial" w:eastAsia="Arial" w:hAnsi="Arial" w:cs="Arial"/>
          <w:i/>
          <w:iCs/>
          <w:sz w:val="18"/>
          <w:szCs w:val="18"/>
          <w:lang w:val="de-DE"/>
        </w:rPr>
        <w:t> </w:t>
      </w:r>
      <w:r w:rsidRPr="00F24F95">
        <w:rPr>
          <w:rFonts w:ascii="Arial" w:eastAsia="Arial" w:hAnsi="Arial" w:cs="Arial"/>
          <w:sz w:val="18"/>
          <w:szCs w:val="18"/>
          <w:lang w:val="de-DE"/>
        </w:rPr>
        <w:t>[GK], Nr. 27510/08, 15. Oktober 2015.</w:t>
      </w:r>
    </w:p>
  </w:footnote>
  <w:footnote w:id="30">
    <w:p w14:paraId="11A51748" w14:textId="26E7B5DA" w:rsidR="00CF322A" w:rsidRPr="00F24F95" w:rsidRDefault="00CF322A" w:rsidP="00641406">
      <w:pPr>
        <w:pStyle w:val="FootnoteText"/>
        <w:tabs>
          <w:tab w:val="right" w:pos="0"/>
        </w:tabs>
        <w:spacing w:before="80"/>
        <w:jc w:val="both"/>
        <w:rPr>
          <w:rFonts w:ascii="Arial" w:hAnsi="Arial" w:cs="Arial"/>
          <w:sz w:val="18"/>
          <w:szCs w:val="18"/>
          <w:lang w:val="de-DE"/>
        </w:rPr>
      </w:pPr>
      <w:r w:rsidRPr="00F24F95">
        <w:rPr>
          <w:rStyle w:val="FootnoteReference"/>
          <w:rFonts w:ascii="Arial" w:hAnsi="Arial" w:cs="Arial"/>
          <w:i/>
          <w:sz w:val="18"/>
          <w:szCs w:val="18"/>
          <w:lang w:val="de-DE"/>
        </w:rPr>
        <w:footnoteRef/>
      </w:r>
      <w:r>
        <w:rPr>
          <w:rFonts w:ascii="Arial" w:eastAsia="Arial" w:hAnsi="Arial" w:cs="Arial"/>
          <w:i/>
          <w:iCs/>
          <w:sz w:val="18"/>
          <w:szCs w:val="18"/>
          <w:lang w:val="de-DE"/>
        </w:rPr>
        <w:t xml:space="preserve"> </w:t>
      </w:r>
      <w:r w:rsidRPr="00415557">
        <w:rPr>
          <w:rFonts w:ascii="Arial" w:eastAsia="Arial" w:hAnsi="Arial" w:cs="Arial"/>
          <w:iCs/>
          <w:sz w:val="18"/>
          <w:szCs w:val="18"/>
          <w:lang w:val="de-DE"/>
        </w:rPr>
        <w:t>Siehe zum Beispiel</w:t>
      </w:r>
      <w:r w:rsidRPr="00415557">
        <w:rPr>
          <w:rFonts w:ascii="Arial" w:eastAsia="Arial" w:hAnsi="Arial" w:cs="Arial"/>
          <w:i/>
          <w:iCs/>
          <w:sz w:val="18"/>
          <w:szCs w:val="18"/>
          <w:lang w:val="de-DE"/>
        </w:rPr>
        <w:t xml:space="preserve"> </w:t>
      </w:r>
      <w:proofErr w:type="spellStart"/>
      <w:r w:rsidRPr="00415557">
        <w:rPr>
          <w:rFonts w:ascii="Arial" w:eastAsia="Arial" w:hAnsi="Arial" w:cs="Arial"/>
          <w:i/>
          <w:iCs/>
          <w:sz w:val="18"/>
          <w:szCs w:val="18"/>
          <w:lang w:val="de-DE"/>
        </w:rPr>
        <w:t>Ouranio</w:t>
      </w:r>
      <w:proofErr w:type="spellEnd"/>
      <w:r w:rsidRPr="00F24F95">
        <w:rPr>
          <w:rFonts w:ascii="Arial" w:eastAsia="Arial" w:hAnsi="Arial" w:cs="Arial"/>
          <w:i/>
          <w:iCs/>
          <w:sz w:val="18"/>
          <w:szCs w:val="18"/>
          <w:lang w:val="de-DE"/>
        </w:rPr>
        <w:t xml:space="preserve"> </w:t>
      </w:r>
      <w:proofErr w:type="spellStart"/>
      <w:r w:rsidRPr="00F24F95">
        <w:rPr>
          <w:rFonts w:ascii="Arial" w:eastAsia="Arial" w:hAnsi="Arial" w:cs="Arial"/>
          <w:i/>
          <w:iCs/>
          <w:sz w:val="18"/>
          <w:szCs w:val="18"/>
          <w:lang w:val="de-DE"/>
        </w:rPr>
        <w:t>Toxo</w:t>
      </w:r>
      <w:proofErr w:type="spellEnd"/>
      <w:r w:rsidRPr="00F24F95">
        <w:rPr>
          <w:rFonts w:ascii="Arial" w:eastAsia="Arial" w:hAnsi="Arial" w:cs="Arial"/>
          <w:i/>
          <w:iCs/>
          <w:sz w:val="18"/>
          <w:szCs w:val="18"/>
          <w:lang w:val="de-DE"/>
        </w:rPr>
        <w:t xml:space="preserve"> und andere gegen Griechenland, Nr. 74989/01, 20. Oktober 2005, </w:t>
      </w:r>
      <w:proofErr w:type="spellStart"/>
      <w:r w:rsidRPr="00F24F95">
        <w:rPr>
          <w:rFonts w:ascii="Arial" w:eastAsia="Arial" w:hAnsi="Arial" w:cs="Arial"/>
          <w:i/>
          <w:iCs/>
          <w:sz w:val="18"/>
          <w:szCs w:val="18"/>
          <w:lang w:val="de-DE"/>
        </w:rPr>
        <w:t>Begheluri</w:t>
      </w:r>
      <w:proofErr w:type="spellEnd"/>
      <w:r w:rsidRPr="00F24F95">
        <w:rPr>
          <w:rFonts w:ascii="Arial" w:eastAsia="Arial" w:hAnsi="Arial" w:cs="Arial"/>
          <w:sz w:val="18"/>
          <w:szCs w:val="18"/>
          <w:lang w:val="de-DE"/>
        </w:rPr>
        <w:t xml:space="preserve"> und andere gegen Georgien, Nr. 28490/02, 7. Oktober 2014, </w:t>
      </w:r>
      <w:proofErr w:type="spellStart"/>
      <w:r w:rsidRPr="00F24F95">
        <w:rPr>
          <w:rFonts w:ascii="Arial" w:eastAsia="Arial" w:hAnsi="Arial" w:cs="Arial"/>
          <w:i/>
          <w:iCs/>
          <w:sz w:val="18"/>
          <w:szCs w:val="18"/>
          <w:lang w:val="de-DE"/>
        </w:rPr>
        <w:t>Karaahmed</w:t>
      </w:r>
      <w:proofErr w:type="spellEnd"/>
      <w:r w:rsidRPr="00F24F95">
        <w:rPr>
          <w:rFonts w:ascii="Arial" w:eastAsia="Arial" w:hAnsi="Arial" w:cs="Arial"/>
          <w:i/>
          <w:iCs/>
          <w:sz w:val="18"/>
          <w:szCs w:val="18"/>
          <w:lang w:val="de-DE"/>
        </w:rPr>
        <w:t xml:space="preserve"> gegen Bulgarien</w:t>
      </w:r>
      <w:r w:rsidRPr="00F24F95">
        <w:rPr>
          <w:rFonts w:ascii="Arial" w:eastAsia="Arial" w:hAnsi="Arial" w:cs="Arial"/>
          <w:sz w:val="18"/>
          <w:szCs w:val="18"/>
          <w:lang w:val="de-DE"/>
        </w:rPr>
        <w:t xml:space="preserve">, Nr. 30587/13, 24. Februar 2015, sowie </w:t>
      </w:r>
      <w:proofErr w:type="spellStart"/>
      <w:r w:rsidRPr="00F24F95">
        <w:rPr>
          <w:rFonts w:ascii="Arial" w:eastAsia="Arial" w:hAnsi="Arial" w:cs="Arial"/>
          <w:i/>
          <w:iCs/>
          <w:sz w:val="18"/>
          <w:szCs w:val="18"/>
          <w:lang w:val="de-DE"/>
        </w:rPr>
        <w:t>Identoba</w:t>
      </w:r>
      <w:proofErr w:type="spellEnd"/>
      <w:r w:rsidRPr="00F24F95">
        <w:rPr>
          <w:rFonts w:ascii="Arial" w:eastAsia="Arial" w:hAnsi="Arial" w:cs="Arial"/>
          <w:i/>
          <w:iCs/>
          <w:sz w:val="18"/>
          <w:szCs w:val="18"/>
          <w:lang w:val="de-DE"/>
        </w:rPr>
        <w:t xml:space="preserve"> und andere gegen Georgien</w:t>
      </w:r>
      <w:r w:rsidRPr="00F24F95">
        <w:rPr>
          <w:rFonts w:ascii="Arial" w:eastAsia="Arial" w:hAnsi="Arial" w:cs="Arial"/>
          <w:sz w:val="18"/>
          <w:szCs w:val="18"/>
          <w:lang w:val="de-DE"/>
        </w:rPr>
        <w:t>, Nr. 73235/12, 12. Mai 2015.</w:t>
      </w:r>
    </w:p>
  </w:footnote>
  <w:footnote w:id="31">
    <w:p w14:paraId="206DEDFF" w14:textId="22383062" w:rsidR="00CF322A" w:rsidRPr="00F24F95" w:rsidRDefault="00CF322A" w:rsidP="00C81E1B">
      <w:pPr>
        <w:pStyle w:val="FootnoteText"/>
        <w:spacing w:before="80"/>
        <w:jc w:val="both"/>
        <w:rPr>
          <w:rFonts w:ascii="Arial" w:hAnsi="Arial" w:cs="Arial"/>
          <w:sz w:val="18"/>
          <w:szCs w:val="18"/>
          <w:lang w:val="de-DE"/>
        </w:rPr>
      </w:pPr>
      <w:r w:rsidRPr="00F24F95">
        <w:rPr>
          <w:rStyle w:val="FootnoteReference"/>
          <w:rFonts w:ascii="Arial" w:hAnsi="Arial" w:cs="Arial"/>
          <w:sz w:val="18"/>
          <w:szCs w:val="18"/>
          <w:lang w:val="de-DE"/>
        </w:rPr>
        <w:footnoteRef/>
      </w:r>
      <w:r>
        <w:rPr>
          <w:rFonts w:ascii="Arial" w:eastAsia="Arial" w:hAnsi="Arial" w:cs="Arial"/>
          <w:sz w:val="18"/>
          <w:szCs w:val="18"/>
          <w:lang w:val="de-DE"/>
        </w:rPr>
        <w:t xml:space="preserve"> </w:t>
      </w:r>
      <w:r w:rsidRPr="00F24F95">
        <w:rPr>
          <w:rFonts w:ascii="Arial" w:eastAsia="Arial" w:hAnsi="Arial" w:cs="Arial"/>
          <w:sz w:val="18"/>
          <w:szCs w:val="18"/>
          <w:lang w:val="de-DE"/>
        </w:rPr>
        <w:t xml:space="preserve">Siehe zum Beispiel </w:t>
      </w:r>
      <w:proofErr w:type="spellStart"/>
      <w:r w:rsidRPr="00F24F95">
        <w:rPr>
          <w:rFonts w:ascii="Arial" w:eastAsia="Arial" w:hAnsi="Arial" w:cs="Arial"/>
          <w:i/>
          <w:iCs/>
          <w:sz w:val="18"/>
          <w:szCs w:val="18"/>
          <w:lang w:val="de-DE"/>
        </w:rPr>
        <w:t>Opuz</w:t>
      </w:r>
      <w:proofErr w:type="spellEnd"/>
      <w:r w:rsidRPr="00F24F95">
        <w:rPr>
          <w:rFonts w:ascii="Arial" w:eastAsia="Arial" w:hAnsi="Arial" w:cs="Arial"/>
          <w:i/>
          <w:iCs/>
          <w:sz w:val="18"/>
          <w:szCs w:val="18"/>
          <w:lang w:val="de-DE"/>
        </w:rPr>
        <w:t xml:space="preserve"> gegen die Türkei</w:t>
      </w:r>
      <w:r w:rsidRPr="00F24F95">
        <w:rPr>
          <w:rFonts w:ascii="Arial" w:eastAsia="Arial" w:hAnsi="Arial" w:cs="Arial"/>
          <w:sz w:val="18"/>
          <w:szCs w:val="18"/>
          <w:lang w:val="de-DE"/>
        </w:rPr>
        <w:t>, Nr. 33401/02, 9. Juni 2009.</w:t>
      </w:r>
    </w:p>
  </w:footnote>
  <w:footnote w:id="32">
    <w:p w14:paraId="045D254B" w14:textId="2C9C4015" w:rsidR="00CF322A" w:rsidRPr="00F24F95" w:rsidRDefault="00CF322A" w:rsidP="00C6587C">
      <w:pPr>
        <w:pStyle w:val="FootnoteText"/>
        <w:tabs>
          <w:tab w:val="right" w:pos="0"/>
        </w:tabs>
        <w:spacing w:before="80"/>
        <w:jc w:val="both"/>
        <w:rPr>
          <w:rFonts w:ascii="Arial" w:hAnsi="Arial" w:cs="Arial"/>
          <w:sz w:val="18"/>
          <w:szCs w:val="18"/>
          <w:lang w:val="de-DE"/>
        </w:rPr>
      </w:pPr>
      <w:r w:rsidRPr="00F24F95">
        <w:rPr>
          <w:rStyle w:val="FootnoteReference"/>
          <w:rFonts w:ascii="Arial" w:hAnsi="Arial" w:cs="Arial"/>
          <w:sz w:val="18"/>
          <w:szCs w:val="18"/>
          <w:lang w:val="de-DE"/>
        </w:rPr>
        <w:footnoteRef/>
      </w:r>
      <w:r>
        <w:rPr>
          <w:rFonts w:ascii="Arial" w:eastAsia="Arial" w:hAnsi="Arial" w:cs="Arial"/>
          <w:i/>
          <w:iCs/>
          <w:sz w:val="18"/>
          <w:szCs w:val="18"/>
          <w:lang w:val="de-DE"/>
        </w:rPr>
        <w:t xml:space="preserve"> </w:t>
      </w:r>
      <w:r w:rsidRPr="00F24F95">
        <w:rPr>
          <w:rFonts w:ascii="Arial" w:eastAsia="Arial" w:hAnsi="Arial" w:cs="Arial"/>
          <w:i/>
          <w:iCs/>
          <w:sz w:val="18"/>
          <w:szCs w:val="18"/>
          <w:lang w:val="de-DE"/>
        </w:rPr>
        <w:t>Aksu gegen die Türkei</w:t>
      </w:r>
      <w:r>
        <w:rPr>
          <w:rFonts w:ascii="Arial" w:eastAsia="Arial" w:hAnsi="Arial" w:cs="Arial"/>
          <w:i/>
          <w:iCs/>
          <w:sz w:val="18"/>
          <w:szCs w:val="18"/>
          <w:lang w:val="de-DE"/>
        </w:rPr>
        <w:t> </w:t>
      </w:r>
      <w:r w:rsidRPr="00F24F95">
        <w:rPr>
          <w:rFonts w:ascii="Arial" w:eastAsia="Arial" w:hAnsi="Arial" w:cs="Arial"/>
          <w:sz w:val="18"/>
          <w:szCs w:val="18"/>
          <w:lang w:val="de-DE"/>
        </w:rPr>
        <w:t xml:space="preserve">[GK], Nr. 4149/04, 15. März 2012. Siehe auch </w:t>
      </w:r>
      <w:r w:rsidRPr="00F24F95">
        <w:rPr>
          <w:rFonts w:ascii="Arial" w:eastAsia="Arial" w:hAnsi="Arial" w:cs="Arial"/>
          <w:i/>
          <w:iCs/>
          <w:sz w:val="18"/>
          <w:szCs w:val="18"/>
          <w:lang w:val="de-DE"/>
        </w:rPr>
        <w:t>Church of Scientology gegen Schweden</w:t>
      </w:r>
      <w:r>
        <w:rPr>
          <w:rFonts w:ascii="Arial" w:eastAsia="Arial" w:hAnsi="Arial" w:cs="Arial"/>
          <w:i/>
          <w:iCs/>
          <w:sz w:val="18"/>
          <w:szCs w:val="18"/>
          <w:lang w:val="de-DE"/>
        </w:rPr>
        <w:t> </w:t>
      </w:r>
      <w:r w:rsidRPr="00F24F95">
        <w:rPr>
          <w:rFonts w:ascii="Arial" w:eastAsia="Arial" w:hAnsi="Arial" w:cs="Arial"/>
          <w:sz w:val="18"/>
          <w:szCs w:val="18"/>
          <w:lang w:val="de-DE"/>
        </w:rPr>
        <w:t>(Entscheidung), Nr. 8282/78, 14. Juli 1980.</w:t>
      </w:r>
    </w:p>
  </w:footnote>
  <w:footnote w:id="33">
    <w:p w14:paraId="046C6BD7" w14:textId="4CBEFE3A" w:rsidR="00CF322A" w:rsidRPr="00F24F95" w:rsidRDefault="00CF322A" w:rsidP="00C6587C">
      <w:pPr>
        <w:pStyle w:val="FootnoteText"/>
        <w:tabs>
          <w:tab w:val="left" w:pos="7892"/>
        </w:tabs>
        <w:spacing w:before="80"/>
        <w:jc w:val="both"/>
        <w:rPr>
          <w:rFonts w:ascii="Arial" w:hAnsi="Arial" w:cs="Arial"/>
          <w:sz w:val="18"/>
          <w:szCs w:val="18"/>
          <w:lang w:val="de-DE"/>
        </w:rPr>
      </w:pPr>
      <w:r w:rsidRPr="00F24F95">
        <w:rPr>
          <w:rStyle w:val="FootnoteReference"/>
          <w:rFonts w:ascii="Arial" w:hAnsi="Arial" w:cs="Arial"/>
          <w:sz w:val="18"/>
          <w:szCs w:val="18"/>
          <w:lang w:val="de-DE"/>
        </w:rPr>
        <w:footnoteRef/>
      </w:r>
      <w:r>
        <w:rPr>
          <w:rFonts w:ascii="Arial" w:eastAsia="Arial" w:hAnsi="Arial" w:cs="Arial"/>
          <w:sz w:val="18"/>
          <w:szCs w:val="18"/>
          <w:lang w:val="de-DE"/>
        </w:rPr>
        <w:t xml:space="preserve"> </w:t>
      </w:r>
      <w:r w:rsidRPr="00F24F95">
        <w:rPr>
          <w:rFonts w:ascii="Arial" w:eastAsia="Arial" w:hAnsi="Arial" w:cs="Arial"/>
          <w:sz w:val="18"/>
          <w:szCs w:val="18"/>
          <w:lang w:val="de-DE"/>
        </w:rPr>
        <w:t xml:space="preserve">Siehe die Liste </w:t>
      </w:r>
      <w:r w:rsidRPr="00BE3F11">
        <w:rPr>
          <w:rFonts w:ascii="Arial" w:eastAsia="Arial" w:hAnsi="Arial" w:cs="Arial"/>
          <w:sz w:val="18"/>
          <w:szCs w:val="18"/>
          <w:lang w:val="de-DE"/>
        </w:rPr>
        <w:t>der verschiedenen</w:t>
      </w:r>
      <w:r>
        <w:rPr>
          <w:rFonts w:ascii="Arial" w:eastAsia="Arial" w:hAnsi="Arial" w:cs="Arial"/>
          <w:sz w:val="18"/>
          <w:szCs w:val="18"/>
          <w:lang w:val="de-DE"/>
        </w:rPr>
        <w:t xml:space="preserve"> </w:t>
      </w:r>
      <w:r w:rsidRPr="00F24F95">
        <w:rPr>
          <w:rFonts w:ascii="Arial" w:eastAsia="Arial" w:hAnsi="Arial" w:cs="Arial"/>
          <w:sz w:val="18"/>
          <w:szCs w:val="18"/>
          <w:lang w:val="de-DE"/>
        </w:rPr>
        <w:t>Empfehlungen und Entschließungen im Anhang.</w:t>
      </w:r>
    </w:p>
  </w:footnote>
  <w:footnote w:id="34">
    <w:p w14:paraId="4ABF49EB" w14:textId="15C3596C" w:rsidR="00CF322A" w:rsidRPr="00F24F95" w:rsidRDefault="00CF322A" w:rsidP="00141410">
      <w:pPr>
        <w:pStyle w:val="FootnoteText"/>
        <w:tabs>
          <w:tab w:val="left" w:pos="7892"/>
        </w:tabs>
        <w:spacing w:before="80"/>
        <w:jc w:val="both"/>
        <w:rPr>
          <w:rFonts w:ascii="Arial" w:hAnsi="Arial" w:cs="Arial"/>
          <w:sz w:val="18"/>
          <w:szCs w:val="18"/>
          <w:lang w:val="de-DE"/>
        </w:rPr>
      </w:pPr>
      <w:r w:rsidRPr="00F24F95">
        <w:rPr>
          <w:rStyle w:val="FootnoteReference"/>
          <w:rFonts w:ascii="Arial" w:hAnsi="Arial" w:cs="Arial"/>
          <w:sz w:val="18"/>
          <w:szCs w:val="18"/>
          <w:lang w:val="de-DE"/>
        </w:rPr>
        <w:footnoteRef/>
      </w:r>
      <w:r>
        <w:rPr>
          <w:rFonts w:ascii="Arial" w:eastAsia="Arial" w:hAnsi="Arial" w:cs="Arial"/>
          <w:i/>
          <w:iCs/>
          <w:sz w:val="18"/>
          <w:szCs w:val="18"/>
          <w:lang w:val="de-DE"/>
        </w:rPr>
        <w:t xml:space="preserve"> </w:t>
      </w:r>
      <w:r w:rsidRPr="00F24F95">
        <w:rPr>
          <w:rFonts w:ascii="Arial" w:eastAsia="Arial" w:hAnsi="Arial" w:cs="Arial"/>
          <w:i/>
          <w:iCs/>
          <w:sz w:val="18"/>
          <w:szCs w:val="18"/>
          <w:lang w:val="de-DE"/>
        </w:rPr>
        <w:t xml:space="preserve">Bericht über </w:t>
      </w:r>
      <w:r w:rsidRPr="00F24F95">
        <w:rPr>
          <w:rFonts w:ascii="Arial" w:eastAsia="Arial" w:hAnsi="Arial" w:cs="Arial"/>
          <w:i/>
          <w:iCs/>
          <w:color w:val="000000"/>
          <w:sz w:val="18"/>
          <w:szCs w:val="18"/>
          <w:lang w:val="de-DE"/>
        </w:rPr>
        <w:t>die Beziehungen zwischen Meinungsfreiheit und Religionsfreiheit: die Frage der Regulierung und Verfolgung von Blasphemie, religiöser Beleidigung und Aufstachelung zu religiösem Hass</w:t>
      </w:r>
      <w:r w:rsidRPr="00F24F95">
        <w:rPr>
          <w:rFonts w:ascii="Arial" w:eastAsia="Arial" w:hAnsi="Arial" w:cs="Arial"/>
          <w:color w:val="000000"/>
          <w:sz w:val="18"/>
          <w:szCs w:val="18"/>
          <w:lang w:val="de-DE"/>
        </w:rPr>
        <w:t>, CD</w:t>
      </w:r>
      <w:r>
        <w:rPr>
          <w:rFonts w:ascii="Arial" w:eastAsia="Arial" w:hAnsi="Arial" w:cs="Arial"/>
          <w:color w:val="000000"/>
          <w:sz w:val="18"/>
          <w:szCs w:val="18"/>
          <w:lang w:val="de-DE"/>
        </w:rPr>
        <w:t>L-AD(2008)026, 23. Oktober </w:t>
      </w:r>
      <w:r w:rsidRPr="00BE3F11">
        <w:rPr>
          <w:rFonts w:ascii="Arial" w:eastAsia="Arial" w:hAnsi="Arial" w:cs="Arial"/>
          <w:color w:val="000000"/>
          <w:sz w:val="18"/>
          <w:szCs w:val="18"/>
          <w:lang w:val="de-DE"/>
        </w:rPr>
        <w:t>2008 (auf Englisch).</w:t>
      </w:r>
    </w:p>
  </w:footnote>
  <w:footnote w:id="35">
    <w:p w14:paraId="3E3C6331" w14:textId="4253881A" w:rsidR="00CF322A" w:rsidRPr="00F24F95" w:rsidRDefault="00CF322A" w:rsidP="001D348A">
      <w:pPr>
        <w:pStyle w:val="FootnoteText"/>
        <w:spacing w:before="80"/>
        <w:jc w:val="both"/>
        <w:rPr>
          <w:rFonts w:ascii="Arial" w:hAnsi="Arial" w:cs="Arial"/>
          <w:sz w:val="18"/>
          <w:szCs w:val="18"/>
          <w:lang w:val="de-DE"/>
        </w:rPr>
      </w:pPr>
      <w:r w:rsidRPr="00F24F95">
        <w:rPr>
          <w:rStyle w:val="FootnoteReference"/>
          <w:rFonts w:ascii="Arial" w:hAnsi="Arial" w:cs="Arial"/>
          <w:sz w:val="18"/>
          <w:szCs w:val="18"/>
          <w:lang w:val="de-DE"/>
        </w:rPr>
        <w:footnoteRef/>
      </w:r>
      <w:r>
        <w:rPr>
          <w:rFonts w:ascii="Arial" w:eastAsia="Arial" w:hAnsi="Arial" w:cs="Arial"/>
          <w:sz w:val="18"/>
          <w:szCs w:val="18"/>
          <w:lang w:val="de-DE"/>
        </w:rPr>
        <w:t xml:space="preserve"> </w:t>
      </w:r>
      <w:r w:rsidRPr="00F24F95">
        <w:rPr>
          <w:rFonts w:ascii="Arial" w:eastAsia="Arial" w:hAnsi="Arial" w:cs="Arial"/>
          <w:sz w:val="18"/>
          <w:szCs w:val="18"/>
          <w:lang w:val="de-DE"/>
        </w:rPr>
        <w:t>Gemäß Resolution 52/111, 18. Februar 1998.</w:t>
      </w:r>
    </w:p>
  </w:footnote>
  <w:footnote w:id="36">
    <w:p w14:paraId="7B341FE1" w14:textId="19992CD5" w:rsidR="00CF322A" w:rsidRPr="00F24F95" w:rsidRDefault="00CF322A" w:rsidP="001D348A">
      <w:pPr>
        <w:pStyle w:val="FootnoteText"/>
        <w:spacing w:before="80"/>
        <w:jc w:val="both"/>
        <w:rPr>
          <w:rFonts w:ascii="Arial" w:hAnsi="Arial" w:cs="Arial"/>
          <w:sz w:val="18"/>
          <w:szCs w:val="18"/>
          <w:lang w:val="de-DE"/>
        </w:rPr>
      </w:pPr>
      <w:r w:rsidRPr="00F24F95">
        <w:rPr>
          <w:rStyle w:val="FootnoteReference"/>
          <w:rFonts w:ascii="Arial" w:hAnsi="Arial" w:cs="Arial"/>
          <w:sz w:val="18"/>
          <w:szCs w:val="18"/>
          <w:lang w:val="de-DE"/>
        </w:rPr>
        <w:footnoteRef/>
      </w:r>
      <w:r>
        <w:rPr>
          <w:rFonts w:ascii="Arial" w:eastAsia="Arial" w:hAnsi="Arial" w:cs="Arial"/>
          <w:sz w:val="18"/>
          <w:szCs w:val="18"/>
          <w:lang w:val="de-DE"/>
        </w:rPr>
        <w:t xml:space="preserve"> </w:t>
      </w:r>
      <w:r w:rsidRPr="00F24F95">
        <w:rPr>
          <w:rFonts w:ascii="Arial" w:eastAsia="Arial" w:hAnsi="Arial" w:cs="Arial"/>
          <w:sz w:val="18"/>
          <w:szCs w:val="18"/>
          <w:lang w:val="de-DE"/>
        </w:rPr>
        <w:t>Ziffer 145.</w:t>
      </w:r>
    </w:p>
  </w:footnote>
  <w:footnote w:id="37">
    <w:p w14:paraId="4293188D" w14:textId="2459A3A0" w:rsidR="00CF322A" w:rsidRPr="00F24F95" w:rsidRDefault="00CF322A" w:rsidP="001D348A">
      <w:pPr>
        <w:pStyle w:val="FootnoteText"/>
        <w:spacing w:before="80"/>
        <w:jc w:val="both"/>
        <w:rPr>
          <w:rFonts w:ascii="Arial" w:hAnsi="Arial" w:cs="Arial"/>
          <w:sz w:val="18"/>
          <w:szCs w:val="18"/>
          <w:lang w:val="de-DE"/>
        </w:rPr>
      </w:pPr>
      <w:r w:rsidRPr="00F24F95">
        <w:rPr>
          <w:rStyle w:val="FootnoteReference"/>
          <w:rFonts w:ascii="Arial" w:hAnsi="Arial" w:cs="Arial"/>
          <w:sz w:val="18"/>
          <w:szCs w:val="18"/>
          <w:lang w:val="de-DE"/>
        </w:rPr>
        <w:footnoteRef/>
      </w:r>
      <w:r>
        <w:rPr>
          <w:rFonts w:ascii="Arial" w:eastAsia="Arial" w:hAnsi="Arial" w:cs="Arial"/>
          <w:sz w:val="18"/>
          <w:szCs w:val="18"/>
          <w:lang w:val="de-DE"/>
        </w:rPr>
        <w:t xml:space="preserve"> </w:t>
      </w:r>
      <w:r w:rsidRPr="00F24F95">
        <w:rPr>
          <w:rFonts w:ascii="Arial" w:eastAsia="Arial" w:hAnsi="Arial" w:cs="Arial"/>
          <w:sz w:val="18"/>
          <w:szCs w:val="18"/>
          <w:lang w:val="de-DE"/>
        </w:rPr>
        <w:t>Ziffer 147(d).</w:t>
      </w:r>
    </w:p>
  </w:footnote>
  <w:footnote w:id="38">
    <w:p w14:paraId="7B8ACA4A" w14:textId="77777777" w:rsidR="00CF322A" w:rsidRPr="00F24F95" w:rsidRDefault="00CF322A" w:rsidP="00C86FCC">
      <w:pPr>
        <w:pStyle w:val="FootnoteText"/>
        <w:spacing w:before="80"/>
        <w:jc w:val="both"/>
        <w:rPr>
          <w:rFonts w:ascii="Arial" w:hAnsi="Arial" w:cs="Arial"/>
          <w:sz w:val="18"/>
          <w:szCs w:val="18"/>
          <w:lang w:val="de-DE"/>
        </w:rPr>
      </w:pPr>
      <w:r w:rsidRPr="00F24F95">
        <w:rPr>
          <w:rStyle w:val="FootnoteReference"/>
          <w:rFonts w:ascii="Arial" w:hAnsi="Arial" w:cs="Arial"/>
          <w:sz w:val="18"/>
          <w:szCs w:val="18"/>
          <w:lang w:val="de-DE"/>
        </w:rPr>
        <w:footnoteRef/>
      </w:r>
      <w:r>
        <w:rPr>
          <w:rFonts w:ascii="Arial" w:eastAsia="Arial" w:hAnsi="Arial" w:cs="Arial"/>
          <w:sz w:val="18"/>
          <w:szCs w:val="18"/>
          <w:lang w:val="de-DE"/>
        </w:rPr>
        <w:t xml:space="preserve"> </w:t>
      </w:r>
      <w:r w:rsidRPr="00F24F95">
        <w:rPr>
          <w:rFonts w:ascii="Arial" w:eastAsia="Arial" w:hAnsi="Arial" w:cs="Arial"/>
          <w:sz w:val="18"/>
          <w:szCs w:val="18"/>
          <w:lang w:val="de-DE"/>
        </w:rPr>
        <w:t>Gemäß Resolution 61/149, 19. Dezember 2006.</w:t>
      </w:r>
    </w:p>
  </w:footnote>
  <w:footnote w:id="39">
    <w:p w14:paraId="0A210E40" w14:textId="3E163708" w:rsidR="00CF322A" w:rsidRPr="00F24F95" w:rsidRDefault="00CF322A" w:rsidP="006345B2">
      <w:pPr>
        <w:pStyle w:val="FootnoteText"/>
        <w:spacing w:before="80"/>
        <w:jc w:val="both"/>
        <w:rPr>
          <w:rFonts w:ascii="Arial" w:hAnsi="Arial" w:cs="Arial"/>
          <w:sz w:val="18"/>
          <w:szCs w:val="18"/>
          <w:lang w:val="de-DE"/>
        </w:rPr>
      </w:pPr>
      <w:r w:rsidRPr="00F24F95">
        <w:rPr>
          <w:rStyle w:val="FootnoteReference"/>
          <w:rFonts w:ascii="Arial" w:hAnsi="Arial" w:cs="Arial"/>
          <w:sz w:val="18"/>
          <w:szCs w:val="18"/>
          <w:lang w:val="de-DE"/>
        </w:rPr>
        <w:footnoteRef/>
      </w:r>
      <w:r>
        <w:rPr>
          <w:rFonts w:ascii="Arial" w:eastAsia="Arial" w:hAnsi="Arial" w:cs="Arial"/>
          <w:sz w:val="18"/>
          <w:szCs w:val="18"/>
          <w:lang w:val="de-DE"/>
        </w:rPr>
        <w:t xml:space="preserve"> </w:t>
      </w:r>
      <w:r w:rsidRPr="00F24F95">
        <w:rPr>
          <w:rFonts w:ascii="Arial" w:eastAsia="Arial" w:hAnsi="Arial" w:cs="Arial"/>
          <w:sz w:val="18"/>
          <w:szCs w:val="18"/>
          <w:lang w:val="de-DE"/>
        </w:rPr>
        <w:t>24. April 2009, Ziffer 69.</w:t>
      </w:r>
    </w:p>
  </w:footnote>
  <w:footnote w:id="40">
    <w:p w14:paraId="788987BC" w14:textId="0FFAFC6A" w:rsidR="00CF322A" w:rsidRPr="00F24F95" w:rsidRDefault="00CF322A" w:rsidP="006345B2">
      <w:pPr>
        <w:pStyle w:val="FootnoteText"/>
        <w:spacing w:before="80"/>
        <w:jc w:val="both"/>
        <w:rPr>
          <w:rFonts w:ascii="Arial" w:hAnsi="Arial" w:cs="Arial"/>
          <w:sz w:val="18"/>
          <w:szCs w:val="18"/>
          <w:lang w:val="de-DE"/>
        </w:rPr>
      </w:pPr>
      <w:r w:rsidRPr="00D003F6">
        <w:rPr>
          <w:rStyle w:val="FootnoteReference"/>
          <w:rFonts w:ascii="Arial" w:hAnsi="Arial" w:cs="Arial"/>
          <w:sz w:val="18"/>
          <w:szCs w:val="18"/>
          <w:lang w:val="de-DE"/>
        </w:rPr>
        <w:footnoteRef/>
      </w:r>
      <w:r w:rsidRPr="00D003F6">
        <w:rPr>
          <w:rFonts w:ascii="Arial" w:eastAsia="Arial" w:hAnsi="Arial" w:cs="Arial"/>
          <w:i/>
          <w:iCs/>
          <w:sz w:val="18"/>
          <w:szCs w:val="18"/>
          <w:lang w:val="de-DE"/>
        </w:rPr>
        <w:t xml:space="preserve"> </w:t>
      </w:r>
      <w:r w:rsidRPr="00D003F6">
        <w:rPr>
          <w:rFonts w:ascii="Arial" w:eastAsia="Arial" w:hAnsi="Arial" w:cs="Arial"/>
          <w:iCs/>
          <w:sz w:val="18"/>
          <w:szCs w:val="18"/>
          <w:lang w:val="de-DE"/>
        </w:rPr>
        <w:t>Ebd.</w:t>
      </w:r>
      <w:r w:rsidRPr="00D003F6">
        <w:rPr>
          <w:rFonts w:ascii="Arial" w:eastAsia="Arial" w:hAnsi="Arial" w:cs="Arial"/>
          <w:sz w:val="18"/>
          <w:szCs w:val="18"/>
          <w:lang w:val="de-DE"/>
        </w:rPr>
        <w:t>, Ziffer</w:t>
      </w:r>
      <w:r w:rsidRPr="00F24F95">
        <w:rPr>
          <w:rFonts w:ascii="Arial" w:eastAsia="Arial" w:hAnsi="Arial" w:cs="Arial"/>
          <w:sz w:val="18"/>
          <w:szCs w:val="18"/>
          <w:lang w:val="de-DE"/>
        </w:rPr>
        <w:t> 75.</w:t>
      </w:r>
    </w:p>
  </w:footnote>
  <w:footnote w:id="41">
    <w:p w14:paraId="55F12DD5" w14:textId="125AE95B" w:rsidR="00CF322A" w:rsidRPr="00F24F95" w:rsidRDefault="00CF322A" w:rsidP="006345B2">
      <w:pPr>
        <w:pStyle w:val="FootnoteText"/>
        <w:spacing w:before="80"/>
        <w:jc w:val="both"/>
        <w:rPr>
          <w:rFonts w:ascii="Arial" w:hAnsi="Arial" w:cs="Arial"/>
          <w:sz w:val="18"/>
          <w:szCs w:val="18"/>
          <w:lang w:val="de-DE"/>
        </w:rPr>
      </w:pPr>
      <w:r w:rsidRPr="00D003F6">
        <w:rPr>
          <w:rStyle w:val="FootnoteReference"/>
          <w:rFonts w:ascii="Arial" w:hAnsi="Arial" w:cs="Arial"/>
          <w:sz w:val="18"/>
          <w:szCs w:val="18"/>
          <w:lang w:val="de-DE"/>
        </w:rPr>
        <w:footnoteRef/>
      </w:r>
      <w:r w:rsidRPr="00D003F6">
        <w:rPr>
          <w:rFonts w:ascii="Arial" w:eastAsia="Arial" w:hAnsi="Arial" w:cs="Arial"/>
          <w:i/>
          <w:iCs/>
          <w:sz w:val="18"/>
          <w:szCs w:val="18"/>
          <w:lang w:val="de-DE"/>
        </w:rPr>
        <w:t xml:space="preserve"> </w:t>
      </w:r>
      <w:r w:rsidRPr="00D003F6">
        <w:rPr>
          <w:rFonts w:ascii="Arial" w:eastAsia="Arial" w:hAnsi="Arial" w:cs="Arial"/>
          <w:iCs/>
          <w:sz w:val="18"/>
          <w:szCs w:val="18"/>
          <w:lang w:val="de-DE"/>
        </w:rPr>
        <w:t>Ebd.</w:t>
      </w:r>
      <w:r w:rsidRPr="00D003F6">
        <w:rPr>
          <w:rFonts w:ascii="Arial" w:eastAsia="Arial" w:hAnsi="Arial" w:cs="Arial"/>
          <w:sz w:val="18"/>
          <w:szCs w:val="18"/>
          <w:lang w:val="de-DE"/>
        </w:rPr>
        <w:t>, Ziffern</w:t>
      </w:r>
      <w:r w:rsidRPr="00F24F95">
        <w:rPr>
          <w:rFonts w:ascii="Arial" w:eastAsia="Arial" w:hAnsi="Arial" w:cs="Arial"/>
          <w:sz w:val="18"/>
          <w:szCs w:val="18"/>
          <w:lang w:val="de-DE"/>
        </w:rPr>
        <w:t> 60 und 99.</w:t>
      </w:r>
    </w:p>
  </w:footnote>
  <w:footnote w:id="42">
    <w:p w14:paraId="20781D3F" w14:textId="449FB9CE" w:rsidR="00CF322A" w:rsidRPr="00F24F95" w:rsidRDefault="00CF322A" w:rsidP="00C6587C">
      <w:pPr>
        <w:pStyle w:val="FootnoteText"/>
        <w:tabs>
          <w:tab w:val="right" w:pos="0"/>
        </w:tabs>
        <w:spacing w:before="80"/>
        <w:jc w:val="both"/>
        <w:rPr>
          <w:rFonts w:ascii="Arial" w:hAnsi="Arial" w:cs="Arial"/>
          <w:sz w:val="18"/>
          <w:szCs w:val="18"/>
          <w:lang w:val="de-DE"/>
        </w:rPr>
      </w:pPr>
      <w:r w:rsidRPr="00F24F95">
        <w:rPr>
          <w:rStyle w:val="FootnoteReference"/>
          <w:rFonts w:ascii="Arial" w:hAnsi="Arial" w:cs="Arial"/>
          <w:sz w:val="18"/>
          <w:szCs w:val="18"/>
          <w:lang w:val="de-DE"/>
        </w:rPr>
        <w:footnoteRef/>
      </w:r>
      <w:r>
        <w:rPr>
          <w:rFonts w:ascii="Arial" w:eastAsia="Arial" w:hAnsi="Arial" w:cs="Arial"/>
          <w:sz w:val="18"/>
          <w:szCs w:val="18"/>
          <w:lang w:val="de-DE"/>
        </w:rPr>
        <w:t xml:space="preserve"> </w:t>
      </w:r>
      <w:r w:rsidRPr="00F24F95">
        <w:rPr>
          <w:rFonts w:ascii="Arial" w:eastAsia="Arial" w:hAnsi="Arial" w:cs="Arial"/>
          <w:sz w:val="18"/>
          <w:szCs w:val="18"/>
          <w:lang w:val="de-DE"/>
        </w:rPr>
        <w:t>Siehe zum Beispiel diese Berichte: A/HRC/26/50, 10. April 2014, A/HRC/26/49, 6. Mai 2014 und A/HRC /29/47, 13. April 2015.</w:t>
      </w:r>
    </w:p>
  </w:footnote>
  <w:footnote w:id="43">
    <w:p w14:paraId="06FAA31F" w14:textId="3EA7E9B4" w:rsidR="00CF322A" w:rsidRPr="00F24F95" w:rsidRDefault="00CF322A" w:rsidP="006345B2">
      <w:pPr>
        <w:pStyle w:val="FootnoteText"/>
        <w:spacing w:before="80"/>
        <w:jc w:val="both"/>
        <w:rPr>
          <w:rFonts w:ascii="Arial" w:hAnsi="Arial" w:cs="Arial"/>
          <w:sz w:val="18"/>
          <w:szCs w:val="18"/>
          <w:lang w:val="de-DE"/>
        </w:rPr>
      </w:pPr>
      <w:r w:rsidRPr="00F24F95">
        <w:rPr>
          <w:rStyle w:val="FootnoteReference"/>
          <w:rFonts w:ascii="Arial" w:hAnsi="Arial" w:cs="Arial"/>
          <w:sz w:val="18"/>
          <w:szCs w:val="18"/>
          <w:lang w:val="de-DE"/>
        </w:rPr>
        <w:footnoteRef/>
      </w:r>
      <w:r>
        <w:rPr>
          <w:rFonts w:ascii="Arial" w:eastAsia="Arial" w:hAnsi="Arial" w:cs="Arial"/>
          <w:sz w:val="18"/>
          <w:szCs w:val="18"/>
          <w:lang w:val="de-DE"/>
        </w:rPr>
        <w:t xml:space="preserve"> </w:t>
      </w:r>
      <w:r w:rsidRPr="00F24F95">
        <w:rPr>
          <w:rFonts w:ascii="Arial" w:eastAsia="Arial" w:hAnsi="Arial" w:cs="Arial"/>
          <w:sz w:val="18"/>
          <w:szCs w:val="18"/>
          <w:lang w:val="de-DE"/>
        </w:rPr>
        <w:t>Siehe nachstehend Ziffer 59.</w:t>
      </w:r>
    </w:p>
  </w:footnote>
  <w:footnote w:id="44">
    <w:p w14:paraId="0CA83E44" w14:textId="4ABD7E60" w:rsidR="00CF322A" w:rsidRPr="00077297" w:rsidRDefault="00CF322A" w:rsidP="003A50DB">
      <w:pPr>
        <w:pStyle w:val="FootnoteText"/>
        <w:spacing w:before="80"/>
        <w:jc w:val="both"/>
        <w:rPr>
          <w:rFonts w:ascii="Arial" w:hAnsi="Arial" w:cs="Arial"/>
          <w:sz w:val="18"/>
          <w:szCs w:val="18"/>
          <w:lang w:val="en-US"/>
        </w:rPr>
      </w:pPr>
      <w:r w:rsidRPr="00F24F95">
        <w:rPr>
          <w:rStyle w:val="FootnoteReference"/>
          <w:rFonts w:ascii="Arial" w:hAnsi="Arial" w:cs="Arial"/>
          <w:sz w:val="18"/>
          <w:szCs w:val="18"/>
          <w:lang w:val="de-DE"/>
        </w:rPr>
        <w:footnoteRef/>
      </w:r>
      <w:r w:rsidRPr="00791578">
        <w:rPr>
          <w:rFonts w:ascii="Arial" w:eastAsia="Arial" w:hAnsi="Arial" w:cs="Arial"/>
          <w:sz w:val="18"/>
          <w:szCs w:val="18"/>
          <w:lang w:val="en-US"/>
        </w:rPr>
        <w:t xml:space="preserve"> </w:t>
      </w:r>
      <w:proofErr w:type="spellStart"/>
      <w:proofErr w:type="gramStart"/>
      <w:r w:rsidRPr="00791578">
        <w:rPr>
          <w:rFonts w:ascii="Arial" w:eastAsia="Arial" w:hAnsi="Arial" w:cs="Arial"/>
          <w:sz w:val="18"/>
          <w:szCs w:val="18"/>
          <w:lang w:val="en-US"/>
        </w:rPr>
        <w:t>Siehe</w:t>
      </w:r>
      <w:proofErr w:type="spellEnd"/>
      <w:r w:rsidRPr="00791578">
        <w:rPr>
          <w:rFonts w:ascii="Arial" w:eastAsia="Arial" w:hAnsi="Arial" w:cs="Arial"/>
          <w:sz w:val="18"/>
          <w:szCs w:val="18"/>
          <w:lang w:val="en-US"/>
        </w:rPr>
        <w:t xml:space="preserve"> A/HRC/28/64, 5.</w:t>
      </w:r>
      <w:proofErr w:type="gramEnd"/>
      <w:r w:rsidRPr="00791578">
        <w:rPr>
          <w:rFonts w:ascii="Arial" w:eastAsia="Arial" w:hAnsi="Arial" w:cs="Arial"/>
          <w:sz w:val="18"/>
          <w:szCs w:val="18"/>
          <w:lang w:val="en-US"/>
        </w:rPr>
        <w:t> </w:t>
      </w:r>
      <w:proofErr w:type="spellStart"/>
      <w:r w:rsidRPr="00077297">
        <w:rPr>
          <w:rFonts w:ascii="Arial" w:eastAsia="Arial" w:hAnsi="Arial" w:cs="Arial"/>
          <w:sz w:val="18"/>
          <w:szCs w:val="18"/>
          <w:lang w:val="en-US"/>
        </w:rPr>
        <w:t>Januar</w:t>
      </w:r>
      <w:proofErr w:type="spellEnd"/>
      <w:r w:rsidRPr="00077297">
        <w:rPr>
          <w:rFonts w:ascii="Arial" w:eastAsia="Arial" w:hAnsi="Arial" w:cs="Arial"/>
          <w:sz w:val="18"/>
          <w:szCs w:val="18"/>
          <w:lang w:val="en-US"/>
        </w:rPr>
        <w:t> 2015.</w:t>
      </w:r>
    </w:p>
  </w:footnote>
  <w:footnote w:id="45">
    <w:p w14:paraId="656E17B8" w14:textId="62A5F680" w:rsidR="00CF322A" w:rsidRPr="00275DD0" w:rsidRDefault="00CF322A" w:rsidP="00AF7FE8">
      <w:pPr>
        <w:pStyle w:val="FootnoteText"/>
        <w:spacing w:before="80"/>
        <w:jc w:val="both"/>
        <w:rPr>
          <w:rFonts w:ascii="Arial" w:hAnsi="Arial" w:cs="Arial"/>
          <w:sz w:val="18"/>
          <w:szCs w:val="18"/>
          <w:lang w:val="en-US"/>
        </w:rPr>
      </w:pPr>
      <w:r w:rsidRPr="00F24F95">
        <w:rPr>
          <w:rStyle w:val="FootnoteReference"/>
          <w:rFonts w:ascii="Arial" w:hAnsi="Arial" w:cs="Arial"/>
          <w:sz w:val="18"/>
          <w:szCs w:val="18"/>
          <w:lang w:val="de-DE"/>
        </w:rPr>
        <w:footnoteRef/>
      </w:r>
      <w:r>
        <w:rPr>
          <w:rFonts w:ascii="Arial" w:eastAsia="Arial" w:hAnsi="Arial" w:cs="Arial"/>
          <w:sz w:val="18"/>
          <w:szCs w:val="18"/>
          <w:lang w:val="en-US"/>
        </w:rPr>
        <w:t xml:space="preserve"> </w:t>
      </w:r>
      <w:proofErr w:type="gramStart"/>
      <w:r w:rsidRPr="00077297">
        <w:rPr>
          <w:rFonts w:ascii="Arial" w:eastAsia="Arial" w:hAnsi="Arial" w:cs="Arial"/>
          <w:sz w:val="18"/>
          <w:szCs w:val="18"/>
          <w:lang w:val="en-US"/>
        </w:rPr>
        <w:t>A/67/357, 7.</w:t>
      </w:r>
      <w:proofErr w:type="gramEnd"/>
      <w:r w:rsidRPr="00077297">
        <w:rPr>
          <w:rFonts w:ascii="Arial" w:eastAsia="Arial" w:hAnsi="Arial" w:cs="Arial"/>
          <w:sz w:val="18"/>
          <w:szCs w:val="18"/>
          <w:lang w:val="en-US"/>
        </w:rPr>
        <w:t> </w:t>
      </w:r>
      <w:r w:rsidRPr="00275DD0">
        <w:rPr>
          <w:rFonts w:ascii="Arial" w:eastAsia="Arial" w:hAnsi="Arial" w:cs="Arial"/>
          <w:sz w:val="18"/>
          <w:szCs w:val="18"/>
          <w:lang w:val="en-US"/>
        </w:rPr>
        <w:t>September 2012.</w:t>
      </w:r>
    </w:p>
  </w:footnote>
  <w:footnote w:id="46">
    <w:p w14:paraId="561D437C" w14:textId="3B1BC599" w:rsidR="00CF322A" w:rsidRPr="00791578" w:rsidRDefault="00CF322A" w:rsidP="00AF7FE8">
      <w:pPr>
        <w:pStyle w:val="FootnoteText"/>
        <w:spacing w:before="80"/>
        <w:jc w:val="both"/>
        <w:rPr>
          <w:rFonts w:ascii="Arial" w:hAnsi="Arial" w:cs="Arial"/>
          <w:sz w:val="18"/>
          <w:szCs w:val="18"/>
          <w:lang w:val="de-DE"/>
        </w:rPr>
      </w:pPr>
      <w:r w:rsidRPr="00F24F95">
        <w:rPr>
          <w:rStyle w:val="FootnoteReference"/>
          <w:rFonts w:ascii="Arial" w:hAnsi="Arial" w:cs="Arial"/>
          <w:sz w:val="18"/>
          <w:szCs w:val="18"/>
          <w:lang w:val="de-DE"/>
        </w:rPr>
        <w:footnoteRef/>
      </w:r>
      <w:r w:rsidRPr="00791578">
        <w:rPr>
          <w:rFonts w:ascii="Arial" w:eastAsia="Arial" w:hAnsi="Arial" w:cs="Arial"/>
          <w:i/>
          <w:iCs/>
          <w:sz w:val="18"/>
          <w:szCs w:val="18"/>
          <w:lang w:val="de-DE"/>
        </w:rPr>
        <w:t xml:space="preserve"> </w:t>
      </w:r>
      <w:r w:rsidRPr="00791578">
        <w:rPr>
          <w:rFonts w:ascii="Arial" w:eastAsia="Arial" w:hAnsi="Arial" w:cs="Arial"/>
          <w:iCs/>
          <w:sz w:val="18"/>
          <w:szCs w:val="18"/>
          <w:lang w:val="de-DE"/>
        </w:rPr>
        <w:t>Ebd.</w:t>
      </w:r>
      <w:r w:rsidRPr="00791578">
        <w:rPr>
          <w:rFonts w:ascii="Arial" w:eastAsia="Arial" w:hAnsi="Arial" w:cs="Arial"/>
          <w:sz w:val="18"/>
          <w:szCs w:val="18"/>
          <w:lang w:val="de-DE"/>
        </w:rPr>
        <w:t>, Ziffer 76.</w:t>
      </w:r>
    </w:p>
  </w:footnote>
  <w:footnote w:id="47">
    <w:p w14:paraId="379FA911" w14:textId="28BD11BD" w:rsidR="00CF322A" w:rsidRPr="00791578" w:rsidRDefault="00CF322A" w:rsidP="00C6587C">
      <w:pPr>
        <w:pStyle w:val="FootnoteText"/>
        <w:spacing w:before="80"/>
        <w:jc w:val="both"/>
        <w:rPr>
          <w:rFonts w:ascii="Arial" w:hAnsi="Arial" w:cs="Arial"/>
          <w:sz w:val="18"/>
          <w:szCs w:val="18"/>
          <w:lang w:val="de-DE"/>
        </w:rPr>
      </w:pPr>
      <w:r w:rsidRPr="00E66E8B">
        <w:rPr>
          <w:rStyle w:val="FootnoteReference"/>
          <w:rFonts w:ascii="Arial" w:hAnsi="Arial" w:cs="Arial"/>
          <w:sz w:val="18"/>
          <w:szCs w:val="18"/>
          <w:lang w:val="de-DE"/>
        </w:rPr>
        <w:footnoteRef/>
      </w:r>
      <w:r w:rsidRPr="00791578">
        <w:rPr>
          <w:rFonts w:ascii="Arial" w:eastAsia="Arial" w:hAnsi="Arial" w:cs="Arial"/>
          <w:iCs/>
          <w:sz w:val="18"/>
          <w:szCs w:val="18"/>
          <w:lang w:val="de-DE"/>
        </w:rPr>
        <w:t xml:space="preserve"> Ebd.</w:t>
      </w:r>
    </w:p>
  </w:footnote>
  <w:footnote w:id="48">
    <w:p w14:paraId="0325B9B6" w14:textId="2CC83020" w:rsidR="00CF322A" w:rsidRPr="00F24F95" w:rsidRDefault="00CF322A" w:rsidP="00ED3C23">
      <w:pPr>
        <w:pStyle w:val="FootnoteText"/>
        <w:spacing w:before="80"/>
        <w:jc w:val="both"/>
        <w:rPr>
          <w:rFonts w:ascii="Arial" w:hAnsi="Arial" w:cs="Arial"/>
          <w:sz w:val="18"/>
          <w:szCs w:val="18"/>
          <w:lang w:val="de-DE"/>
        </w:rPr>
      </w:pPr>
      <w:r w:rsidRPr="00F24F95">
        <w:rPr>
          <w:rStyle w:val="FootnoteReference"/>
          <w:rFonts w:ascii="Arial" w:hAnsi="Arial" w:cs="Arial"/>
          <w:sz w:val="18"/>
          <w:szCs w:val="18"/>
          <w:lang w:val="de-DE"/>
        </w:rPr>
        <w:footnoteRef/>
      </w:r>
      <w:r w:rsidRPr="00791578">
        <w:rPr>
          <w:rFonts w:ascii="Arial" w:eastAsia="Arial" w:hAnsi="Arial" w:cs="Arial"/>
          <w:sz w:val="18"/>
          <w:szCs w:val="18"/>
          <w:lang w:val="de-DE"/>
        </w:rPr>
        <w:t xml:space="preserve"> A/HRC/29/23, 4. </w:t>
      </w:r>
      <w:r w:rsidRPr="00F24F95">
        <w:rPr>
          <w:rFonts w:ascii="Arial" w:eastAsia="Arial" w:hAnsi="Arial" w:cs="Arial"/>
          <w:sz w:val="18"/>
          <w:szCs w:val="18"/>
          <w:lang w:val="de-DE"/>
        </w:rPr>
        <w:t>Mai 2015, Ziffer 78.</w:t>
      </w:r>
    </w:p>
  </w:footnote>
  <w:footnote w:id="49">
    <w:p w14:paraId="299CDBAC" w14:textId="42F809B0" w:rsidR="00CF322A" w:rsidRPr="00F24F95" w:rsidRDefault="00CF322A" w:rsidP="003B466F">
      <w:pPr>
        <w:pStyle w:val="FootnoteText"/>
        <w:tabs>
          <w:tab w:val="right" w:pos="0"/>
        </w:tabs>
        <w:spacing w:before="80"/>
        <w:jc w:val="both"/>
        <w:rPr>
          <w:rFonts w:ascii="Arial" w:hAnsi="Arial" w:cs="Arial"/>
          <w:sz w:val="18"/>
          <w:szCs w:val="18"/>
          <w:lang w:val="de-DE"/>
        </w:rPr>
      </w:pPr>
      <w:r w:rsidRPr="00F24F95">
        <w:rPr>
          <w:rStyle w:val="FootnoteReference"/>
          <w:rFonts w:ascii="Arial" w:hAnsi="Arial" w:cs="Arial"/>
          <w:sz w:val="18"/>
          <w:szCs w:val="18"/>
          <w:lang w:val="de-DE"/>
        </w:rPr>
        <w:footnoteRef/>
      </w:r>
      <w:r>
        <w:rPr>
          <w:rFonts w:ascii="Arial" w:eastAsia="Arial" w:hAnsi="Arial" w:cs="Arial"/>
          <w:sz w:val="18"/>
          <w:szCs w:val="18"/>
          <w:lang w:val="de-DE"/>
        </w:rPr>
        <w:t xml:space="preserve"> </w:t>
      </w:r>
      <w:r w:rsidRPr="00F24F95">
        <w:rPr>
          <w:rFonts w:ascii="Arial" w:eastAsia="Arial" w:hAnsi="Arial" w:cs="Arial"/>
          <w:sz w:val="18"/>
          <w:szCs w:val="18"/>
          <w:lang w:val="de-DE"/>
        </w:rPr>
        <w:t>Bericht des Hohen Kommissars der Vereinten Nationen für Menschenrechte über die Expertenworkshops zum Verbot der Aufstachelung zu nationalem, rassistischem oder religiösem Hass, A/HRC/22/17</w:t>
      </w:r>
      <w:r w:rsidRPr="00700727">
        <w:rPr>
          <w:rFonts w:ascii="Arial" w:eastAsia="Arial" w:hAnsi="Arial" w:cs="Arial"/>
          <w:sz w:val="18"/>
          <w:szCs w:val="18"/>
          <w:lang w:val="de-DE"/>
        </w:rPr>
        <w:t>/Add.4</w:t>
      </w:r>
      <w:r>
        <w:rPr>
          <w:rFonts w:ascii="Arial" w:eastAsia="Arial" w:hAnsi="Arial" w:cs="Arial"/>
          <w:sz w:val="18"/>
          <w:szCs w:val="18"/>
          <w:lang w:val="de-DE"/>
        </w:rPr>
        <w:t>, 11. Januar 2013, Ziffer 6 </w:t>
      </w:r>
      <w:r w:rsidRPr="00D003F6">
        <w:rPr>
          <w:rFonts w:ascii="Arial" w:eastAsia="Arial" w:hAnsi="Arial" w:cs="Arial"/>
          <w:sz w:val="18"/>
          <w:szCs w:val="18"/>
          <w:lang w:val="de-DE"/>
        </w:rPr>
        <w:t>(auf Englisch).</w:t>
      </w:r>
    </w:p>
  </w:footnote>
  <w:footnote w:id="50">
    <w:p w14:paraId="5C4BD97C" w14:textId="54632EC7" w:rsidR="00CF322A" w:rsidRPr="00D13092" w:rsidRDefault="00CF322A" w:rsidP="00ED3C23">
      <w:pPr>
        <w:pStyle w:val="FootnoteText"/>
        <w:spacing w:before="80"/>
        <w:jc w:val="both"/>
        <w:rPr>
          <w:rFonts w:ascii="Arial" w:hAnsi="Arial" w:cs="Arial"/>
          <w:sz w:val="18"/>
          <w:szCs w:val="18"/>
          <w:lang w:val="de-DE"/>
        </w:rPr>
      </w:pPr>
      <w:r w:rsidRPr="00D13092">
        <w:rPr>
          <w:rStyle w:val="FootnoteReference"/>
          <w:rFonts w:ascii="Arial" w:hAnsi="Arial" w:cs="Arial"/>
          <w:sz w:val="18"/>
          <w:szCs w:val="18"/>
          <w:lang w:val="de-DE"/>
        </w:rPr>
        <w:footnoteRef/>
      </w:r>
      <w:r w:rsidRPr="00D13092">
        <w:rPr>
          <w:rFonts w:ascii="Arial" w:eastAsia="Arial" w:hAnsi="Arial" w:cs="Arial"/>
          <w:iCs/>
          <w:sz w:val="18"/>
          <w:szCs w:val="18"/>
          <w:lang w:val="de-DE"/>
        </w:rPr>
        <w:t xml:space="preserve"> Ebd.</w:t>
      </w:r>
      <w:r w:rsidRPr="00D13092">
        <w:rPr>
          <w:rFonts w:ascii="Arial" w:eastAsia="Arial" w:hAnsi="Arial" w:cs="Arial"/>
          <w:sz w:val="18"/>
          <w:szCs w:val="18"/>
          <w:lang w:val="de-DE"/>
        </w:rPr>
        <w:t>, Ziffer 12.</w:t>
      </w:r>
    </w:p>
  </w:footnote>
  <w:footnote w:id="51">
    <w:p w14:paraId="44F6ABDA" w14:textId="1D6AF2F4" w:rsidR="00CF322A" w:rsidRPr="00D13092" w:rsidRDefault="00CF322A" w:rsidP="00ED3C23">
      <w:pPr>
        <w:pStyle w:val="FootnoteText"/>
        <w:spacing w:before="80"/>
        <w:jc w:val="both"/>
        <w:rPr>
          <w:rFonts w:ascii="Arial" w:hAnsi="Arial" w:cs="Arial"/>
          <w:sz w:val="18"/>
          <w:szCs w:val="18"/>
          <w:lang w:val="de-DE"/>
        </w:rPr>
      </w:pPr>
      <w:r w:rsidRPr="00D13092">
        <w:rPr>
          <w:rStyle w:val="FootnoteReference"/>
          <w:rFonts w:ascii="Arial" w:hAnsi="Arial" w:cs="Arial"/>
          <w:sz w:val="18"/>
          <w:szCs w:val="18"/>
          <w:lang w:val="de-DE"/>
        </w:rPr>
        <w:footnoteRef/>
      </w:r>
      <w:r w:rsidRPr="00D13092">
        <w:rPr>
          <w:rFonts w:ascii="Arial" w:eastAsia="Arial" w:hAnsi="Arial" w:cs="Arial"/>
          <w:iCs/>
          <w:sz w:val="18"/>
          <w:szCs w:val="18"/>
          <w:lang w:val="de-DE"/>
        </w:rPr>
        <w:t xml:space="preserve"> Ebd.</w:t>
      </w:r>
      <w:r w:rsidRPr="00D13092">
        <w:rPr>
          <w:rFonts w:ascii="Arial" w:eastAsia="Arial" w:hAnsi="Arial" w:cs="Arial"/>
          <w:sz w:val="18"/>
          <w:szCs w:val="18"/>
          <w:lang w:val="de-DE"/>
        </w:rPr>
        <w:t>, Anhang, Ziffer 29.</w:t>
      </w:r>
    </w:p>
  </w:footnote>
  <w:footnote w:id="52">
    <w:p w14:paraId="31ADCB06" w14:textId="6C5CD0C5" w:rsidR="00CF322A" w:rsidRPr="00F24F95" w:rsidRDefault="00CF322A" w:rsidP="00ED3C23">
      <w:pPr>
        <w:pStyle w:val="FootnoteText"/>
        <w:spacing w:before="80"/>
        <w:jc w:val="both"/>
        <w:rPr>
          <w:rFonts w:ascii="Arial" w:hAnsi="Arial" w:cs="Arial"/>
          <w:sz w:val="18"/>
          <w:szCs w:val="18"/>
          <w:lang w:val="de-DE"/>
        </w:rPr>
      </w:pPr>
      <w:r w:rsidRPr="00D13092">
        <w:rPr>
          <w:rStyle w:val="FootnoteReference"/>
          <w:rFonts w:ascii="Arial" w:hAnsi="Arial" w:cs="Arial"/>
          <w:sz w:val="18"/>
          <w:szCs w:val="18"/>
          <w:lang w:val="de-DE"/>
        </w:rPr>
        <w:footnoteRef/>
      </w:r>
      <w:r w:rsidRPr="00D13092">
        <w:rPr>
          <w:rFonts w:ascii="Arial" w:eastAsia="Arial" w:hAnsi="Arial" w:cs="Arial"/>
          <w:iCs/>
          <w:sz w:val="18"/>
          <w:szCs w:val="18"/>
          <w:lang w:val="de-DE"/>
        </w:rPr>
        <w:t xml:space="preserve"> Ebd.</w:t>
      </w:r>
      <w:r w:rsidRPr="00D13092">
        <w:rPr>
          <w:rFonts w:ascii="Arial" w:eastAsia="Arial" w:hAnsi="Arial" w:cs="Arial"/>
          <w:sz w:val="18"/>
          <w:szCs w:val="18"/>
          <w:lang w:val="de-DE"/>
        </w:rPr>
        <w:t>, Anhang</w:t>
      </w:r>
      <w:r w:rsidRPr="00F24F95">
        <w:rPr>
          <w:rFonts w:ascii="Arial" w:eastAsia="Arial" w:hAnsi="Arial" w:cs="Arial"/>
          <w:sz w:val="18"/>
          <w:szCs w:val="18"/>
          <w:lang w:val="de-DE"/>
        </w:rPr>
        <w:t>, Ziffern 42 bis 47.</w:t>
      </w:r>
    </w:p>
  </w:footnote>
  <w:footnote w:id="53">
    <w:p w14:paraId="735274D3" w14:textId="2E200214" w:rsidR="00CF322A" w:rsidRPr="00F24F95" w:rsidRDefault="00CF322A" w:rsidP="00ED3C23">
      <w:pPr>
        <w:pStyle w:val="FootnoteText"/>
        <w:spacing w:before="80"/>
        <w:jc w:val="both"/>
        <w:rPr>
          <w:rFonts w:ascii="Arial" w:hAnsi="Arial" w:cs="Arial"/>
          <w:sz w:val="18"/>
          <w:szCs w:val="18"/>
          <w:lang w:val="de-DE"/>
        </w:rPr>
      </w:pPr>
      <w:r w:rsidRPr="00F24F95">
        <w:rPr>
          <w:rStyle w:val="FootnoteReference"/>
          <w:rFonts w:ascii="Arial" w:hAnsi="Arial" w:cs="Arial"/>
          <w:sz w:val="18"/>
          <w:szCs w:val="18"/>
          <w:lang w:val="de-DE"/>
        </w:rPr>
        <w:footnoteRef/>
      </w:r>
      <w:r>
        <w:rPr>
          <w:rFonts w:ascii="Arial" w:eastAsia="Arial" w:hAnsi="Arial" w:cs="Arial"/>
          <w:sz w:val="18"/>
          <w:szCs w:val="18"/>
          <w:lang w:val="de-DE"/>
        </w:rPr>
        <w:t xml:space="preserve"> </w:t>
      </w:r>
      <w:r w:rsidRPr="00F24F95">
        <w:rPr>
          <w:rFonts w:ascii="Arial" w:eastAsia="Arial" w:hAnsi="Arial" w:cs="Arial"/>
          <w:sz w:val="18"/>
          <w:szCs w:val="18"/>
          <w:lang w:val="de-DE"/>
        </w:rPr>
        <w:t>Allge</w:t>
      </w:r>
      <w:r>
        <w:rPr>
          <w:rFonts w:ascii="Arial" w:eastAsia="Arial" w:hAnsi="Arial" w:cs="Arial"/>
          <w:sz w:val="18"/>
          <w:szCs w:val="18"/>
          <w:lang w:val="de-DE"/>
        </w:rPr>
        <w:t xml:space="preserve">meine </w:t>
      </w:r>
      <w:r w:rsidR="00431EAF">
        <w:rPr>
          <w:rFonts w:ascii="Arial" w:eastAsia="Arial" w:hAnsi="Arial" w:cs="Arial"/>
          <w:sz w:val="18"/>
          <w:szCs w:val="18"/>
          <w:lang w:val="de-DE"/>
        </w:rPr>
        <w:t xml:space="preserve">Politik-Empfehlung </w:t>
      </w:r>
      <w:r>
        <w:rPr>
          <w:rFonts w:ascii="Arial" w:eastAsia="Arial" w:hAnsi="Arial" w:cs="Arial"/>
          <w:sz w:val="18"/>
          <w:szCs w:val="18"/>
          <w:lang w:val="de-DE"/>
        </w:rPr>
        <w:t>Nr. </w:t>
      </w:r>
      <w:r w:rsidRPr="00F24F95">
        <w:rPr>
          <w:rFonts w:ascii="Arial" w:eastAsia="Arial" w:hAnsi="Arial" w:cs="Arial"/>
          <w:sz w:val="18"/>
          <w:szCs w:val="18"/>
          <w:lang w:val="de-DE"/>
        </w:rPr>
        <w:t xml:space="preserve">5, </w:t>
      </w:r>
      <w:r w:rsidRPr="00F24F95">
        <w:rPr>
          <w:rFonts w:ascii="Arial" w:eastAsia="Arial" w:hAnsi="Arial" w:cs="Arial"/>
          <w:i/>
          <w:iCs/>
          <w:sz w:val="18"/>
          <w:szCs w:val="18"/>
          <w:lang w:val="de-DE"/>
        </w:rPr>
        <w:t>Bekämpfung von Intoleranz und Diskriminierung gegenüber Muslimen</w:t>
      </w:r>
      <w:r w:rsidRPr="00F24F95">
        <w:rPr>
          <w:rFonts w:ascii="Arial" w:eastAsia="Arial" w:hAnsi="Arial" w:cs="Arial"/>
          <w:sz w:val="18"/>
          <w:szCs w:val="18"/>
          <w:lang w:val="de-DE"/>
        </w:rPr>
        <w:t>.</w:t>
      </w:r>
    </w:p>
  </w:footnote>
  <w:footnote w:id="54">
    <w:p w14:paraId="3D58C614" w14:textId="1C40570D" w:rsidR="00CF322A" w:rsidRPr="00F24F95" w:rsidRDefault="00CF322A" w:rsidP="00C6587C">
      <w:pPr>
        <w:pStyle w:val="FootnoteText"/>
        <w:spacing w:before="80"/>
        <w:jc w:val="both"/>
        <w:rPr>
          <w:rFonts w:ascii="Arial" w:hAnsi="Arial" w:cs="Arial"/>
          <w:i/>
          <w:sz w:val="18"/>
          <w:szCs w:val="18"/>
          <w:lang w:val="de-DE"/>
        </w:rPr>
      </w:pPr>
      <w:r w:rsidRPr="00F24F95">
        <w:rPr>
          <w:rStyle w:val="FootnoteReference"/>
          <w:rFonts w:ascii="Arial" w:hAnsi="Arial" w:cs="Arial"/>
          <w:sz w:val="18"/>
          <w:szCs w:val="18"/>
          <w:lang w:val="de-DE"/>
        </w:rPr>
        <w:footnoteRef/>
      </w:r>
      <w:r>
        <w:rPr>
          <w:rFonts w:ascii="Arial" w:eastAsia="Arial" w:hAnsi="Arial" w:cs="Arial"/>
          <w:sz w:val="18"/>
          <w:szCs w:val="18"/>
          <w:lang w:val="de-DE"/>
        </w:rPr>
        <w:t xml:space="preserve"> </w:t>
      </w:r>
      <w:r w:rsidRPr="00F24F95">
        <w:rPr>
          <w:rFonts w:ascii="Arial" w:eastAsia="Arial" w:hAnsi="Arial" w:cs="Arial"/>
          <w:sz w:val="18"/>
          <w:szCs w:val="18"/>
          <w:lang w:val="de-DE"/>
        </w:rPr>
        <w:t xml:space="preserve">Allgemeine </w:t>
      </w:r>
      <w:r w:rsidR="00431EAF">
        <w:rPr>
          <w:rFonts w:ascii="Arial" w:eastAsia="Arial" w:hAnsi="Arial" w:cs="Arial"/>
          <w:sz w:val="18"/>
          <w:szCs w:val="18"/>
          <w:lang w:val="de-DE"/>
        </w:rPr>
        <w:t xml:space="preserve">Politik-Empfehlung </w:t>
      </w:r>
      <w:r w:rsidRPr="00F24F95">
        <w:rPr>
          <w:rFonts w:ascii="Arial" w:eastAsia="Arial" w:hAnsi="Arial" w:cs="Arial"/>
          <w:sz w:val="18"/>
          <w:szCs w:val="18"/>
          <w:lang w:val="de-DE"/>
        </w:rPr>
        <w:t>Nr. 6,</w:t>
      </w:r>
      <w:r w:rsidRPr="00F24F95">
        <w:rPr>
          <w:rFonts w:ascii="Arial" w:eastAsia="Arial" w:hAnsi="Arial" w:cs="Arial"/>
          <w:i/>
          <w:iCs/>
          <w:sz w:val="18"/>
          <w:szCs w:val="18"/>
          <w:lang w:val="de-DE"/>
        </w:rPr>
        <w:t xml:space="preserve"> Bekämpfung der Verbreitung von rassistischem, fremdenfeindlichem und antisemitischem Gedankengut durch das Internet.</w:t>
      </w:r>
    </w:p>
  </w:footnote>
  <w:footnote w:id="55">
    <w:p w14:paraId="11B3B7D3" w14:textId="33BBB3D9" w:rsidR="00CF322A" w:rsidRPr="00F24F95" w:rsidRDefault="00CF322A" w:rsidP="00B01177">
      <w:pPr>
        <w:pStyle w:val="FootnoteText"/>
        <w:spacing w:before="80"/>
        <w:jc w:val="both"/>
        <w:rPr>
          <w:rFonts w:ascii="Arial" w:hAnsi="Arial" w:cs="Arial"/>
          <w:sz w:val="18"/>
          <w:szCs w:val="18"/>
          <w:lang w:val="de-DE"/>
        </w:rPr>
      </w:pPr>
      <w:r w:rsidRPr="00F24F95">
        <w:rPr>
          <w:rStyle w:val="FootnoteReference"/>
          <w:rFonts w:ascii="Arial" w:hAnsi="Arial" w:cs="Arial"/>
          <w:sz w:val="18"/>
          <w:szCs w:val="18"/>
          <w:lang w:val="de-DE"/>
        </w:rPr>
        <w:footnoteRef/>
      </w:r>
      <w:r>
        <w:rPr>
          <w:rFonts w:ascii="Arial" w:eastAsia="Arial" w:hAnsi="Arial" w:cs="Arial"/>
          <w:sz w:val="18"/>
          <w:szCs w:val="18"/>
          <w:lang w:val="de-DE"/>
        </w:rPr>
        <w:t xml:space="preserve"> </w:t>
      </w:r>
      <w:r w:rsidRPr="00F24F95">
        <w:rPr>
          <w:rFonts w:ascii="Arial" w:eastAsia="Arial" w:hAnsi="Arial" w:cs="Arial"/>
          <w:sz w:val="18"/>
          <w:szCs w:val="18"/>
          <w:lang w:val="de-DE"/>
        </w:rPr>
        <w:t xml:space="preserve">Allgemeine </w:t>
      </w:r>
      <w:r w:rsidR="00431EAF">
        <w:rPr>
          <w:rFonts w:ascii="Arial" w:eastAsia="Arial" w:hAnsi="Arial" w:cs="Arial"/>
          <w:sz w:val="18"/>
          <w:szCs w:val="18"/>
          <w:lang w:val="de-DE"/>
        </w:rPr>
        <w:t xml:space="preserve">Politik-Empfehlung </w:t>
      </w:r>
      <w:r w:rsidRPr="00F24F95">
        <w:rPr>
          <w:rFonts w:ascii="Arial" w:eastAsia="Arial" w:hAnsi="Arial" w:cs="Arial"/>
          <w:sz w:val="18"/>
          <w:szCs w:val="18"/>
          <w:lang w:val="de-DE"/>
        </w:rPr>
        <w:t>Nr. 9,</w:t>
      </w:r>
      <w:r w:rsidRPr="00F24F95">
        <w:rPr>
          <w:rFonts w:ascii="Arial" w:eastAsia="Arial" w:hAnsi="Arial" w:cs="Arial"/>
          <w:i/>
          <w:iCs/>
          <w:sz w:val="18"/>
          <w:szCs w:val="18"/>
          <w:lang w:val="de-DE"/>
        </w:rPr>
        <w:t xml:space="preserve"> Bekämpfung des Antisemitismus.</w:t>
      </w:r>
    </w:p>
  </w:footnote>
  <w:footnote w:id="56">
    <w:p w14:paraId="369FC2DD" w14:textId="7264A873" w:rsidR="00CF322A" w:rsidRPr="00F24F95" w:rsidRDefault="00CF322A" w:rsidP="00B01177">
      <w:pPr>
        <w:pStyle w:val="FootnoteText"/>
        <w:spacing w:before="80"/>
        <w:jc w:val="both"/>
        <w:rPr>
          <w:rFonts w:ascii="Arial" w:hAnsi="Arial" w:cs="Arial"/>
          <w:sz w:val="18"/>
          <w:szCs w:val="18"/>
          <w:lang w:val="de-DE"/>
        </w:rPr>
      </w:pPr>
      <w:r w:rsidRPr="00F24F95">
        <w:rPr>
          <w:rStyle w:val="FootnoteReference"/>
          <w:rFonts w:ascii="Arial" w:hAnsi="Arial" w:cs="Arial"/>
          <w:sz w:val="18"/>
          <w:szCs w:val="18"/>
          <w:lang w:val="de-DE"/>
        </w:rPr>
        <w:footnoteRef/>
      </w:r>
      <w:r>
        <w:rPr>
          <w:rFonts w:ascii="Arial" w:eastAsia="Arial" w:hAnsi="Arial" w:cs="Arial"/>
          <w:sz w:val="18"/>
          <w:szCs w:val="18"/>
          <w:lang w:val="de-DE"/>
        </w:rPr>
        <w:t xml:space="preserve"> </w:t>
      </w:r>
      <w:r w:rsidRPr="00F24F95">
        <w:rPr>
          <w:rFonts w:ascii="Arial" w:eastAsia="Arial" w:hAnsi="Arial" w:cs="Arial"/>
          <w:sz w:val="18"/>
          <w:szCs w:val="18"/>
          <w:lang w:val="de-DE"/>
        </w:rPr>
        <w:t xml:space="preserve">Allgemeine </w:t>
      </w:r>
      <w:r w:rsidR="00431EAF">
        <w:rPr>
          <w:rFonts w:ascii="Arial" w:eastAsia="Arial" w:hAnsi="Arial" w:cs="Arial"/>
          <w:sz w:val="18"/>
          <w:szCs w:val="18"/>
          <w:lang w:val="de-DE"/>
        </w:rPr>
        <w:t xml:space="preserve">Politik-Empfehlung </w:t>
      </w:r>
      <w:r w:rsidRPr="00F24F95">
        <w:rPr>
          <w:rFonts w:ascii="Arial" w:eastAsia="Arial" w:hAnsi="Arial" w:cs="Arial"/>
          <w:sz w:val="18"/>
          <w:szCs w:val="18"/>
          <w:lang w:val="de-DE"/>
        </w:rPr>
        <w:t>Nr. 10,</w:t>
      </w:r>
      <w:r w:rsidRPr="00F24F95">
        <w:rPr>
          <w:rFonts w:ascii="Arial" w:eastAsia="Arial" w:hAnsi="Arial" w:cs="Arial"/>
          <w:i/>
          <w:iCs/>
          <w:sz w:val="18"/>
          <w:szCs w:val="18"/>
          <w:lang w:val="de-DE"/>
        </w:rPr>
        <w:t xml:space="preserve"> Bekämpfung von Rassismus und Rassendiskriminierung im und durch Schulunterricht.</w:t>
      </w:r>
    </w:p>
  </w:footnote>
  <w:footnote w:id="57">
    <w:p w14:paraId="2A036E61" w14:textId="6AE8C6F6" w:rsidR="00CF322A" w:rsidRPr="00F24F95" w:rsidRDefault="00CF322A" w:rsidP="00B01177">
      <w:pPr>
        <w:pStyle w:val="FootnoteText"/>
        <w:spacing w:before="80"/>
        <w:jc w:val="both"/>
        <w:rPr>
          <w:rFonts w:ascii="Arial" w:hAnsi="Arial" w:cs="Arial"/>
          <w:sz w:val="18"/>
          <w:szCs w:val="18"/>
          <w:lang w:val="de-DE"/>
        </w:rPr>
      </w:pPr>
      <w:r w:rsidRPr="00F24F95">
        <w:rPr>
          <w:rStyle w:val="FootnoteReference"/>
          <w:rFonts w:ascii="Arial" w:hAnsi="Arial" w:cs="Arial"/>
          <w:sz w:val="18"/>
          <w:szCs w:val="18"/>
          <w:lang w:val="de-DE"/>
        </w:rPr>
        <w:footnoteRef/>
      </w:r>
      <w:r>
        <w:rPr>
          <w:rFonts w:ascii="Arial" w:eastAsia="Arial" w:hAnsi="Arial" w:cs="Arial"/>
          <w:sz w:val="18"/>
          <w:szCs w:val="18"/>
          <w:lang w:val="de-DE"/>
        </w:rPr>
        <w:t xml:space="preserve"> </w:t>
      </w:r>
      <w:r w:rsidRPr="00F24F95">
        <w:rPr>
          <w:rFonts w:ascii="Arial" w:eastAsia="Arial" w:hAnsi="Arial" w:cs="Arial"/>
          <w:sz w:val="18"/>
          <w:szCs w:val="18"/>
          <w:lang w:val="de-DE"/>
        </w:rPr>
        <w:t xml:space="preserve">Allgemeine </w:t>
      </w:r>
      <w:r w:rsidR="00431EAF">
        <w:rPr>
          <w:rFonts w:ascii="Arial" w:eastAsia="Arial" w:hAnsi="Arial" w:cs="Arial"/>
          <w:sz w:val="18"/>
          <w:szCs w:val="18"/>
          <w:lang w:val="de-DE"/>
        </w:rPr>
        <w:t xml:space="preserve">Politik-Empfehlung </w:t>
      </w:r>
      <w:r w:rsidRPr="00F24F95">
        <w:rPr>
          <w:rFonts w:ascii="Arial" w:eastAsia="Arial" w:hAnsi="Arial" w:cs="Arial"/>
          <w:sz w:val="18"/>
          <w:szCs w:val="18"/>
          <w:lang w:val="de-DE"/>
        </w:rPr>
        <w:t>Nr. 13,</w:t>
      </w:r>
      <w:r w:rsidRPr="00F24F95">
        <w:rPr>
          <w:rFonts w:ascii="Arial" w:eastAsia="Arial" w:hAnsi="Arial" w:cs="Arial"/>
          <w:i/>
          <w:iCs/>
          <w:sz w:val="18"/>
          <w:szCs w:val="18"/>
          <w:lang w:val="de-DE"/>
        </w:rPr>
        <w:t xml:space="preserve"> Bekämpfung von </w:t>
      </w:r>
      <w:proofErr w:type="spellStart"/>
      <w:r w:rsidRPr="00F24F95">
        <w:rPr>
          <w:rFonts w:ascii="Arial" w:eastAsia="Arial" w:hAnsi="Arial" w:cs="Arial"/>
          <w:i/>
          <w:iCs/>
          <w:sz w:val="18"/>
          <w:szCs w:val="18"/>
          <w:lang w:val="de-DE"/>
        </w:rPr>
        <w:t>Romafeindlichkeit</w:t>
      </w:r>
      <w:proofErr w:type="spellEnd"/>
      <w:r w:rsidRPr="00F24F95">
        <w:rPr>
          <w:rFonts w:ascii="Arial" w:eastAsia="Arial" w:hAnsi="Arial" w:cs="Arial"/>
          <w:i/>
          <w:iCs/>
          <w:sz w:val="18"/>
          <w:szCs w:val="18"/>
          <w:lang w:val="de-DE"/>
        </w:rPr>
        <w:t xml:space="preserve"> und der Diskriminierung von Roma.</w:t>
      </w:r>
    </w:p>
  </w:footnote>
  <w:footnote w:id="58">
    <w:p w14:paraId="60AE4DC3" w14:textId="682A8FC5" w:rsidR="00CF322A" w:rsidRPr="00F24F95" w:rsidRDefault="00CF322A" w:rsidP="00B01177">
      <w:pPr>
        <w:pStyle w:val="FootnoteText"/>
        <w:spacing w:before="80"/>
        <w:jc w:val="both"/>
        <w:rPr>
          <w:rFonts w:ascii="Arial" w:hAnsi="Arial" w:cs="Arial"/>
          <w:sz w:val="18"/>
          <w:szCs w:val="18"/>
          <w:lang w:val="de-DE"/>
        </w:rPr>
      </w:pPr>
      <w:r w:rsidRPr="00F24F95">
        <w:rPr>
          <w:rStyle w:val="FootnoteReference"/>
          <w:rFonts w:ascii="Arial" w:hAnsi="Arial" w:cs="Arial"/>
          <w:sz w:val="18"/>
          <w:szCs w:val="18"/>
          <w:lang w:val="de-DE"/>
        </w:rPr>
        <w:footnoteRef/>
      </w:r>
      <w:r>
        <w:rPr>
          <w:rFonts w:ascii="Arial" w:eastAsia="Arial" w:hAnsi="Arial" w:cs="Arial"/>
          <w:sz w:val="18"/>
          <w:szCs w:val="18"/>
          <w:lang w:val="de-DE"/>
        </w:rPr>
        <w:t xml:space="preserve"> </w:t>
      </w:r>
      <w:r w:rsidRPr="00F24F95">
        <w:rPr>
          <w:rFonts w:ascii="Arial" w:eastAsia="Arial" w:hAnsi="Arial" w:cs="Arial"/>
          <w:sz w:val="18"/>
          <w:szCs w:val="18"/>
          <w:lang w:val="de-DE"/>
        </w:rPr>
        <w:t xml:space="preserve">Allgemeine </w:t>
      </w:r>
      <w:r w:rsidR="00431EAF">
        <w:rPr>
          <w:rFonts w:ascii="Arial" w:eastAsia="Arial" w:hAnsi="Arial" w:cs="Arial"/>
          <w:sz w:val="18"/>
          <w:szCs w:val="18"/>
          <w:lang w:val="de-DE"/>
        </w:rPr>
        <w:t xml:space="preserve">Politik-Empfehlung </w:t>
      </w:r>
      <w:r w:rsidRPr="00F24F95">
        <w:rPr>
          <w:rFonts w:ascii="Arial" w:eastAsia="Arial" w:hAnsi="Arial" w:cs="Arial"/>
          <w:sz w:val="18"/>
          <w:szCs w:val="18"/>
          <w:lang w:val="de-DE"/>
        </w:rPr>
        <w:t>Nr. 7,</w:t>
      </w:r>
      <w:r w:rsidRPr="00F24F95">
        <w:rPr>
          <w:rFonts w:ascii="Arial" w:eastAsia="Arial" w:hAnsi="Arial" w:cs="Arial"/>
          <w:i/>
          <w:iCs/>
          <w:sz w:val="18"/>
          <w:szCs w:val="18"/>
          <w:lang w:val="de-DE"/>
        </w:rPr>
        <w:t xml:space="preserve"> Nationale Gesetzgebung zur Bekämpfung von Rassismus und Rassendiskriminierung.</w:t>
      </w:r>
    </w:p>
  </w:footnote>
  <w:footnote w:id="59">
    <w:p w14:paraId="19EA1978" w14:textId="2BC5D85E" w:rsidR="00CF322A" w:rsidRPr="00F24F95" w:rsidRDefault="00CF322A" w:rsidP="00C6587C">
      <w:pPr>
        <w:pStyle w:val="FootnoteText"/>
        <w:tabs>
          <w:tab w:val="right" w:pos="0"/>
        </w:tabs>
        <w:spacing w:before="80"/>
        <w:jc w:val="both"/>
        <w:rPr>
          <w:rFonts w:ascii="Arial" w:hAnsi="Arial" w:cs="Arial"/>
          <w:sz w:val="18"/>
          <w:szCs w:val="18"/>
          <w:lang w:val="de-DE"/>
        </w:rPr>
      </w:pPr>
      <w:r w:rsidRPr="00F24F95">
        <w:rPr>
          <w:rStyle w:val="FootnoteReference"/>
          <w:rFonts w:ascii="Arial" w:hAnsi="Arial" w:cs="Arial"/>
          <w:sz w:val="18"/>
          <w:szCs w:val="18"/>
          <w:lang w:val="de-DE"/>
        </w:rPr>
        <w:footnoteRef/>
      </w:r>
      <w:r>
        <w:rPr>
          <w:rFonts w:ascii="Arial" w:eastAsia="Arial" w:hAnsi="Arial" w:cs="Arial"/>
          <w:sz w:val="18"/>
          <w:szCs w:val="18"/>
          <w:lang w:val="de-DE"/>
        </w:rPr>
        <w:t xml:space="preserve"> </w:t>
      </w:r>
      <w:r w:rsidRPr="00F24F95">
        <w:rPr>
          <w:rFonts w:ascii="Arial" w:eastAsia="Arial" w:hAnsi="Arial" w:cs="Arial"/>
          <w:sz w:val="18"/>
          <w:szCs w:val="18"/>
          <w:lang w:val="de-DE"/>
        </w:rPr>
        <w:t xml:space="preserve">Die Allgemeine </w:t>
      </w:r>
      <w:r w:rsidR="00431EAF">
        <w:rPr>
          <w:rFonts w:ascii="Arial" w:eastAsia="Arial" w:hAnsi="Arial" w:cs="Arial"/>
          <w:sz w:val="18"/>
          <w:szCs w:val="18"/>
          <w:lang w:val="de-DE"/>
        </w:rPr>
        <w:t xml:space="preserve">Politik-Empfehlung </w:t>
      </w:r>
      <w:r w:rsidRPr="00F24F95">
        <w:rPr>
          <w:rFonts w:ascii="Arial" w:eastAsia="Arial" w:hAnsi="Arial" w:cs="Arial"/>
          <w:sz w:val="18"/>
          <w:szCs w:val="18"/>
          <w:lang w:val="de-DE"/>
        </w:rPr>
        <w:t xml:space="preserve">Nr. 9 übernimmt </w:t>
      </w:r>
      <w:proofErr w:type="spellStart"/>
      <w:r w:rsidRPr="00F24F95">
        <w:rPr>
          <w:rFonts w:ascii="Arial" w:eastAsia="Arial" w:hAnsi="Arial" w:cs="Arial"/>
          <w:sz w:val="18"/>
          <w:szCs w:val="18"/>
          <w:lang w:val="de-DE"/>
        </w:rPr>
        <w:t>grosso</w:t>
      </w:r>
      <w:proofErr w:type="spellEnd"/>
      <w:r w:rsidRPr="00F24F95">
        <w:rPr>
          <w:rFonts w:ascii="Arial" w:eastAsia="Arial" w:hAnsi="Arial" w:cs="Arial"/>
          <w:sz w:val="18"/>
          <w:szCs w:val="18"/>
          <w:lang w:val="de-DE"/>
        </w:rPr>
        <w:t xml:space="preserve"> </w:t>
      </w:r>
      <w:proofErr w:type="spellStart"/>
      <w:r w:rsidRPr="00F24F95">
        <w:rPr>
          <w:rFonts w:ascii="Arial" w:eastAsia="Arial" w:hAnsi="Arial" w:cs="Arial"/>
          <w:sz w:val="18"/>
          <w:szCs w:val="18"/>
          <w:lang w:val="de-DE"/>
        </w:rPr>
        <w:t>modo</w:t>
      </w:r>
      <w:proofErr w:type="spellEnd"/>
      <w:r w:rsidRPr="00F24F95">
        <w:rPr>
          <w:rFonts w:ascii="Arial" w:eastAsia="Arial" w:hAnsi="Arial" w:cs="Arial"/>
          <w:sz w:val="18"/>
          <w:szCs w:val="18"/>
          <w:lang w:val="de-DE"/>
        </w:rPr>
        <w:t xml:space="preserve"> diese Formulierung, außer dass sie sich </w:t>
      </w:r>
      <w:r w:rsidRPr="00D003F6">
        <w:rPr>
          <w:rFonts w:ascii="Arial" w:eastAsia="Arial" w:hAnsi="Arial" w:cs="Arial"/>
          <w:sz w:val="18"/>
          <w:szCs w:val="18"/>
          <w:lang w:val="de-DE"/>
        </w:rPr>
        <w:t xml:space="preserve">auf die „jüdische Identität oder Herkunft“ statt auf „Rasse, Hautfarbe“ usw. bezieht und auch das öffentliche Leugnen, Trivialisieren, Rechtfertigen oder Beschönigen der </w:t>
      </w:r>
      <w:proofErr w:type="spellStart"/>
      <w:r w:rsidRPr="00D003F6">
        <w:rPr>
          <w:rFonts w:ascii="Arial" w:eastAsia="Arial" w:hAnsi="Arial" w:cs="Arial"/>
          <w:sz w:val="18"/>
          <w:szCs w:val="18"/>
          <w:lang w:val="de-DE"/>
        </w:rPr>
        <w:t>Schoah</w:t>
      </w:r>
      <w:proofErr w:type="spellEnd"/>
      <w:r w:rsidRPr="00D003F6">
        <w:rPr>
          <w:rFonts w:ascii="Arial" w:eastAsia="Arial" w:hAnsi="Arial" w:cs="Arial"/>
          <w:sz w:val="18"/>
          <w:szCs w:val="18"/>
          <w:lang w:val="de-DE"/>
        </w:rPr>
        <w:t xml:space="preserve"> sowie die Schändung und Entweihung von jüdischem Eigentum und Denkmälern aus antisemitischen Gründen umfasst. Darüber hinaus raten die beiden Allgemeinen politischen Empfehlungen, die öffentliche Verbreitung oder den öffentlichen Vertrieb</w:t>
      </w:r>
      <w:r w:rsidRPr="00F24F95">
        <w:rPr>
          <w:rFonts w:ascii="Arial" w:eastAsia="Arial" w:hAnsi="Arial" w:cs="Arial"/>
          <w:sz w:val="18"/>
          <w:szCs w:val="18"/>
          <w:lang w:val="de-DE"/>
        </w:rPr>
        <w:t>, die Herstellung oder Lagerung zur öffentlichen Verbreitung oder zum öffentlichen Vertrieb von Schrift-, Bild- oder anderem Material, das Äußerungen enthält, welche die oben genannten Straftatbestände erfüllen, ebenso mit Strafe zu bewehren wie die Gründung oder Führung einer Gruppe, die Rassismus oder Antisemitismus fördert, die Unterstützung einer solchen Gruppe und die Beteiligung an ihren Aktivitäten mit dem Vorsatz, sich an den oben genannten strafbaren Handlungen zu beteiligen.</w:t>
      </w:r>
    </w:p>
  </w:footnote>
  <w:footnote w:id="60">
    <w:p w14:paraId="3A1418FF" w14:textId="321B55AD" w:rsidR="00CF322A" w:rsidRPr="002F14BF" w:rsidRDefault="00CF322A" w:rsidP="00EF3BD9">
      <w:pPr>
        <w:pStyle w:val="FootnoteText"/>
        <w:spacing w:before="80"/>
        <w:rPr>
          <w:rFonts w:ascii="Arial" w:hAnsi="Arial" w:cs="Arial"/>
          <w:sz w:val="18"/>
          <w:szCs w:val="18"/>
          <w:lang w:val="en-US"/>
        </w:rPr>
      </w:pPr>
      <w:r w:rsidRPr="00F24F95">
        <w:rPr>
          <w:rStyle w:val="FootnoteReference"/>
          <w:rFonts w:ascii="Arial" w:hAnsi="Arial" w:cs="Arial"/>
          <w:sz w:val="18"/>
          <w:szCs w:val="18"/>
          <w:lang w:val="de-DE"/>
        </w:rPr>
        <w:footnoteRef/>
      </w:r>
      <w:r w:rsidRPr="002F14BF">
        <w:rPr>
          <w:rFonts w:ascii="Arial" w:eastAsia="Arial" w:hAnsi="Arial" w:cs="Arial"/>
          <w:sz w:val="18"/>
          <w:szCs w:val="18"/>
          <w:lang w:val="en-US"/>
        </w:rPr>
        <w:t xml:space="preserve"> </w:t>
      </w:r>
      <w:proofErr w:type="spellStart"/>
      <w:proofErr w:type="gramStart"/>
      <w:r w:rsidRPr="002F14BF">
        <w:rPr>
          <w:rFonts w:ascii="Arial" w:eastAsia="Arial" w:hAnsi="Arial" w:cs="Arial"/>
          <w:sz w:val="18"/>
          <w:szCs w:val="18"/>
          <w:lang w:val="en-US"/>
        </w:rPr>
        <w:t>Siehe</w:t>
      </w:r>
      <w:proofErr w:type="spellEnd"/>
      <w:r w:rsidRPr="002F14BF">
        <w:rPr>
          <w:rFonts w:ascii="Arial" w:eastAsia="Arial" w:hAnsi="Arial" w:cs="Arial"/>
          <w:sz w:val="18"/>
          <w:szCs w:val="18"/>
          <w:lang w:val="en-US"/>
        </w:rPr>
        <w:t xml:space="preserve"> </w:t>
      </w:r>
      <w:proofErr w:type="spellStart"/>
      <w:r w:rsidRPr="002F14BF">
        <w:rPr>
          <w:rFonts w:ascii="Arial" w:eastAsia="Arial" w:hAnsi="Arial" w:cs="Arial"/>
          <w:sz w:val="18"/>
          <w:szCs w:val="18"/>
          <w:lang w:val="en-US"/>
        </w:rPr>
        <w:t>obenstehend</w:t>
      </w:r>
      <w:proofErr w:type="spellEnd"/>
      <w:r w:rsidRPr="002F14BF">
        <w:rPr>
          <w:rFonts w:ascii="Arial" w:eastAsia="Arial" w:hAnsi="Arial" w:cs="Arial"/>
          <w:sz w:val="18"/>
          <w:szCs w:val="18"/>
          <w:lang w:val="en-US"/>
        </w:rPr>
        <w:t xml:space="preserve"> </w:t>
      </w:r>
      <w:proofErr w:type="spellStart"/>
      <w:r w:rsidRPr="002F14BF">
        <w:rPr>
          <w:rFonts w:ascii="Arial" w:eastAsia="Arial" w:hAnsi="Arial" w:cs="Arial"/>
          <w:sz w:val="18"/>
          <w:szCs w:val="18"/>
          <w:lang w:val="en-US"/>
        </w:rPr>
        <w:t>Ziffer</w:t>
      </w:r>
      <w:proofErr w:type="spellEnd"/>
      <w:r w:rsidRPr="002F14BF">
        <w:rPr>
          <w:rFonts w:ascii="Arial" w:eastAsia="Arial" w:hAnsi="Arial" w:cs="Arial"/>
          <w:sz w:val="18"/>
          <w:szCs w:val="18"/>
          <w:lang w:val="en-US"/>
        </w:rPr>
        <w:t xml:space="preserve"> 43.</w:t>
      </w:r>
      <w:proofErr w:type="gramEnd"/>
    </w:p>
  </w:footnote>
  <w:footnote w:id="61">
    <w:p w14:paraId="2C94DC94" w14:textId="48D1310A" w:rsidR="00CF322A" w:rsidRPr="007F1AF9" w:rsidRDefault="00CF322A" w:rsidP="0094752D">
      <w:pPr>
        <w:pStyle w:val="FootnoteText"/>
        <w:spacing w:before="80"/>
        <w:jc w:val="both"/>
        <w:rPr>
          <w:rFonts w:ascii="Arial" w:hAnsi="Arial" w:cs="Arial"/>
          <w:sz w:val="18"/>
          <w:szCs w:val="18"/>
          <w:lang w:val="en-US"/>
        </w:rPr>
      </w:pPr>
      <w:r w:rsidRPr="007F1AF9">
        <w:rPr>
          <w:rStyle w:val="FootnoteReference"/>
          <w:rFonts w:ascii="Arial" w:hAnsi="Arial" w:cs="Arial"/>
          <w:sz w:val="18"/>
          <w:szCs w:val="18"/>
          <w:lang w:val="de-DE"/>
        </w:rPr>
        <w:footnoteRef/>
      </w:r>
      <w:r w:rsidRPr="007F1AF9">
        <w:rPr>
          <w:rFonts w:ascii="Arial" w:eastAsia="Arial" w:hAnsi="Arial" w:cs="Arial"/>
          <w:sz w:val="18"/>
          <w:szCs w:val="18"/>
          <w:lang w:val="en-US"/>
        </w:rPr>
        <w:t xml:space="preserve"> </w:t>
      </w:r>
      <w:proofErr w:type="spellStart"/>
      <w:r w:rsidRPr="007F1AF9">
        <w:rPr>
          <w:rFonts w:ascii="Arial" w:eastAsia="Arial" w:hAnsi="Arial" w:cs="Arial"/>
          <w:sz w:val="18"/>
          <w:szCs w:val="18"/>
          <w:lang w:val="en-US"/>
        </w:rPr>
        <w:t>Siehe</w:t>
      </w:r>
      <w:proofErr w:type="spellEnd"/>
      <w:r w:rsidRPr="007F1AF9">
        <w:rPr>
          <w:rFonts w:ascii="Arial" w:eastAsia="Arial" w:hAnsi="Arial" w:cs="Arial"/>
          <w:sz w:val="18"/>
          <w:szCs w:val="18"/>
          <w:lang w:val="en-US"/>
        </w:rPr>
        <w:t xml:space="preserve"> B. Lucas, </w:t>
      </w:r>
      <w:r w:rsidRPr="007F1AF9">
        <w:rPr>
          <w:rFonts w:ascii="Arial" w:eastAsia="Arial" w:hAnsi="Arial" w:cs="Arial"/>
          <w:i/>
          <w:iCs/>
          <w:sz w:val="18"/>
          <w:szCs w:val="18"/>
          <w:lang w:val="en-US"/>
        </w:rPr>
        <w:t>Methods for monitoring and mapping online hate speech</w:t>
      </w:r>
      <w:r w:rsidRPr="007F1AF9">
        <w:rPr>
          <w:rFonts w:ascii="Arial" w:eastAsia="Arial" w:hAnsi="Arial" w:cs="Arial"/>
          <w:sz w:val="18"/>
          <w:szCs w:val="18"/>
          <w:lang w:val="en-US"/>
        </w:rPr>
        <w:t>, GSDRC Helpdesk Research Report 1121, 2014.</w:t>
      </w:r>
    </w:p>
  </w:footnote>
  <w:footnote w:id="62">
    <w:p w14:paraId="312A6A3F" w14:textId="06236D08" w:rsidR="00CF322A" w:rsidRPr="00BC1FD5" w:rsidRDefault="00CF322A" w:rsidP="0094752D">
      <w:pPr>
        <w:pStyle w:val="FootnoteText"/>
        <w:tabs>
          <w:tab w:val="right" w:pos="0"/>
        </w:tabs>
        <w:spacing w:before="80"/>
        <w:jc w:val="both"/>
        <w:rPr>
          <w:rFonts w:ascii="Arial" w:hAnsi="Arial" w:cs="Arial"/>
          <w:sz w:val="18"/>
          <w:szCs w:val="18"/>
          <w:lang w:val="en-US"/>
        </w:rPr>
      </w:pPr>
      <w:r w:rsidRPr="007F1AF9">
        <w:rPr>
          <w:rStyle w:val="FootnoteReference"/>
          <w:rFonts w:ascii="Arial" w:hAnsi="Arial" w:cs="Arial"/>
          <w:sz w:val="18"/>
          <w:szCs w:val="18"/>
          <w:lang w:val="de-DE"/>
        </w:rPr>
        <w:footnoteRef/>
      </w:r>
      <w:r w:rsidRPr="007F1AF9">
        <w:rPr>
          <w:rFonts w:ascii="Arial" w:eastAsia="Arial" w:hAnsi="Arial" w:cs="Arial"/>
          <w:sz w:val="18"/>
          <w:szCs w:val="18"/>
          <w:lang w:val="en-US"/>
        </w:rPr>
        <w:t xml:space="preserve"> </w:t>
      </w:r>
      <w:proofErr w:type="spellStart"/>
      <w:r w:rsidRPr="007F1AF9">
        <w:rPr>
          <w:rFonts w:ascii="Arial" w:eastAsia="Arial" w:hAnsi="Arial" w:cs="Arial"/>
          <w:sz w:val="18"/>
          <w:szCs w:val="18"/>
          <w:lang w:val="en-US"/>
        </w:rPr>
        <w:t>Siehe</w:t>
      </w:r>
      <w:proofErr w:type="spellEnd"/>
      <w:r w:rsidRPr="007F1AF9">
        <w:rPr>
          <w:rFonts w:ascii="Arial" w:eastAsia="Arial" w:hAnsi="Arial" w:cs="Arial"/>
          <w:sz w:val="18"/>
          <w:szCs w:val="18"/>
          <w:lang w:val="en-US"/>
        </w:rPr>
        <w:t xml:space="preserve"> J. van </w:t>
      </w:r>
      <w:proofErr w:type="spellStart"/>
      <w:r w:rsidRPr="007F1AF9">
        <w:rPr>
          <w:rFonts w:ascii="Arial" w:eastAsia="Arial" w:hAnsi="Arial" w:cs="Arial"/>
          <w:sz w:val="18"/>
          <w:szCs w:val="18"/>
          <w:lang w:val="en-US"/>
        </w:rPr>
        <w:t>Dijk</w:t>
      </w:r>
      <w:proofErr w:type="spellEnd"/>
      <w:r w:rsidRPr="007F1AF9">
        <w:rPr>
          <w:rFonts w:ascii="Arial" w:eastAsia="Arial" w:hAnsi="Arial" w:cs="Arial"/>
          <w:sz w:val="18"/>
          <w:szCs w:val="18"/>
          <w:lang w:val="en-US"/>
        </w:rPr>
        <w:t xml:space="preserve">, J. van </w:t>
      </w:r>
      <w:proofErr w:type="spellStart"/>
      <w:r w:rsidRPr="007F1AF9">
        <w:rPr>
          <w:rFonts w:ascii="Arial" w:eastAsia="Arial" w:hAnsi="Arial" w:cs="Arial"/>
          <w:sz w:val="18"/>
          <w:szCs w:val="18"/>
          <w:lang w:val="en-US"/>
        </w:rPr>
        <w:t>Kesteren</w:t>
      </w:r>
      <w:proofErr w:type="spellEnd"/>
      <w:r w:rsidRPr="007F1AF9">
        <w:rPr>
          <w:rFonts w:ascii="Arial" w:eastAsia="Arial" w:hAnsi="Arial" w:cs="Arial"/>
          <w:sz w:val="18"/>
          <w:szCs w:val="18"/>
          <w:lang w:val="en-US"/>
        </w:rPr>
        <w:t xml:space="preserve"> und P. </w:t>
      </w:r>
      <w:proofErr w:type="spellStart"/>
      <w:r w:rsidRPr="007F1AF9">
        <w:rPr>
          <w:rFonts w:ascii="Arial" w:eastAsia="Arial" w:hAnsi="Arial" w:cs="Arial"/>
          <w:sz w:val="18"/>
          <w:szCs w:val="18"/>
          <w:lang w:val="en-US"/>
        </w:rPr>
        <w:t>Smit</w:t>
      </w:r>
      <w:proofErr w:type="spellEnd"/>
      <w:r w:rsidRPr="007F1AF9">
        <w:rPr>
          <w:rFonts w:ascii="Arial" w:eastAsia="Arial" w:hAnsi="Arial" w:cs="Arial"/>
          <w:sz w:val="18"/>
          <w:szCs w:val="18"/>
          <w:lang w:val="en-US"/>
        </w:rPr>
        <w:t xml:space="preserve">, </w:t>
      </w:r>
      <w:r w:rsidRPr="007F1AF9">
        <w:rPr>
          <w:rFonts w:ascii="Arial" w:eastAsia="Arial" w:hAnsi="Arial" w:cs="Arial"/>
          <w:i/>
          <w:iCs/>
          <w:sz w:val="18"/>
          <w:szCs w:val="18"/>
          <w:lang w:val="en-US"/>
        </w:rPr>
        <w:t xml:space="preserve">Criminal </w:t>
      </w:r>
      <w:proofErr w:type="spellStart"/>
      <w:r w:rsidRPr="007F1AF9">
        <w:rPr>
          <w:rFonts w:ascii="Arial" w:eastAsia="Arial" w:hAnsi="Arial" w:cs="Arial"/>
          <w:i/>
          <w:iCs/>
          <w:sz w:val="18"/>
          <w:szCs w:val="18"/>
          <w:lang w:val="en-US"/>
        </w:rPr>
        <w:t>Victimisation</w:t>
      </w:r>
      <w:proofErr w:type="spellEnd"/>
      <w:r w:rsidRPr="007F1AF9">
        <w:rPr>
          <w:rFonts w:ascii="Arial" w:eastAsia="Arial" w:hAnsi="Arial" w:cs="Arial"/>
          <w:i/>
          <w:iCs/>
          <w:sz w:val="18"/>
          <w:szCs w:val="18"/>
          <w:lang w:val="en-US"/>
        </w:rPr>
        <w:t xml:space="preserve"> in International Perspective: Key Findings from the 2004–2005 </w:t>
      </w:r>
      <w:proofErr w:type="spellStart"/>
      <w:r w:rsidRPr="007F1AF9">
        <w:rPr>
          <w:rFonts w:ascii="Arial" w:eastAsia="Arial" w:hAnsi="Arial" w:cs="Arial"/>
          <w:i/>
          <w:iCs/>
          <w:sz w:val="18"/>
          <w:szCs w:val="18"/>
          <w:lang w:val="en-US"/>
        </w:rPr>
        <w:t>Icvs</w:t>
      </w:r>
      <w:proofErr w:type="spellEnd"/>
      <w:r w:rsidRPr="007F1AF9">
        <w:rPr>
          <w:rFonts w:ascii="Arial" w:eastAsia="Arial" w:hAnsi="Arial" w:cs="Arial"/>
          <w:i/>
          <w:iCs/>
          <w:sz w:val="18"/>
          <w:szCs w:val="18"/>
          <w:lang w:val="en-US"/>
        </w:rPr>
        <w:t xml:space="preserve"> and EU ICS</w:t>
      </w:r>
      <w:r w:rsidRPr="007F1AF9">
        <w:rPr>
          <w:rFonts w:ascii="Arial" w:eastAsia="Arial" w:hAnsi="Arial" w:cs="Arial"/>
          <w:sz w:val="18"/>
          <w:szCs w:val="18"/>
          <w:lang w:val="en-US"/>
        </w:rPr>
        <w:t>, 2007.</w:t>
      </w:r>
    </w:p>
  </w:footnote>
  <w:footnote w:id="63">
    <w:p w14:paraId="13E38E45" w14:textId="72CA86A3" w:rsidR="00CF322A" w:rsidRPr="00F24F95" w:rsidRDefault="00CF322A" w:rsidP="00E46454">
      <w:pPr>
        <w:pStyle w:val="FootnoteText"/>
        <w:spacing w:before="80"/>
        <w:jc w:val="both"/>
        <w:rPr>
          <w:rFonts w:ascii="Arial" w:hAnsi="Arial" w:cs="Arial"/>
          <w:sz w:val="18"/>
          <w:szCs w:val="18"/>
          <w:lang w:val="de-DE"/>
        </w:rPr>
      </w:pPr>
      <w:r w:rsidRPr="00F24F95">
        <w:rPr>
          <w:rStyle w:val="FootnoteReference"/>
          <w:rFonts w:ascii="Arial" w:hAnsi="Arial" w:cs="Arial"/>
          <w:sz w:val="18"/>
          <w:szCs w:val="18"/>
          <w:lang w:val="de-DE"/>
        </w:rPr>
        <w:footnoteRef/>
      </w:r>
      <w:r>
        <w:rPr>
          <w:rFonts w:ascii="Arial" w:eastAsia="Arial" w:hAnsi="Arial" w:cs="Arial"/>
          <w:i/>
          <w:iCs/>
          <w:sz w:val="18"/>
          <w:szCs w:val="18"/>
          <w:lang w:val="de-DE"/>
        </w:rPr>
        <w:t xml:space="preserve"> </w:t>
      </w:r>
      <w:r w:rsidRPr="00F24F95">
        <w:rPr>
          <w:rFonts w:ascii="Arial" w:eastAsia="Arial" w:hAnsi="Arial" w:cs="Arial"/>
          <w:i/>
          <w:iCs/>
          <w:sz w:val="18"/>
          <w:szCs w:val="18"/>
          <w:lang w:val="de-DE"/>
        </w:rPr>
        <w:t>LGBT-Erhebung in der EU – Erhebung unter Lesben, Schwulen, Bisexuellen und Transgender-Personen in der Europäischen Union: Ergebnisse auf einen Blick</w:t>
      </w:r>
      <w:r w:rsidRPr="00F24F95">
        <w:rPr>
          <w:rFonts w:ascii="Arial" w:eastAsia="Arial" w:hAnsi="Arial" w:cs="Arial"/>
          <w:sz w:val="18"/>
          <w:szCs w:val="18"/>
          <w:lang w:val="de-DE"/>
        </w:rPr>
        <w:t>, Agentur der Europäischen Union für Grundrechte, 2014. Darin wurden unter anderem die Belästigungen aufgezeigt, denen diese Gruppen ausgesetzt sind.</w:t>
      </w:r>
    </w:p>
  </w:footnote>
  <w:footnote w:id="64">
    <w:p w14:paraId="6360A3E0" w14:textId="055EDEF9" w:rsidR="00CF322A" w:rsidRPr="00F24F95" w:rsidRDefault="00CF322A" w:rsidP="00C6587C">
      <w:pPr>
        <w:pStyle w:val="FootnoteText"/>
        <w:spacing w:before="80"/>
        <w:jc w:val="both"/>
        <w:rPr>
          <w:rFonts w:ascii="Arial" w:hAnsi="Arial" w:cs="Arial"/>
          <w:sz w:val="18"/>
          <w:szCs w:val="18"/>
          <w:lang w:val="de-DE"/>
        </w:rPr>
      </w:pPr>
      <w:r w:rsidRPr="00F24F95">
        <w:rPr>
          <w:rStyle w:val="FootnoteReference"/>
          <w:rFonts w:ascii="Arial" w:hAnsi="Arial" w:cs="Arial"/>
          <w:sz w:val="18"/>
          <w:szCs w:val="18"/>
          <w:lang w:val="de-DE"/>
        </w:rPr>
        <w:footnoteRef/>
      </w:r>
      <w:r>
        <w:rPr>
          <w:rFonts w:ascii="Arial" w:eastAsia="Arial" w:hAnsi="Arial" w:cs="Arial"/>
          <w:sz w:val="18"/>
          <w:szCs w:val="18"/>
          <w:lang w:val="de-DE"/>
        </w:rPr>
        <w:t xml:space="preserve"> </w:t>
      </w:r>
      <w:r w:rsidRPr="00F24F95">
        <w:rPr>
          <w:rFonts w:ascii="Arial" w:eastAsia="Arial" w:hAnsi="Arial" w:cs="Arial"/>
          <w:sz w:val="18"/>
          <w:szCs w:val="18"/>
          <w:lang w:val="de-DE"/>
        </w:rPr>
        <w:t xml:space="preserve">Allgemeine </w:t>
      </w:r>
      <w:r w:rsidR="00431EAF">
        <w:rPr>
          <w:rFonts w:ascii="Arial" w:eastAsia="Arial" w:hAnsi="Arial" w:cs="Arial"/>
          <w:sz w:val="18"/>
          <w:szCs w:val="18"/>
          <w:lang w:val="de-DE"/>
        </w:rPr>
        <w:t xml:space="preserve">Politik-Empfehlung </w:t>
      </w:r>
      <w:r w:rsidRPr="00F24F95">
        <w:rPr>
          <w:rFonts w:ascii="Arial" w:eastAsia="Arial" w:hAnsi="Arial" w:cs="Arial"/>
          <w:sz w:val="18"/>
          <w:szCs w:val="18"/>
          <w:lang w:val="de-DE"/>
        </w:rPr>
        <w:t>Nr. 4, Ziffer 9: „Berichte über subjektiv erfahrene Diskriminierung sind verlässliche Indikatoren, insbesondere wenn sie vor dem Hintergrund anderer Informationen wie Arbeitslosenstatistik, Polizeiberichte, vorgebrachte Beschwerden usw. beurteilt werden.“</w:t>
      </w:r>
    </w:p>
  </w:footnote>
  <w:footnote w:id="65">
    <w:p w14:paraId="7492BD3D" w14:textId="24D1F542" w:rsidR="00CF322A" w:rsidRPr="00F24F95" w:rsidRDefault="00CF322A" w:rsidP="00B36BDE">
      <w:pPr>
        <w:pStyle w:val="FootnoteText"/>
        <w:spacing w:before="80"/>
        <w:jc w:val="both"/>
        <w:rPr>
          <w:rFonts w:ascii="Arial" w:hAnsi="Arial" w:cs="Arial"/>
          <w:sz w:val="18"/>
          <w:szCs w:val="18"/>
          <w:lang w:val="de-DE"/>
        </w:rPr>
      </w:pPr>
      <w:r w:rsidRPr="00F24F95">
        <w:rPr>
          <w:rStyle w:val="FootnoteReference"/>
          <w:rFonts w:ascii="Arial" w:hAnsi="Arial" w:cs="Arial"/>
          <w:sz w:val="18"/>
          <w:szCs w:val="18"/>
          <w:lang w:val="de-DE"/>
        </w:rPr>
        <w:footnoteRef/>
      </w:r>
      <w:r>
        <w:rPr>
          <w:rFonts w:ascii="Arial" w:eastAsia="Arial" w:hAnsi="Arial" w:cs="Arial"/>
          <w:sz w:val="18"/>
          <w:szCs w:val="18"/>
          <w:lang w:val="de-DE"/>
        </w:rPr>
        <w:t xml:space="preserve"> </w:t>
      </w:r>
      <w:r w:rsidRPr="00F24F95">
        <w:rPr>
          <w:rFonts w:ascii="Arial" w:eastAsia="Arial" w:hAnsi="Arial" w:cs="Arial"/>
          <w:sz w:val="18"/>
          <w:szCs w:val="18"/>
          <w:lang w:val="de-DE"/>
        </w:rPr>
        <w:t>Siehe die in der Allgemeinen politischen Empfehlung Nr. 10, Abschnitte II und III, vorgeschlagenen Maßnahmen.</w:t>
      </w:r>
    </w:p>
  </w:footnote>
  <w:footnote w:id="66">
    <w:p w14:paraId="71A4F3C4" w14:textId="5869597B" w:rsidR="00CF322A" w:rsidRPr="00F24F95" w:rsidRDefault="00CF322A" w:rsidP="003E0AF6">
      <w:pPr>
        <w:pStyle w:val="FootnoteText"/>
        <w:spacing w:before="80"/>
        <w:jc w:val="both"/>
        <w:rPr>
          <w:rFonts w:ascii="Arial" w:hAnsi="Arial" w:cs="Arial"/>
          <w:sz w:val="18"/>
          <w:szCs w:val="18"/>
          <w:lang w:val="de-DE"/>
        </w:rPr>
      </w:pPr>
      <w:r w:rsidRPr="00F24F95">
        <w:rPr>
          <w:rStyle w:val="FootnoteReference"/>
          <w:rFonts w:ascii="Arial" w:hAnsi="Arial" w:cs="Arial"/>
          <w:sz w:val="18"/>
          <w:szCs w:val="18"/>
          <w:lang w:val="de-DE"/>
        </w:rPr>
        <w:footnoteRef/>
      </w:r>
      <w:r>
        <w:rPr>
          <w:rFonts w:ascii="Arial" w:eastAsia="Arial" w:hAnsi="Arial" w:cs="Arial"/>
          <w:sz w:val="18"/>
          <w:szCs w:val="18"/>
          <w:lang w:val="de-DE"/>
        </w:rPr>
        <w:t xml:space="preserve"> </w:t>
      </w:r>
      <w:r w:rsidRPr="00F24F95">
        <w:rPr>
          <w:rFonts w:ascii="Arial" w:eastAsia="Arial" w:hAnsi="Arial" w:cs="Arial"/>
          <w:sz w:val="18"/>
          <w:szCs w:val="18"/>
          <w:lang w:val="de-DE"/>
        </w:rPr>
        <w:t xml:space="preserve">Vorgelegt von den Außenministern des </w:t>
      </w:r>
      <w:r w:rsidRPr="005101EA">
        <w:rPr>
          <w:rFonts w:ascii="Arial" w:eastAsia="Arial" w:hAnsi="Arial" w:cs="Arial"/>
          <w:sz w:val="18"/>
          <w:szCs w:val="18"/>
          <w:lang w:val="de-DE"/>
        </w:rPr>
        <w:t>Europarats</w:t>
      </w:r>
      <w:r w:rsidRPr="00F24F95">
        <w:rPr>
          <w:rFonts w:ascii="Arial" w:eastAsia="Arial" w:hAnsi="Arial" w:cs="Arial"/>
          <w:sz w:val="18"/>
          <w:szCs w:val="18"/>
          <w:lang w:val="de-DE"/>
        </w:rPr>
        <w:t xml:space="preserve"> anlässlich der 118. Sitzung des Ministerkomitees, 7. Mai 2008</w:t>
      </w:r>
      <w:r>
        <w:rPr>
          <w:rFonts w:ascii="Arial" w:eastAsia="Arial" w:hAnsi="Arial" w:cs="Arial"/>
          <w:sz w:val="18"/>
          <w:szCs w:val="18"/>
          <w:lang w:val="de-DE"/>
        </w:rPr>
        <w:t>.</w:t>
      </w:r>
    </w:p>
  </w:footnote>
  <w:footnote w:id="67">
    <w:p w14:paraId="71F2056A" w14:textId="1216997B" w:rsidR="00CF322A" w:rsidRPr="00F24F95" w:rsidRDefault="00CF322A" w:rsidP="00FE53C0">
      <w:pPr>
        <w:pStyle w:val="FootnoteText"/>
        <w:spacing w:before="80"/>
        <w:jc w:val="both"/>
        <w:rPr>
          <w:rFonts w:ascii="Arial" w:hAnsi="Arial" w:cs="Arial"/>
          <w:sz w:val="18"/>
          <w:szCs w:val="18"/>
          <w:lang w:val="de-DE"/>
        </w:rPr>
      </w:pPr>
      <w:r w:rsidRPr="00F24F95">
        <w:rPr>
          <w:rStyle w:val="FootnoteReference"/>
          <w:rFonts w:ascii="Arial" w:hAnsi="Arial" w:cs="Arial"/>
          <w:sz w:val="18"/>
          <w:szCs w:val="18"/>
          <w:lang w:val="de-DE"/>
        </w:rPr>
        <w:footnoteRef/>
      </w:r>
      <w:r>
        <w:rPr>
          <w:rFonts w:ascii="Arial" w:eastAsia="Arial" w:hAnsi="Arial" w:cs="Arial"/>
          <w:sz w:val="18"/>
          <w:szCs w:val="18"/>
          <w:lang w:val="de-DE"/>
        </w:rPr>
        <w:t xml:space="preserve"> </w:t>
      </w:r>
      <w:r w:rsidRPr="00F24F95">
        <w:rPr>
          <w:rFonts w:ascii="Arial" w:eastAsia="Arial" w:hAnsi="Arial" w:cs="Arial"/>
          <w:sz w:val="18"/>
          <w:szCs w:val="18"/>
          <w:lang w:val="de-DE"/>
        </w:rPr>
        <w:t xml:space="preserve">Laut Empfehlung der </w:t>
      </w:r>
      <w:r w:rsidRPr="00F24F95">
        <w:rPr>
          <w:rFonts w:ascii="Arial" w:eastAsia="Arial" w:hAnsi="Arial" w:cs="Arial"/>
          <w:color w:val="000000"/>
          <w:sz w:val="18"/>
          <w:szCs w:val="18"/>
          <w:lang w:val="de-DE"/>
        </w:rPr>
        <w:t>Resolution 16/18 des Menschenrechtsrates: Bekämpfung von Intoleranz, negativer Stereotypisierung, Stigmatisierung, Diskriminierung, Aufstachelung zu Gewalt und Gewalt gegen Personen aufgrund der Religion oder der Weltanschauung</w:t>
      </w:r>
      <w:r>
        <w:rPr>
          <w:rFonts w:ascii="Arial" w:eastAsia="Arial" w:hAnsi="Arial" w:cs="Arial"/>
          <w:color w:val="000000"/>
          <w:sz w:val="18"/>
          <w:szCs w:val="18"/>
          <w:lang w:val="de-DE"/>
        </w:rPr>
        <w:t> </w:t>
      </w:r>
      <w:r w:rsidRPr="00F24F95">
        <w:rPr>
          <w:rFonts w:ascii="Arial" w:eastAsia="Arial" w:hAnsi="Arial" w:cs="Arial"/>
          <w:color w:val="000000"/>
          <w:sz w:val="18"/>
          <w:szCs w:val="18"/>
          <w:lang w:val="de-DE"/>
        </w:rPr>
        <w:t>(24. März 2011</w:t>
      </w:r>
      <w:r>
        <w:rPr>
          <w:rFonts w:ascii="Arial" w:eastAsia="Arial" w:hAnsi="Arial" w:cs="Arial"/>
          <w:color w:val="000000"/>
          <w:sz w:val="18"/>
          <w:szCs w:val="18"/>
          <w:lang w:val="de-DE"/>
        </w:rPr>
        <w:t>)</w:t>
      </w:r>
      <w:r w:rsidRPr="00F24F95">
        <w:rPr>
          <w:rFonts w:ascii="Arial" w:eastAsia="Arial" w:hAnsi="Arial" w:cs="Arial"/>
          <w:color w:val="000000"/>
          <w:sz w:val="18"/>
          <w:szCs w:val="18"/>
          <w:lang w:val="de-DE"/>
        </w:rPr>
        <w:t>, Ziffer 5</w:t>
      </w:r>
      <w:r>
        <w:rPr>
          <w:rFonts w:ascii="Arial" w:eastAsia="Arial" w:hAnsi="Arial" w:cs="Arial"/>
          <w:color w:val="000000"/>
          <w:sz w:val="18"/>
          <w:szCs w:val="18"/>
          <w:lang w:val="de-DE"/>
        </w:rPr>
        <w:t>(a</w:t>
      </w:r>
      <w:r w:rsidRPr="00E82E74">
        <w:rPr>
          <w:rFonts w:ascii="Arial" w:eastAsia="Arial" w:hAnsi="Arial" w:cs="Arial"/>
          <w:color w:val="000000"/>
          <w:sz w:val="18"/>
          <w:szCs w:val="18"/>
          <w:lang w:val="de-DE"/>
        </w:rPr>
        <w:t>) (auf Englisch).</w:t>
      </w:r>
    </w:p>
  </w:footnote>
  <w:footnote w:id="68">
    <w:p w14:paraId="134A501E" w14:textId="0FC4E69D" w:rsidR="00CF322A" w:rsidRPr="00F24F95" w:rsidRDefault="00CF322A" w:rsidP="00B36BDE">
      <w:pPr>
        <w:pStyle w:val="FootnoteText"/>
        <w:spacing w:before="80"/>
        <w:jc w:val="both"/>
        <w:rPr>
          <w:rFonts w:ascii="Arial" w:hAnsi="Arial" w:cs="Arial"/>
          <w:sz w:val="18"/>
          <w:szCs w:val="18"/>
          <w:lang w:val="de-DE"/>
        </w:rPr>
      </w:pPr>
      <w:r w:rsidRPr="00E82E74">
        <w:rPr>
          <w:rStyle w:val="FootnoteReference"/>
          <w:rFonts w:ascii="Arial" w:hAnsi="Arial" w:cs="Arial"/>
          <w:sz w:val="18"/>
          <w:szCs w:val="18"/>
          <w:lang w:val="de-DE"/>
        </w:rPr>
        <w:footnoteRef/>
      </w:r>
      <w:r w:rsidRPr="00E82E74">
        <w:rPr>
          <w:rFonts w:ascii="Arial" w:eastAsia="Arial" w:hAnsi="Arial" w:cs="Arial"/>
          <w:i/>
          <w:iCs/>
          <w:sz w:val="18"/>
          <w:szCs w:val="18"/>
          <w:lang w:val="de-DE"/>
        </w:rPr>
        <w:t xml:space="preserve"> </w:t>
      </w:r>
      <w:r w:rsidRPr="00E82E74">
        <w:rPr>
          <w:rFonts w:ascii="Arial" w:eastAsia="Arial" w:hAnsi="Arial" w:cs="Arial"/>
          <w:iCs/>
          <w:sz w:val="18"/>
          <w:szCs w:val="18"/>
          <w:lang w:val="de-DE"/>
        </w:rPr>
        <w:t>Ebd.</w:t>
      </w:r>
      <w:r w:rsidRPr="00E82E74">
        <w:rPr>
          <w:rFonts w:ascii="Arial" w:eastAsia="Arial" w:hAnsi="Arial" w:cs="Arial"/>
          <w:sz w:val="18"/>
          <w:szCs w:val="18"/>
          <w:lang w:val="de-DE"/>
        </w:rPr>
        <w:t>, Ziffer 5(b).</w:t>
      </w:r>
    </w:p>
  </w:footnote>
  <w:footnote w:id="69">
    <w:p w14:paraId="5F743094" w14:textId="786B3CD9" w:rsidR="00CF322A" w:rsidRPr="00F24F95" w:rsidRDefault="00CF322A" w:rsidP="00D2162C">
      <w:pPr>
        <w:pStyle w:val="FootnoteText"/>
        <w:tabs>
          <w:tab w:val="right" w:pos="0"/>
        </w:tabs>
        <w:spacing w:before="80"/>
        <w:jc w:val="both"/>
        <w:rPr>
          <w:rFonts w:ascii="Arial" w:hAnsi="Arial" w:cs="Arial"/>
          <w:sz w:val="18"/>
          <w:szCs w:val="18"/>
          <w:lang w:val="de-DE"/>
        </w:rPr>
      </w:pPr>
      <w:r w:rsidRPr="00F24F95">
        <w:rPr>
          <w:rStyle w:val="FootnoteReference"/>
          <w:rFonts w:ascii="Arial" w:hAnsi="Arial" w:cs="Arial"/>
          <w:sz w:val="18"/>
          <w:szCs w:val="18"/>
          <w:lang w:val="de-DE"/>
        </w:rPr>
        <w:footnoteRef/>
      </w:r>
      <w:r>
        <w:rPr>
          <w:rFonts w:ascii="Arial" w:eastAsia="Arial" w:hAnsi="Arial" w:cs="Arial"/>
          <w:sz w:val="18"/>
          <w:szCs w:val="18"/>
          <w:lang w:val="de-DE"/>
        </w:rPr>
        <w:t xml:space="preserve"> </w:t>
      </w:r>
      <w:r w:rsidRPr="00F24F95">
        <w:rPr>
          <w:rFonts w:ascii="Arial" w:eastAsia="Arial" w:hAnsi="Arial" w:cs="Arial"/>
          <w:sz w:val="18"/>
          <w:szCs w:val="18"/>
          <w:lang w:val="de-DE"/>
        </w:rPr>
        <w:t>Laut der Allgemeinen politischen Empfehlung Nr. 11, Ziffer 1, bedeutet rassische Profilbildung „die ohne objektive und vernünftige Begründung erfolgende polizeiliche Berücksichtigung von Merkmalen wie Rasse, Hautfarbe, Sprache, Religion, Staatsangehörigkeit oder nationale oder ethnische Herkunft im Rahmen von Kontrollen, Überwachungen oder Ermittlungen“.</w:t>
      </w:r>
    </w:p>
  </w:footnote>
  <w:footnote w:id="70">
    <w:p w14:paraId="14AB87C6" w14:textId="4C53C3FD" w:rsidR="00CF322A" w:rsidRPr="00F24F95" w:rsidRDefault="00CF322A" w:rsidP="00D2162C">
      <w:pPr>
        <w:pStyle w:val="FootnoteText"/>
        <w:tabs>
          <w:tab w:val="right" w:pos="0"/>
        </w:tabs>
        <w:spacing w:before="80"/>
        <w:jc w:val="both"/>
        <w:rPr>
          <w:rFonts w:ascii="Arial" w:hAnsi="Arial" w:cs="Arial"/>
          <w:sz w:val="18"/>
          <w:szCs w:val="18"/>
          <w:lang w:val="de-DE"/>
        </w:rPr>
      </w:pPr>
      <w:r w:rsidRPr="007A5CAA">
        <w:rPr>
          <w:rStyle w:val="FootnoteReference"/>
          <w:rFonts w:ascii="Arial" w:hAnsi="Arial" w:cs="Arial"/>
          <w:sz w:val="18"/>
          <w:szCs w:val="18"/>
          <w:lang w:val="de-DE"/>
        </w:rPr>
        <w:footnoteRef/>
      </w:r>
      <w:r w:rsidRPr="007A5CAA">
        <w:rPr>
          <w:rFonts w:ascii="Arial" w:eastAsia="Arial" w:hAnsi="Arial" w:cs="Arial"/>
          <w:sz w:val="18"/>
          <w:szCs w:val="18"/>
          <w:lang w:val="de-DE"/>
        </w:rPr>
        <w:t xml:space="preserve"> Zur Notwendigkeit, die Profilbildung zu unterbinden, siehe zum Beispiel den </w:t>
      </w:r>
      <w:r w:rsidRPr="007A5CAA">
        <w:rPr>
          <w:rFonts w:ascii="Arial" w:eastAsia="Arial" w:hAnsi="Arial" w:cs="Arial"/>
          <w:i/>
          <w:iCs/>
          <w:sz w:val="18"/>
          <w:szCs w:val="18"/>
          <w:lang w:val="de-DE"/>
        </w:rPr>
        <w:t>Bericht des Sonderberichterstatters für zeitgenössische Formen von Rassismus, Rassendiskriminierung, Fremdenfeindlichkeit und damit zusammenhängender Intoleranz</w:t>
      </w:r>
      <w:r w:rsidRPr="007A5CAA">
        <w:rPr>
          <w:rFonts w:ascii="Arial" w:eastAsia="Arial" w:hAnsi="Arial" w:cs="Arial"/>
          <w:sz w:val="18"/>
          <w:szCs w:val="18"/>
          <w:lang w:val="de-DE"/>
        </w:rPr>
        <w:t>, A/HRC/29/46, 20. April 2015 (auf Englisch).</w:t>
      </w:r>
    </w:p>
  </w:footnote>
  <w:footnote w:id="71">
    <w:p w14:paraId="6EB5034F" w14:textId="1CF3A3EC" w:rsidR="00CF322A" w:rsidRPr="00F24F95" w:rsidRDefault="00CF322A" w:rsidP="00BA6942">
      <w:pPr>
        <w:pStyle w:val="FootnoteText"/>
        <w:tabs>
          <w:tab w:val="right" w:pos="0"/>
        </w:tabs>
        <w:spacing w:before="80"/>
        <w:jc w:val="both"/>
        <w:rPr>
          <w:rFonts w:ascii="Arial" w:hAnsi="Arial" w:cs="Arial"/>
          <w:sz w:val="18"/>
          <w:szCs w:val="18"/>
          <w:lang w:val="de-DE"/>
        </w:rPr>
      </w:pPr>
      <w:r w:rsidRPr="00F24F95">
        <w:rPr>
          <w:rStyle w:val="FootnoteReference"/>
          <w:rFonts w:ascii="Arial" w:hAnsi="Arial" w:cs="Arial"/>
          <w:sz w:val="18"/>
          <w:szCs w:val="18"/>
          <w:lang w:val="de-DE"/>
        </w:rPr>
        <w:footnoteRef/>
      </w:r>
      <w:r>
        <w:rPr>
          <w:rFonts w:ascii="Arial" w:eastAsia="Arial" w:hAnsi="Arial" w:cs="Arial"/>
          <w:sz w:val="18"/>
          <w:szCs w:val="18"/>
          <w:lang w:val="de-DE"/>
        </w:rPr>
        <w:t xml:space="preserve"> </w:t>
      </w:r>
      <w:r w:rsidRPr="00F24F95">
        <w:rPr>
          <w:rFonts w:ascii="Arial" w:eastAsia="Arial" w:hAnsi="Arial" w:cs="Arial"/>
          <w:sz w:val="18"/>
          <w:szCs w:val="18"/>
          <w:lang w:val="de-DE"/>
        </w:rPr>
        <w:t>Siehe diesbezüglich die detaillierten Empfehlungen in Abschnitt III der Allgemeinen politischen Empfehlung Nr. 10</w:t>
      </w:r>
      <w:r w:rsidRPr="00F24F95">
        <w:rPr>
          <w:rFonts w:ascii="Arial" w:eastAsia="Arial" w:hAnsi="Arial" w:cs="Arial"/>
          <w:color w:val="8C307B"/>
          <w:sz w:val="18"/>
          <w:szCs w:val="18"/>
          <w:lang w:val="de-DE"/>
        </w:rPr>
        <w:t>.</w:t>
      </w:r>
    </w:p>
  </w:footnote>
  <w:footnote w:id="72">
    <w:p w14:paraId="3DE78C4E" w14:textId="7919BEE2" w:rsidR="00CF322A" w:rsidRPr="00F24F95" w:rsidRDefault="00CF322A" w:rsidP="00C6587C">
      <w:pPr>
        <w:pStyle w:val="FootnoteText"/>
        <w:tabs>
          <w:tab w:val="right" w:pos="0"/>
        </w:tabs>
        <w:spacing w:before="80"/>
        <w:jc w:val="both"/>
        <w:rPr>
          <w:rFonts w:ascii="Arial" w:hAnsi="Arial" w:cs="Arial"/>
          <w:sz w:val="18"/>
          <w:szCs w:val="18"/>
          <w:lang w:val="de-DE"/>
        </w:rPr>
      </w:pPr>
      <w:r w:rsidRPr="0079245C">
        <w:rPr>
          <w:rStyle w:val="FootnoteReference"/>
          <w:rFonts w:ascii="Arial" w:hAnsi="Arial" w:cs="Arial"/>
          <w:sz w:val="18"/>
          <w:szCs w:val="18"/>
          <w:lang w:val="de-DE"/>
        </w:rPr>
        <w:footnoteRef/>
      </w:r>
      <w:r w:rsidRPr="0079245C">
        <w:rPr>
          <w:rFonts w:ascii="Arial" w:eastAsia="Arial" w:hAnsi="Arial" w:cs="Arial"/>
          <w:sz w:val="18"/>
          <w:szCs w:val="18"/>
          <w:lang w:val="de-DE"/>
        </w:rPr>
        <w:t xml:space="preserve"> Siehe zum Beispiel die Literaturübersicht in: I. </w:t>
      </w:r>
      <w:proofErr w:type="spellStart"/>
      <w:r w:rsidRPr="0079245C">
        <w:rPr>
          <w:rFonts w:ascii="Arial" w:eastAsia="Arial" w:hAnsi="Arial" w:cs="Arial"/>
          <w:sz w:val="18"/>
          <w:szCs w:val="18"/>
          <w:lang w:val="de-DE"/>
        </w:rPr>
        <w:t>Dzelme</w:t>
      </w:r>
      <w:proofErr w:type="spellEnd"/>
      <w:r w:rsidRPr="0079245C">
        <w:rPr>
          <w:rFonts w:ascii="Arial" w:eastAsia="Arial" w:hAnsi="Arial" w:cs="Arial"/>
          <w:sz w:val="18"/>
          <w:szCs w:val="18"/>
          <w:lang w:val="de-DE"/>
        </w:rPr>
        <w:t xml:space="preserve">, </w:t>
      </w:r>
      <w:r w:rsidRPr="0079245C">
        <w:rPr>
          <w:rFonts w:ascii="Arial" w:eastAsia="MyriadPro-Regular" w:hAnsi="Arial" w:cs="Arial"/>
          <w:i/>
          <w:sz w:val="18"/>
          <w:szCs w:val="18"/>
          <w:lang w:val="de-DE"/>
        </w:rPr>
        <w:t xml:space="preserve">Psychological </w:t>
      </w:r>
      <w:proofErr w:type="spellStart"/>
      <w:r w:rsidRPr="0079245C">
        <w:rPr>
          <w:rFonts w:ascii="Arial" w:eastAsia="MyriadPro-Regular" w:hAnsi="Arial" w:cs="Arial"/>
          <w:i/>
          <w:sz w:val="18"/>
          <w:szCs w:val="18"/>
          <w:lang w:val="de-DE"/>
        </w:rPr>
        <w:t>Effects</w:t>
      </w:r>
      <w:proofErr w:type="spellEnd"/>
      <w:r w:rsidRPr="0079245C">
        <w:rPr>
          <w:rFonts w:ascii="Arial" w:eastAsia="MyriadPro-Regular" w:hAnsi="Arial" w:cs="Arial"/>
          <w:i/>
          <w:sz w:val="18"/>
          <w:szCs w:val="18"/>
          <w:lang w:val="de-DE"/>
        </w:rPr>
        <w:t xml:space="preserve"> of </w:t>
      </w:r>
      <w:proofErr w:type="spellStart"/>
      <w:r w:rsidRPr="0079245C">
        <w:rPr>
          <w:rFonts w:ascii="Arial" w:eastAsia="MyriadPro-Regular" w:hAnsi="Arial" w:cs="Arial"/>
          <w:i/>
          <w:sz w:val="18"/>
          <w:szCs w:val="18"/>
          <w:lang w:val="de-DE"/>
        </w:rPr>
        <w:t>Hate</w:t>
      </w:r>
      <w:proofErr w:type="spellEnd"/>
      <w:r w:rsidRPr="0079245C">
        <w:rPr>
          <w:rFonts w:ascii="Arial" w:eastAsia="MyriadPro-Regular" w:hAnsi="Arial" w:cs="Arial"/>
          <w:i/>
          <w:sz w:val="18"/>
          <w:szCs w:val="18"/>
          <w:lang w:val="de-DE"/>
        </w:rPr>
        <w:t xml:space="preserve"> Crime – Individual Experience </w:t>
      </w:r>
      <w:proofErr w:type="spellStart"/>
      <w:r w:rsidRPr="0079245C">
        <w:rPr>
          <w:rFonts w:ascii="Arial" w:eastAsia="MyriadPro-Regular" w:hAnsi="Arial" w:cs="Arial"/>
          <w:i/>
          <w:sz w:val="18"/>
          <w:szCs w:val="18"/>
          <w:lang w:val="de-DE"/>
        </w:rPr>
        <w:t>and</w:t>
      </w:r>
      <w:proofErr w:type="spellEnd"/>
      <w:r w:rsidRPr="0079245C">
        <w:rPr>
          <w:rFonts w:ascii="Arial" w:eastAsia="MyriadPro-Regular" w:hAnsi="Arial" w:cs="Arial"/>
          <w:i/>
          <w:sz w:val="18"/>
          <w:szCs w:val="18"/>
          <w:lang w:val="de-DE"/>
        </w:rPr>
        <w:t xml:space="preserve"> Impact on Community </w:t>
      </w:r>
      <w:r w:rsidRPr="0079245C">
        <w:rPr>
          <w:rFonts w:ascii="Arial" w:eastAsia="MyriadPro-Regular" w:hAnsi="Arial" w:cs="Arial"/>
          <w:i/>
          <w:iCs/>
          <w:sz w:val="18"/>
          <w:szCs w:val="18"/>
          <w:lang w:val="de-DE"/>
        </w:rPr>
        <w:t>(</w:t>
      </w:r>
      <w:proofErr w:type="spellStart"/>
      <w:r w:rsidRPr="0079245C">
        <w:rPr>
          <w:rFonts w:ascii="Arial" w:eastAsia="MyriadPro-Regular" w:hAnsi="Arial" w:cs="Arial"/>
          <w:i/>
          <w:iCs/>
          <w:sz w:val="18"/>
          <w:szCs w:val="18"/>
          <w:lang w:val="de-DE"/>
        </w:rPr>
        <w:t>Attacking</w:t>
      </w:r>
      <w:proofErr w:type="spellEnd"/>
      <w:r w:rsidRPr="0079245C">
        <w:rPr>
          <w:rFonts w:ascii="Arial" w:eastAsia="MyriadPro-Regular" w:hAnsi="Arial" w:cs="Arial"/>
          <w:i/>
          <w:iCs/>
          <w:sz w:val="18"/>
          <w:szCs w:val="18"/>
          <w:lang w:val="de-DE"/>
        </w:rPr>
        <w:t xml:space="preserve"> Who I am) </w:t>
      </w:r>
      <w:r w:rsidRPr="0079245C">
        <w:rPr>
          <w:rFonts w:ascii="Arial" w:eastAsia="MyriadPro-Regular" w:hAnsi="Arial" w:cs="Arial"/>
          <w:i/>
          <w:sz w:val="18"/>
          <w:szCs w:val="18"/>
          <w:lang w:val="de-DE"/>
        </w:rPr>
        <w:t xml:space="preserve">A qualitative </w:t>
      </w:r>
      <w:proofErr w:type="spellStart"/>
      <w:r w:rsidRPr="0079245C">
        <w:rPr>
          <w:rFonts w:ascii="Arial" w:eastAsia="MyriadPro-Regular" w:hAnsi="Arial" w:cs="Arial"/>
          <w:i/>
          <w:sz w:val="18"/>
          <w:szCs w:val="18"/>
          <w:lang w:val="de-DE"/>
        </w:rPr>
        <w:t>study</w:t>
      </w:r>
      <w:proofErr w:type="spellEnd"/>
      <w:r w:rsidRPr="0079245C">
        <w:rPr>
          <w:rFonts w:ascii="Arial" w:eastAsia="MyriadPro-Regular" w:hAnsi="Arial" w:cs="Arial"/>
          <w:i/>
          <w:sz w:val="18"/>
          <w:szCs w:val="18"/>
          <w:lang w:val="de-DE"/>
        </w:rPr>
        <w:t> </w:t>
      </w:r>
      <w:r w:rsidRPr="0079245C">
        <w:rPr>
          <w:rFonts w:ascii="Arial" w:eastAsia="Arial" w:hAnsi="Arial" w:cs="Arial"/>
          <w:iCs/>
          <w:sz w:val="18"/>
          <w:szCs w:val="18"/>
          <w:lang w:val="de-DE"/>
        </w:rPr>
        <w:t>[Psychologische Folgen von Hassdelikten – Individuelle Erfahrung und Auswirkungen auf die Gemeinschaft (Angriff auf mein Ich): Eine qualitative Studie] (auf Englisch),</w:t>
      </w:r>
      <w:r w:rsidRPr="0079245C">
        <w:rPr>
          <w:rFonts w:ascii="Arial" w:eastAsia="Arial" w:hAnsi="Arial" w:cs="Arial"/>
          <w:sz w:val="18"/>
          <w:szCs w:val="18"/>
          <w:lang w:val="de-DE"/>
        </w:rPr>
        <w:t xml:space="preserve"> Lettisches Zentrum für Menschenrechte, 2008. Dies wird auch in den Bestimmungen der Richtlinie 2012/29/EU des Europäischen Parlaments und des Rates vom 25. Oktober 2012 über Mindeststandards für die Rechte, die Unterstützung und den Schutz von Opfern von Straftaten sowie zur Ersetzung des Rahmenbeschlusses 2001/220/JI anerkannt.</w:t>
      </w:r>
    </w:p>
  </w:footnote>
  <w:footnote w:id="73">
    <w:p w14:paraId="76FE63A0" w14:textId="5E032126" w:rsidR="00CF322A" w:rsidRPr="00F24F95" w:rsidRDefault="00CF322A" w:rsidP="00C6587C">
      <w:pPr>
        <w:pStyle w:val="FootnoteText"/>
        <w:tabs>
          <w:tab w:val="right" w:pos="0"/>
        </w:tabs>
        <w:spacing w:before="80"/>
        <w:jc w:val="both"/>
        <w:rPr>
          <w:rFonts w:ascii="Arial" w:hAnsi="Arial" w:cs="Arial"/>
          <w:sz w:val="18"/>
          <w:szCs w:val="18"/>
          <w:lang w:val="de-DE"/>
        </w:rPr>
      </w:pPr>
      <w:r w:rsidRPr="00F24F95">
        <w:rPr>
          <w:rStyle w:val="FootnoteReference"/>
          <w:rFonts w:ascii="Arial" w:hAnsi="Arial" w:cs="Arial"/>
          <w:sz w:val="18"/>
          <w:szCs w:val="18"/>
          <w:lang w:val="de-DE"/>
        </w:rPr>
        <w:footnoteRef/>
      </w:r>
      <w:r>
        <w:rPr>
          <w:rFonts w:ascii="Arial" w:eastAsia="Arial" w:hAnsi="Arial" w:cs="Arial"/>
          <w:sz w:val="18"/>
          <w:szCs w:val="18"/>
          <w:lang w:val="de-DE"/>
        </w:rPr>
        <w:t xml:space="preserve"> </w:t>
      </w:r>
      <w:r w:rsidRPr="00F24F95">
        <w:rPr>
          <w:rFonts w:ascii="Arial" w:eastAsia="Arial" w:hAnsi="Arial" w:cs="Arial"/>
          <w:sz w:val="18"/>
          <w:szCs w:val="18"/>
          <w:lang w:val="de-DE"/>
        </w:rPr>
        <w:t>Siehe auch die Erklärung der ECRI über den Einsatz rassistischer, antisemitischer und fremdenfeindlicher Elemente im politischen Diskurs</w:t>
      </w:r>
      <w:r>
        <w:rPr>
          <w:rFonts w:ascii="Arial" w:eastAsia="Arial" w:hAnsi="Arial" w:cs="Arial"/>
          <w:sz w:val="18"/>
          <w:szCs w:val="18"/>
          <w:lang w:val="de-DE"/>
        </w:rPr>
        <w:t> </w:t>
      </w:r>
      <w:r w:rsidRPr="00F24F95">
        <w:rPr>
          <w:rFonts w:ascii="Arial" w:eastAsia="Arial" w:hAnsi="Arial" w:cs="Arial"/>
          <w:sz w:val="18"/>
          <w:szCs w:val="18"/>
          <w:lang w:val="de-DE"/>
        </w:rPr>
        <w:t>(verabschiedet am 17. März 2005).</w:t>
      </w:r>
    </w:p>
  </w:footnote>
  <w:footnote w:id="74">
    <w:p w14:paraId="1840E26B" w14:textId="4B2D5323" w:rsidR="00CF322A" w:rsidRPr="00F24F95" w:rsidRDefault="00CF322A" w:rsidP="007B6F57">
      <w:pPr>
        <w:pStyle w:val="FootnoteText"/>
        <w:spacing w:before="80"/>
        <w:jc w:val="both"/>
        <w:rPr>
          <w:rFonts w:ascii="Arial" w:hAnsi="Arial" w:cs="Arial"/>
          <w:sz w:val="18"/>
          <w:szCs w:val="18"/>
          <w:lang w:val="de-DE"/>
        </w:rPr>
      </w:pPr>
      <w:r w:rsidRPr="00F24F95">
        <w:rPr>
          <w:rStyle w:val="FootnoteReference"/>
          <w:rFonts w:ascii="Arial" w:hAnsi="Arial" w:cs="Arial"/>
          <w:sz w:val="18"/>
          <w:szCs w:val="18"/>
          <w:lang w:val="de-DE"/>
        </w:rPr>
        <w:footnoteRef/>
      </w:r>
      <w:r>
        <w:rPr>
          <w:rFonts w:ascii="Arial" w:eastAsia="Arial" w:hAnsi="Arial" w:cs="Arial"/>
          <w:sz w:val="18"/>
          <w:szCs w:val="18"/>
          <w:lang w:val="de-DE"/>
        </w:rPr>
        <w:t xml:space="preserve"> </w:t>
      </w:r>
      <w:r w:rsidRPr="00F24F95">
        <w:rPr>
          <w:rFonts w:ascii="Arial" w:eastAsia="Arial" w:hAnsi="Arial" w:cs="Arial"/>
          <w:sz w:val="18"/>
          <w:szCs w:val="18"/>
          <w:lang w:val="de-DE"/>
        </w:rPr>
        <w:t xml:space="preserve">Siehe Allgemeine </w:t>
      </w:r>
      <w:r w:rsidR="00431EAF">
        <w:rPr>
          <w:rFonts w:ascii="Arial" w:eastAsia="Arial" w:hAnsi="Arial" w:cs="Arial"/>
          <w:sz w:val="18"/>
          <w:szCs w:val="18"/>
          <w:lang w:val="de-DE"/>
        </w:rPr>
        <w:t xml:space="preserve">Politik-Empfehlung </w:t>
      </w:r>
      <w:r w:rsidRPr="00F24F95">
        <w:rPr>
          <w:rFonts w:ascii="Arial" w:eastAsia="Arial" w:hAnsi="Arial" w:cs="Arial"/>
          <w:sz w:val="18"/>
          <w:szCs w:val="18"/>
          <w:lang w:val="de-DE"/>
        </w:rPr>
        <w:t>Nr. 12</w:t>
      </w:r>
      <w:r w:rsidRPr="00F24F95">
        <w:rPr>
          <w:rFonts w:ascii="Arial" w:eastAsia="Arial" w:hAnsi="Arial" w:cs="Arial"/>
          <w:i/>
          <w:iCs/>
          <w:sz w:val="18"/>
          <w:szCs w:val="18"/>
          <w:lang w:val="de-DE"/>
        </w:rPr>
        <w:t>, Bekämpfung von Rassismus und Rassendiskriminierung im Sport</w:t>
      </w:r>
      <w:r w:rsidRPr="00F24F95">
        <w:rPr>
          <w:rFonts w:ascii="Arial" w:eastAsia="Arial" w:hAnsi="Arial" w:cs="Arial"/>
          <w:sz w:val="18"/>
          <w:szCs w:val="18"/>
          <w:lang w:val="de-DE"/>
        </w:rPr>
        <w:t>.</w:t>
      </w:r>
    </w:p>
  </w:footnote>
  <w:footnote w:id="75">
    <w:p w14:paraId="26A4422F" w14:textId="7CF09DEC" w:rsidR="00CF322A" w:rsidRPr="00F24F95" w:rsidRDefault="00CF322A" w:rsidP="00793D84">
      <w:pPr>
        <w:spacing w:before="80" w:after="0" w:line="240" w:lineRule="auto"/>
        <w:jc w:val="both"/>
        <w:rPr>
          <w:rFonts w:ascii="Arial" w:hAnsi="Arial" w:cs="Arial"/>
          <w:sz w:val="18"/>
          <w:szCs w:val="18"/>
          <w:lang w:val="de-DE"/>
        </w:rPr>
      </w:pPr>
      <w:r w:rsidRPr="00F24F95">
        <w:rPr>
          <w:rStyle w:val="FootnoteReference"/>
          <w:rFonts w:ascii="Arial" w:hAnsi="Arial" w:cs="Arial"/>
          <w:sz w:val="18"/>
          <w:szCs w:val="18"/>
          <w:lang w:val="de-DE"/>
        </w:rPr>
        <w:footnoteRef/>
      </w:r>
      <w:r>
        <w:rPr>
          <w:rFonts w:ascii="Arial" w:eastAsia="Arial" w:hAnsi="Arial" w:cs="Arial"/>
          <w:sz w:val="18"/>
          <w:szCs w:val="18"/>
          <w:lang w:val="de-DE"/>
        </w:rPr>
        <w:t xml:space="preserve"> </w:t>
      </w:r>
      <w:r w:rsidRPr="00F24F95">
        <w:rPr>
          <w:rFonts w:ascii="Arial" w:eastAsia="Arial" w:hAnsi="Arial" w:cs="Arial"/>
          <w:sz w:val="18"/>
          <w:szCs w:val="18"/>
          <w:lang w:val="de-DE"/>
        </w:rPr>
        <w:t>Etwa die „Bewährten Praktiken gegen Cyberhass“ der Anti-</w:t>
      </w:r>
      <w:proofErr w:type="spellStart"/>
      <w:r w:rsidRPr="00F24F95">
        <w:rPr>
          <w:rFonts w:ascii="Arial" w:eastAsia="Arial" w:hAnsi="Arial" w:cs="Arial"/>
          <w:sz w:val="18"/>
          <w:szCs w:val="18"/>
          <w:lang w:val="de-DE"/>
        </w:rPr>
        <w:t>Defamation</w:t>
      </w:r>
      <w:proofErr w:type="spellEnd"/>
      <w:r w:rsidRPr="00F24F95">
        <w:rPr>
          <w:rFonts w:ascii="Arial" w:eastAsia="Arial" w:hAnsi="Arial" w:cs="Arial"/>
          <w:sz w:val="18"/>
          <w:szCs w:val="18"/>
          <w:lang w:val="de-DE"/>
        </w:rPr>
        <w:t xml:space="preserve"> League</w:t>
      </w:r>
      <w:r>
        <w:rPr>
          <w:rFonts w:ascii="Arial" w:eastAsia="Arial" w:hAnsi="Arial" w:cs="Arial"/>
          <w:sz w:val="18"/>
          <w:szCs w:val="18"/>
          <w:lang w:val="de-DE"/>
        </w:rPr>
        <w:t> </w:t>
      </w:r>
      <w:r w:rsidRPr="00F24F95">
        <w:rPr>
          <w:rFonts w:ascii="Arial" w:eastAsia="Arial" w:hAnsi="Arial" w:cs="Arial"/>
          <w:sz w:val="18"/>
          <w:szCs w:val="18"/>
          <w:lang w:val="de-DE"/>
        </w:rPr>
        <w:t xml:space="preserve">(ADL), die Facebook, Google, Microsoft, </w:t>
      </w:r>
      <w:proofErr w:type="spellStart"/>
      <w:r w:rsidRPr="00F24F95">
        <w:rPr>
          <w:rFonts w:ascii="Arial" w:eastAsia="Arial" w:hAnsi="Arial" w:cs="Arial"/>
          <w:sz w:val="18"/>
          <w:szCs w:val="18"/>
          <w:lang w:val="de-DE"/>
        </w:rPr>
        <w:t>Soundcloud</w:t>
      </w:r>
      <w:proofErr w:type="spellEnd"/>
      <w:r w:rsidRPr="00F24F95">
        <w:rPr>
          <w:rFonts w:ascii="Arial" w:eastAsia="Arial" w:hAnsi="Arial" w:cs="Arial"/>
          <w:sz w:val="18"/>
          <w:szCs w:val="18"/>
          <w:lang w:val="de-DE"/>
        </w:rPr>
        <w:t xml:space="preserve">, </w:t>
      </w:r>
      <w:proofErr w:type="spellStart"/>
      <w:r w:rsidRPr="00F24F95">
        <w:rPr>
          <w:rFonts w:ascii="Arial" w:eastAsia="Arial" w:hAnsi="Arial" w:cs="Arial"/>
          <w:sz w:val="18"/>
          <w:szCs w:val="18"/>
          <w:lang w:val="de-DE"/>
        </w:rPr>
        <w:t>Twitter</w:t>
      </w:r>
      <w:proofErr w:type="spellEnd"/>
      <w:r w:rsidRPr="00F24F95">
        <w:rPr>
          <w:rFonts w:ascii="Arial" w:eastAsia="Arial" w:hAnsi="Arial" w:cs="Arial"/>
          <w:sz w:val="18"/>
          <w:szCs w:val="18"/>
          <w:lang w:val="de-DE"/>
        </w:rPr>
        <w:t xml:space="preserve">, Yahoo, YouTube und andere </w:t>
      </w:r>
      <w:proofErr w:type="spellStart"/>
      <w:r w:rsidRPr="00F24F95">
        <w:rPr>
          <w:rFonts w:ascii="Arial" w:eastAsia="Arial" w:hAnsi="Arial" w:cs="Arial"/>
          <w:sz w:val="18"/>
          <w:szCs w:val="18"/>
          <w:lang w:val="de-DE"/>
        </w:rPr>
        <w:t>Soziale</w:t>
      </w:r>
      <w:proofErr w:type="spellEnd"/>
      <w:r w:rsidRPr="00F24F95">
        <w:rPr>
          <w:rFonts w:ascii="Arial" w:eastAsia="Arial" w:hAnsi="Arial" w:cs="Arial"/>
          <w:sz w:val="18"/>
          <w:szCs w:val="18"/>
          <w:lang w:val="de-DE"/>
        </w:rPr>
        <w:t xml:space="preserve"> Netzwerke unterzeichnet haben.</w:t>
      </w:r>
    </w:p>
  </w:footnote>
  <w:footnote w:id="76">
    <w:p w14:paraId="4BECBB96" w14:textId="67CA2DEA" w:rsidR="00CF322A" w:rsidRPr="00F24F95" w:rsidRDefault="00CF322A" w:rsidP="00C6587C">
      <w:pPr>
        <w:pStyle w:val="FootnoteText"/>
        <w:tabs>
          <w:tab w:val="right" w:pos="0"/>
        </w:tabs>
        <w:spacing w:before="80"/>
        <w:jc w:val="both"/>
        <w:rPr>
          <w:rFonts w:ascii="Arial" w:hAnsi="Arial" w:cs="Arial"/>
          <w:sz w:val="18"/>
          <w:szCs w:val="18"/>
          <w:lang w:val="de-DE"/>
        </w:rPr>
      </w:pPr>
      <w:r w:rsidRPr="00F24F95">
        <w:rPr>
          <w:rStyle w:val="FootnoteReference"/>
          <w:rFonts w:ascii="Arial" w:hAnsi="Arial" w:cs="Arial"/>
          <w:sz w:val="18"/>
          <w:szCs w:val="18"/>
          <w:lang w:val="de-DE"/>
        </w:rPr>
        <w:footnoteRef/>
      </w:r>
      <w:r>
        <w:rPr>
          <w:rFonts w:ascii="Arial" w:eastAsia="Arial" w:hAnsi="Arial" w:cs="Arial"/>
          <w:sz w:val="18"/>
          <w:szCs w:val="18"/>
          <w:lang w:val="de-DE"/>
        </w:rPr>
        <w:t xml:space="preserve"> </w:t>
      </w:r>
      <w:r w:rsidRPr="00F24F95">
        <w:rPr>
          <w:rFonts w:ascii="Arial" w:eastAsia="Arial" w:hAnsi="Arial" w:cs="Arial"/>
          <w:sz w:val="18"/>
          <w:szCs w:val="18"/>
          <w:lang w:val="de-DE"/>
        </w:rPr>
        <w:t xml:space="preserve">Siehe auch </w:t>
      </w:r>
      <w:r w:rsidRPr="00F24F95">
        <w:rPr>
          <w:rFonts w:ascii="Arial" w:eastAsia="Arial" w:hAnsi="Arial" w:cs="Arial"/>
          <w:i/>
          <w:iCs/>
          <w:sz w:val="18"/>
          <w:szCs w:val="18"/>
          <w:lang w:val="de-DE"/>
        </w:rPr>
        <w:t>Ethischer Journalismus und Menschenrechte</w:t>
      </w:r>
      <w:r w:rsidRPr="00F24F95">
        <w:rPr>
          <w:rFonts w:ascii="Arial" w:eastAsia="Arial" w:hAnsi="Arial" w:cs="Arial"/>
          <w:sz w:val="18"/>
          <w:szCs w:val="18"/>
          <w:lang w:val="de-DE"/>
        </w:rPr>
        <w:t xml:space="preserve">, Menschenrechtskommissar des Europarates (auf Englisch, </w:t>
      </w:r>
      <w:proofErr w:type="spellStart"/>
      <w:r w:rsidRPr="00F24F95">
        <w:rPr>
          <w:rFonts w:ascii="Arial" w:eastAsia="Arial" w:hAnsi="Arial" w:cs="Arial"/>
          <w:sz w:val="18"/>
          <w:szCs w:val="18"/>
          <w:lang w:val="de-DE"/>
        </w:rPr>
        <w:t>CommDH</w:t>
      </w:r>
      <w:proofErr w:type="spellEnd"/>
      <w:r w:rsidRPr="00F24F95">
        <w:rPr>
          <w:rFonts w:ascii="Arial" w:eastAsia="Arial" w:hAnsi="Arial" w:cs="Arial"/>
          <w:sz w:val="18"/>
          <w:szCs w:val="18"/>
          <w:lang w:val="de-DE"/>
        </w:rPr>
        <w:t>[2011]40, 8. November 2011).</w:t>
      </w:r>
    </w:p>
  </w:footnote>
  <w:footnote w:id="77">
    <w:p w14:paraId="349390CB" w14:textId="41B72407" w:rsidR="00CF322A" w:rsidRPr="00F24F95" w:rsidRDefault="00CF322A" w:rsidP="008518D8">
      <w:pPr>
        <w:pStyle w:val="FootnoteText"/>
        <w:spacing w:before="80"/>
        <w:jc w:val="both"/>
        <w:rPr>
          <w:rFonts w:ascii="Arial" w:hAnsi="Arial" w:cs="Arial"/>
          <w:sz w:val="18"/>
          <w:szCs w:val="18"/>
          <w:lang w:val="de-DE"/>
        </w:rPr>
      </w:pPr>
      <w:r w:rsidRPr="00F24F95">
        <w:rPr>
          <w:rStyle w:val="FootnoteReference"/>
          <w:rFonts w:ascii="Arial" w:hAnsi="Arial" w:cs="Arial"/>
          <w:sz w:val="18"/>
          <w:szCs w:val="18"/>
          <w:lang w:val="de-DE"/>
        </w:rPr>
        <w:footnoteRef/>
      </w:r>
      <w:r>
        <w:rPr>
          <w:rFonts w:ascii="Arial" w:eastAsia="Arial" w:hAnsi="Arial" w:cs="Arial"/>
          <w:i/>
          <w:iCs/>
          <w:sz w:val="18"/>
          <w:szCs w:val="18"/>
          <w:lang w:val="de-DE"/>
        </w:rPr>
        <w:t xml:space="preserve"> </w:t>
      </w:r>
      <w:proofErr w:type="spellStart"/>
      <w:r w:rsidRPr="00F24F95">
        <w:rPr>
          <w:rFonts w:ascii="Arial" w:eastAsia="Arial" w:hAnsi="Arial" w:cs="Arial"/>
          <w:i/>
          <w:iCs/>
          <w:sz w:val="18"/>
          <w:szCs w:val="18"/>
          <w:lang w:val="de-DE"/>
        </w:rPr>
        <w:t>Delfi</w:t>
      </w:r>
      <w:proofErr w:type="spellEnd"/>
      <w:r w:rsidRPr="00F24F95">
        <w:rPr>
          <w:rFonts w:ascii="Arial" w:eastAsia="Arial" w:hAnsi="Arial" w:cs="Arial"/>
          <w:i/>
          <w:iCs/>
          <w:sz w:val="18"/>
          <w:szCs w:val="18"/>
          <w:lang w:val="de-DE"/>
        </w:rPr>
        <w:t xml:space="preserve"> AS gegen Estland</w:t>
      </w:r>
      <w:r>
        <w:rPr>
          <w:rFonts w:ascii="Arial" w:eastAsia="Arial" w:hAnsi="Arial" w:cs="Arial"/>
          <w:i/>
          <w:iCs/>
          <w:sz w:val="18"/>
          <w:szCs w:val="18"/>
          <w:lang w:val="de-DE"/>
        </w:rPr>
        <w:t> </w:t>
      </w:r>
      <w:r w:rsidRPr="00F24F95">
        <w:rPr>
          <w:rFonts w:ascii="Arial" w:eastAsia="Arial" w:hAnsi="Arial" w:cs="Arial"/>
          <w:sz w:val="18"/>
          <w:szCs w:val="18"/>
          <w:lang w:val="de-DE"/>
        </w:rPr>
        <w:t>[GK], Nr. 64569/09, 16. Juni 2015.</w:t>
      </w:r>
    </w:p>
  </w:footnote>
  <w:footnote w:id="78">
    <w:p w14:paraId="1BEAB5D9" w14:textId="70AE7ACE" w:rsidR="00CF322A" w:rsidRPr="00F24F95" w:rsidRDefault="00CF322A" w:rsidP="00C6587C">
      <w:pPr>
        <w:pStyle w:val="FootnoteText"/>
        <w:tabs>
          <w:tab w:val="right" w:pos="0"/>
        </w:tabs>
        <w:spacing w:before="80"/>
        <w:jc w:val="both"/>
        <w:rPr>
          <w:rFonts w:ascii="Arial" w:hAnsi="Arial" w:cs="Arial"/>
          <w:sz w:val="18"/>
          <w:szCs w:val="18"/>
          <w:lang w:val="de-DE"/>
        </w:rPr>
      </w:pPr>
      <w:r w:rsidRPr="00F24F95">
        <w:rPr>
          <w:rStyle w:val="FootnoteReference"/>
          <w:rFonts w:ascii="Arial" w:hAnsi="Arial" w:cs="Arial"/>
          <w:sz w:val="18"/>
          <w:szCs w:val="18"/>
          <w:lang w:val="de-DE"/>
        </w:rPr>
        <w:footnoteRef/>
      </w:r>
      <w:r>
        <w:rPr>
          <w:rFonts w:ascii="Arial" w:eastAsia="Arial" w:hAnsi="Arial" w:cs="Arial"/>
          <w:i/>
          <w:iCs/>
          <w:sz w:val="18"/>
          <w:szCs w:val="18"/>
          <w:lang w:val="de-DE"/>
        </w:rPr>
        <w:t xml:space="preserve"> </w:t>
      </w:r>
      <w:r w:rsidRPr="00F24F95">
        <w:rPr>
          <w:rFonts w:ascii="Arial" w:eastAsia="Arial" w:hAnsi="Arial" w:cs="Arial"/>
          <w:i/>
          <w:iCs/>
          <w:sz w:val="18"/>
          <w:szCs w:val="18"/>
          <w:lang w:val="de-DE"/>
        </w:rPr>
        <w:t xml:space="preserve">Cf. Magyar </w:t>
      </w:r>
      <w:proofErr w:type="spellStart"/>
      <w:r w:rsidRPr="00F24F95">
        <w:rPr>
          <w:rFonts w:ascii="Arial" w:eastAsia="Arial" w:hAnsi="Arial" w:cs="Arial"/>
          <w:i/>
          <w:iCs/>
          <w:sz w:val="18"/>
          <w:szCs w:val="18"/>
          <w:lang w:val="de-DE"/>
        </w:rPr>
        <w:t>Tartalomszolgáltatók</w:t>
      </w:r>
      <w:proofErr w:type="spellEnd"/>
      <w:r w:rsidRPr="00F24F95">
        <w:rPr>
          <w:rFonts w:ascii="Arial" w:eastAsia="Arial" w:hAnsi="Arial" w:cs="Arial"/>
          <w:i/>
          <w:iCs/>
          <w:sz w:val="18"/>
          <w:szCs w:val="18"/>
          <w:lang w:val="de-DE"/>
        </w:rPr>
        <w:t xml:space="preserve"> </w:t>
      </w:r>
      <w:proofErr w:type="spellStart"/>
      <w:r w:rsidRPr="00F24F95">
        <w:rPr>
          <w:rFonts w:ascii="Arial" w:eastAsia="Arial" w:hAnsi="Arial" w:cs="Arial"/>
          <w:i/>
          <w:iCs/>
          <w:sz w:val="18"/>
          <w:szCs w:val="18"/>
          <w:lang w:val="de-DE"/>
        </w:rPr>
        <w:t>Egyesülete</w:t>
      </w:r>
      <w:proofErr w:type="spellEnd"/>
      <w:r w:rsidRPr="00F24F95">
        <w:rPr>
          <w:rFonts w:ascii="Arial" w:eastAsia="Arial" w:hAnsi="Arial" w:cs="Arial"/>
          <w:i/>
          <w:iCs/>
          <w:sz w:val="18"/>
          <w:szCs w:val="18"/>
          <w:lang w:val="de-DE"/>
        </w:rPr>
        <w:t xml:space="preserve"> und Index.hu </w:t>
      </w:r>
      <w:proofErr w:type="spellStart"/>
      <w:r w:rsidRPr="00F24F95">
        <w:rPr>
          <w:rFonts w:ascii="Arial" w:eastAsia="Arial" w:hAnsi="Arial" w:cs="Arial"/>
          <w:i/>
          <w:iCs/>
          <w:sz w:val="18"/>
          <w:szCs w:val="18"/>
          <w:lang w:val="de-DE"/>
        </w:rPr>
        <w:t>Zrt</w:t>
      </w:r>
      <w:proofErr w:type="spellEnd"/>
      <w:r w:rsidRPr="00F24F95">
        <w:rPr>
          <w:rFonts w:ascii="Arial" w:eastAsia="Arial" w:hAnsi="Arial" w:cs="Arial"/>
          <w:i/>
          <w:iCs/>
          <w:sz w:val="18"/>
          <w:szCs w:val="18"/>
          <w:lang w:val="de-DE"/>
        </w:rPr>
        <w:t xml:space="preserve"> gegen Ungarn, </w:t>
      </w:r>
      <w:r w:rsidRPr="00F24F95">
        <w:rPr>
          <w:rFonts w:ascii="Arial" w:eastAsia="Arial" w:hAnsi="Arial" w:cs="Arial"/>
          <w:sz w:val="18"/>
          <w:szCs w:val="18"/>
          <w:lang w:val="de-DE"/>
        </w:rPr>
        <w:t>Nr. 22947/13, 2. Februar 2016.</w:t>
      </w:r>
      <w:r w:rsidRPr="00F24F95">
        <w:rPr>
          <w:rFonts w:ascii="Arial" w:eastAsia="Arial" w:hAnsi="Arial" w:cs="Arial"/>
          <w:i/>
          <w:iCs/>
          <w:sz w:val="18"/>
          <w:szCs w:val="18"/>
          <w:lang w:val="de-DE"/>
        </w:rPr>
        <w:t xml:space="preserve"> </w:t>
      </w:r>
      <w:r w:rsidRPr="00F24F95">
        <w:rPr>
          <w:rFonts w:ascii="Arial" w:eastAsia="Arial" w:hAnsi="Arial" w:cs="Arial"/>
          <w:sz w:val="18"/>
          <w:szCs w:val="18"/>
          <w:lang w:val="de-DE"/>
        </w:rPr>
        <w:t xml:space="preserve">In diesem Fall war die Tatsache, dass keine </w:t>
      </w:r>
      <w:proofErr w:type="spellStart"/>
      <w:r w:rsidRPr="00F24F95">
        <w:rPr>
          <w:rFonts w:ascii="Arial" w:eastAsia="Arial" w:hAnsi="Arial" w:cs="Arial"/>
          <w:sz w:val="18"/>
          <w:szCs w:val="18"/>
          <w:lang w:val="de-DE"/>
        </w:rPr>
        <w:t>Hassrede</w:t>
      </w:r>
      <w:proofErr w:type="spellEnd"/>
      <w:r w:rsidRPr="00F24F95">
        <w:rPr>
          <w:rFonts w:ascii="Arial" w:eastAsia="Arial" w:hAnsi="Arial" w:cs="Arial"/>
          <w:sz w:val="18"/>
          <w:szCs w:val="18"/>
          <w:lang w:val="de-DE"/>
        </w:rPr>
        <w:t xml:space="preserve"> gebraucht wurde, ein Faktor bei der Entscheidung, dass die Haftbarmachung eines Unternehmens für Kommentare, die auf seinem Internetportal geäußert wurden, einer Verletzung des Rechts auf freie Meinungsäußerung gleichkommt.</w:t>
      </w:r>
    </w:p>
  </w:footnote>
  <w:footnote w:id="79">
    <w:p w14:paraId="20A9D174" w14:textId="490F18D1" w:rsidR="00CF322A" w:rsidRPr="00F24F95" w:rsidRDefault="00CF322A" w:rsidP="00156317">
      <w:pPr>
        <w:pStyle w:val="FootnoteText"/>
        <w:tabs>
          <w:tab w:val="right" w:pos="0"/>
        </w:tabs>
        <w:spacing w:before="80"/>
        <w:jc w:val="both"/>
        <w:rPr>
          <w:rFonts w:ascii="Arial" w:hAnsi="Arial" w:cs="Arial"/>
          <w:sz w:val="18"/>
          <w:szCs w:val="18"/>
          <w:lang w:val="de-DE"/>
        </w:rPr>
      </w:pPr>
      <w:r w:rsidRPr="00F24F95">
        <w:rPr>
          <w:rStyle w:val="FootnoteReference"/>
          <w:rFonts w:ascii="Arial" w:hAnsi="Arial" w:cs="Arial"/>
          <w:sz w:val="18"/>
          <w:szCs w:val="18"/>
          <w:lang w:val="de-DE"/>
        </w:rPr>
        <w:footnoteRef/>
      </w:r>
      <w:r>
        <w:rPr>
          <w:rFonts w:ascii="Arial" w:eastAsia="Arial" w:hAnsi="Arial" w:cs="Arial"/>
          <w:sz w:val="18"/>
          <w:szCs w:val="18"/>
          <w:lang w:val="de-DE"/>
        </w:rPr>
        <w:t xml:space="preserve"> </w:t>
      </w:r>
      <w:r w:rsidRPr="00F24F95">
        <w:rPr>
          <w:rFonts w:ascii="Arial" w:eastAsia="Arial" w:hAnsi="Arial" w:cs="Arial"/>
          <w:sz w:val="18"/>
          <w:szCs w:val="18"/>
          <w:lang w:val="de-DE"/>
        </w:rPr>
        <w:t xml:space="preserve">Siehe zum Beispiel </w:t>
      </w:r>
      <w:r w:rsidRPr="00F24F95">
        <w:rPr>
          <w:rFonts w:ascii="Arial" w:eastAsia="Arial" w:hAnsi="Arial" w:cs="Arial"/>
          <w:i/>
          <w:iCs/>
          <w:sz w:val="18"/>
          <w:szCs w:val="18"/>
          <w:lang w:val="de-DE"/>
        </w:rPr>
        <w:t>Andreas Wabl gegen Österreich</w:t>
      </w:r>
      <w:r w:rsidRPr="00F24F95">
        <w:rPr>
          <w:rFonts w:ascii="Arial" w:eastAsia="Arial" w:hAnsi="Arial" w:cs="Arial"/>
          <w:sz w:val="18"/>
          <w:szCs w:val="18"/>
          <w:lang w:val="de-DE"/>
        </w:rPr>
        <w:t xml:space="preserve">, Nr. 24773/94, 21. März 2000, </w:t>
      </w:r>
      <w:proofErr w:type="spellStart"/>
      <w:r w:rsidRPr="00F24F95">
        <w:rPr>
          <w:rFonts w:ascii="Arial" w:eastAsia="Arial" w:hAnsi="Arial" w:cs="Arial"/>
          <w:i/>
          <w:iCs/>
          <w:sz w:val="18"/>
          <w:szCs w:val="18"/>
          <w:lang w:val="de-DE"/>
        </w:rPr>
        <w:t>Nordisk</w:t>
      </w:r>
      <w:proofErr w:type="spellEnd"/>
      <w:r w:rsidRPr="00F24F95">
        <w:rPr>
          <w:rFonts w:ascii="Arial" w:eastAsia="Arial" w:hAnsi="Arial" w:cs="Arial"/>
          <w:i/>
          <w:iCs/>
          <w:sz w:val="18"/>
          <w:szCs w:val="18"/>
          <w:lang w:val="de-DE"/>
        </w:rPr>
        <w:t xml:space="preserve"> Film &amp; TV A/S gegen Dänemark</w:t>
      </w:r>
      <w:r w:rsidRPr="00F24F95">
        <w:rPr>
          <w:rFonts w:ascii="Arial" w:eastAsia="Arial" w:hAnsi="Arial" w:cs="Arial"/>
          <w:sz w:val="18"/>
          <w:szCs w:val="18"/>
          <w:lang w:val="de-DE"/>
        </w:rPr>
        <w:t xml:space="preserve">, Nr. 40485/02, 8. Dezember 2005, </w:t>
      </w:r>
      <w:r w:rsidRPr="00F24F95">
        <w:rPr>
          <w:rFonts w:ascii="Arial" w:eastAsia="Arial" w:hAnsi="Arial" w:cs="Arial"/>
          <w:i/>
          <w:iCs/>
          <w:sz w:val="18"/>
          <w:szCs w:val="18"/>
          <w:lang w:val="de-DE"/>
        </w:rPr>
        <w:t>Keller gegen Ungarn</w:t>
      </w:r>
      <w:r w:rsidRPr="001A33FD">
        <w:rPr>
          <w:rFonts w:ascii="Arial" w:eastAsia="Arial" w:hAnsi="Arial" w:cs="Arial"/>
          <w:iCs/>
          <w:sz w:val="18"/>
          <w:szCs w:val="18"/>
          <w:lang w:val="de-DE"/>
        </w:rPr>
        <w:t> </w:t>
      </w:r>
      <w:r w:rsidRPr="00F24F95">
        <w:rPr>
          <w:rFonts w:ascii="Arial" w:eastAsia="Arial" w:hAnsi="Arial" w:cs="Arial"/>
          <w:sz w:val="18"/>
          <w:szCs w:val="18"/>
          <w:lang w:val="de-DE"/>
        </w:rPr>
        <w:t xml:space="preserve">(Entscheidung), Nr. 33352/02, 4. April 2006, sowie </w:t>
      </w:r>
      <w:proofErr w:type="spellStart"/>
      <w:r w:rsidRPr="00F24F95">
        <w:rPr>
          <w:rFonts w:ascii="Arial" w:eastAsia="Arial" w:hAnsi="Arial" w:cs="Arial"/>
          <w:i/>
          <w:iCs/>
          <w:sz w:val="18"/>
          <w:szCs w:val="18"/>
          <w:lang w:val="de-DE"/>
        </w:rPr>
        <w:t>Peta</w:t>
      </w:r>
      <w:proofErr w:type="spellEnd"/>
      <w:r w:rsidRPr="00F24F95">
        <w:rPr>
          <w:rFonts w:ascii="Arial" w:eastAsia="Arial" w:hAnsi="Arial" w:cs="Arial"/>
          <w:i/>
          <w:iCs/>
          <w:sz w:val="18"/>
          <w:szCs w:val="18"/>
          <w:lang w:val="de-DE"/>
        </w:rPr>
        <w:t xml:space="preserve"> Deutschland gegen Deutschland</w:t>
      </w:r>
      <w:r w:rsidRPr="00F24F95">
        <w:rPr>
          <w:rFonts w:ascii="Arial" w:eastAsia="Arial" w:hAnsi="Arial" w:cs="Arial"/>
          <w:sz w:val="18"/>
          <w:szCs w:val="18"/>
          <w:lang w:val="de-DE"/>
        </w:rPr>
        <w:t>, Nr. 43481/09, 8. November 2012.</w:t>
      </w:r>
    </w:p>
  </w:footnote>
  <w:footnote w:id="80">
    <w:p w14:paraId="4CA65ED1" w14:textId="52E5B7B9" w:rsidR="00CF322A" w:rsidRPr="00F24F95" w:rsidRDefault="00CF322A" w:rsidP="00156317">
      <w:pPr>
        <w:pStyle w:val="FootnoteText"/>
        <w:tabs>
          <w:tab w:val="right" w:pos="0"/>
        </w:tabs>
        <w:spacing w:before="80"/>
        <w:jc w:val="both"/>
        <w:rPr>
          <w:rFonts w:ascii="Arial" w:hAnsi="Arial" w:cs="Arial"/>
          <w:sz w:val="18"/>
          <w:szCs w:val="18"/>
          <w:lang w:val="de-DE"/>
        </w:rPr>
      </w:pPr>
      <w:r w:rsidRPr="00F24F95">
        <w:rPr>
          <w:rStyle w:val="FootnoteReference"/>
          <w:rFonts w:ascii="Arial" w:hAnsi="Arial" w:cs="Arial"/>
          <w:sz w:val="18"/>
          <w:szCs w:val="18"/>
          <w:lang w:val="de-DE"/>
        </w:rPr>
        <w:footnoteRef/>
      </w:r>
      <w:r>
        <w:rPr>
          <w:rFonts w:ascii="Arial" w:eastAsia="Arial" w:hAnsi="Arial" w:cs="Arial"/>
          <w:i/>
          <w:iCs/>
          <w:sz w:val="18"/>
          <w:szCs w:val="18"/>
          <w:lang w:val="de-DE"/>
        </w:rPr>
        <w:t xml:space="preserve"> </w:t>
      </w:r>
      <w:r w:rsidRPr="00F24F95">
        <w:rPr>
          <w:rFonts w:ascii="Arial" w:eastAsia="Arial" w:hAnsi="Arial" w:cs="Arial"/>
          <w:i/>
          <w:iCs/>
          <w:sz w:val="18"/>
          <w:szCs w:val="18"/>
          <w:lang w:val="de-DE"/>
        </w:rPr>
        <w:t xml:space="preserve">Cf. </w:t>
      </w:r>
      <w:r>
        <w:rPr>
          <w:rFonts w:ascii="Arial" w:eastAsia="Arial" w:hAnsi="Arial" w:cs="Arial"/>
          <w:sz w:val="18"/>
          <w:szCs w:val="18"/>
          <w:lang w:val="de-DE"/>
        </w:rPr>
        <w:t xml:space="preserve">die </w:t>
      </w:r>
      <w:r w:rsidRPr="00B53811">
        <w:rPr>
          <w:rFonts w:ascii="Arial" w:eastAsia="Arial" w:hAnsi="Arial" w:cs="Arial"/>
          <w:sz w:val="18"/>
          <w:szCs w:val="18"/>
          <w:lang w:val="de-DE"/>
        </w:rPr>
        <w:t>unzulässige Sperrung von</w:t>
      </w:r>
      <w:r w:rsidRPr="00F24F95">
        <w:rPr>
          <w:rFonts w:ascii="Arial" w:eastAsia="Arial" w:hAnsi="Arial" w:cs="Arial"/>
          <w:sz w:val="18"/>
          <w:szCs w:val="18"/>
          <w:lang w:val="de-DE"/>
        </w:rPr>
        <w:t xml:space="preserve"> Inhalten, die in den Fällen </w:t>
      </w:r>
      <w:r w:rsidRPr="00F24F95">
        <w:rPr>
          <w:rFonts w:ascii="Arial" w:eastAsia="Arial" w:hAnsi="Arial" w:cs="Arial"/>
          <w:i/>
          <w:iCs/>
          <w:sz w:val="18"/>
          <w:szCs w:val="18"/>
          <w:lang w:val="de-DE"/>
        </w:rPr>
        <w:t>Yildirim gegen die Türkei</w:t>
      </w:r>
      <w:r w:rsidRPr="00F24F95">
        <w:rPr>
          <w:rFonts w:ascii="Arial" w:eastAsia="Arial" w:hAnsi="Arial" w:cs="Arial"/>
          <w:sz w:val="18"/>
          <w:szCs w:val="18"/>
          <w:lang w:val="de-DE"/>
        </w:rPr>
        <w:t xml:space="preserve">, Nr. 3111/10, 18. Dezember 2012, und </w:t>
      </w:r>
      <w:r w:rsidRPr="00F24F95">
        <w:rPr>
          <w:rFonts w:ascii="Arial" w:eastAsia="Arial" w:hAnsi="Arial" w:cs="Arial"/>
          <w:i/>
          <w:iCs/>
          <w:sz w:val="18"/>
          <w:szCs w:val="18"/>
          <w:lang w:val="de-DE"/>
        </w:rPr>
        <w:t>Cengız und andere gegen die Türkei</w:t>
      </w:r>
      <w:r w:rsidRPr="00F24F95">
        <w:rPr>
          <w:rFonts w:ascii="Arial" w:eastAsia="Arial" w:hAnsi="Arial" w:cs="Arial"/>
          <w:sz w:val="18"/>
          <w:szCs w:val="18"/>
          <w:lang w:val="de-DE"/>
        </w:rPr>
        <w:t>, Nr. 48226/10, 1. Dezember 2015, als Verstoß gegen Artikel 10 gewertet wurden.</w:t>
      </w:r>
    </w:p>
  </w:footnote>
  <w:footnote w:id="81">
    <w:p w14:paraId="73B32656" w14:textId="0514AA74" w:rsidR="00CF322A" w:rsidRPr="00F24F95" w:rsidRDefault="00CF322A" w:rsidP="006C0CB7">
      <w:pPr>
        <w:pStyle w:val="FootnoteText"/>
        <w:spacing w:before="80"/>
        <w:jc w:val="both"/>
        <w:rPr>
          <w:rFonts w:ascii="Arial" w:hAnsi="Arial" w:cs="Arial"/>
          <w:sz w:val="18"/>
          <w:szCs w:val="18"/>
          <w:lang w:val="de-DE"/>
        </w:rPr>
      </w:pPr>
      <w:r w:rsidRPr="00F24F95">
        <w:rPr>
          <w:rStyle w:val="FootnoteReference"/>
          <w:rFonts w:ascii="Arial" w:hAnsi="Arial" w:cs="Arial"/>
          <w:sz w:val="18"/>
          <w:szCs w:val="18"/>
          <w:lang w:val="de-DE"/>
        </w:rPr>
        <w:footnoteRef/>
      </w:r>
      <w:r>
        <w:rPr>
          <w:rFonts w:ascii="Arial" w:eastAsia="Arial" w:hAnsi="Arial" w:cs="Arial"/>
          <w:sz w:val="18"/>
          <w:szCs w:val="18"/>
          <w:lang w:val="de-DE"/>
        </w:rPr>
        <w:t xml:space="preserve"> </w:t>
      </w:r>
      <w:r w:rsidRPr="00F24F95">
        <w:rPr>
          <w:rFonts w:ascii="Arial" w:eastAsia="Arial" w:hAnsi="Arial" w:cs="Arial"/>
          <w:sz w:val="18"/>
          <w:szCs w:val="18"/>
          <w:lang w:val="de-DE"/>
        </w:rPr>
        <w:t>Artikel 17 bzw. 5.</w:t>
      </w:r>
    </w:p>
  </w:footnote>
  <w:footnote w:id="82">
    <w:p w14:paraId="1C7EC890" w14:textId="18CE3161" w:rsidR="00CF322A" w:rsidRPr="00F24F95" w:rsidRDefault="00CF322A" w:rsidP="00C6587C">
      <w:pPr>
        <w:pStyle w:val="FootnoteText"/>
        <w:tabs>
          <w:tab w:val="right" w:pos="0"/>
        </w:tabs>
        <w:spacing w:before="80"/>
        <w:ind w:right="-57"/>
        <w:jc w:val="both"/>
        <w:rPr>
          <w:rFonts w:ascii="Arial" w:hAnsi="Arial" w:cs="Arial"/>
          <w:sz w:val="18"/>
          <w:szCs w:val="18"/>
          <w:lang w:val="de-DE"/>
        </w:rPr>
      </w:pPr>
      <w:r w:rsidRPr="00F24F95">
        <w:rPr>
          <w:rStyle w:val="FootnoteReference"/>
          <w:rFonts w:ascii="Arial" w:hAnsi="Arial" w:cs="Arial"/>
          <w:sz w:val="18"/>
          <w:szCs w:val="18"/>
          <w:lang w:val="de-DE"/>
        </w:rPr>
        <w:footnoteRef/>
      </w:r>
      <w:r>
        <w:rPr>
          <w:rFonts w:ascii="Arial" w:eastAsia="Arial" w:hAnsi="Arial" w:cs="Arial"/>
          <w:sz w:val="18"/>
          <w:szCs w:val="18"/>
          <w:lang w:val="de-DE"/>
        </w:rPr>
        <w:t xml:space="preserve"> </w:t>
      </w:r>
      <w:r w:rsidRPr="00F24F95">
        <w:rPr>
          <w:rFonts w:ascii="Arial" w:eastAsia="Arial" w:hAnsi="Arial" w:cs="Arial"/>
          <w:sz w:val="18"/>
          <w:szCs w:val="18"/>
          <w:lang w:val="de-DE"/>
        </w:rPr>
        <w:t xml:space="preserve">Siehe die </w:t>
      </w:r>
      <w:r w:rsidRPr="00F24F95">
        <w:rPr>
          <w:rFonts w:ascii="Arial" w:eastAsia="Arial" w:hAnsi="Arial" w:cs="Arial"/>
          <w:i/>
          <w:iCs/>
          <w:sz w:val="18"/>
          <w:szCs w:val="18"/>
          <w:lang w:val="de-DE"/>
        </w:rPr>
        <w:t>„</w:t>
      </w:r>
      <w:r w:rsidRPr="00B53811">
        <w:rPr>
          <w:rFonts w:ascii="Arial" w:eastAsia="Arial" w:hAnsi="Arial" w:cs="Arial"/>
          <w:i/>
          <w:iCs/>
          <w:sz w:val="18"/>
          <w:szCs w:val="18"/>
          <w:lang w:val="de-DE"/>
        </w:rPr>
        <w:t>Gemeinsamen Leitlinien zur Vereinigungsfreiheit“</w:t>
      </w:r>
      <w:r w:rsidRPr="00B53811">
        <w:rPr>
          <w:rFonts w:ascii="Arial" w:eastAsia="Arial" w:hAnsi="Arial" w:cs="Arial"/>
          <w:sz w:val="18"/>
          <w:szCs w:val="18"/>
          <w:lang w:val="de-DE"/>
        </w:rPr>
        <w:t xml:space="preserve"> der Europäischen Kommission für Demokratie durch Recht (Venedig-Kommission) und des OSZE-Büros für Demokratische Institutionen und Menschenrechte (2014), Ziffer 48.</w:t>
      </w:r>
    </w:p>
  </w:footnote>
  <w:footnote w:id="83">
    <w:p w14:paraId="2010F7D8" w14:textId="01DFEF15" w:rsidR="00CF322A" w:rsidRPr="00F24F95" w:rsidRDefault="00CF322A" w:rsidP="009328B9">
      <w:pPr>
        <w:pStyle w:val="FootnoteText"/>
        <w:spacing w:before="80"/>
        <w:jc w:val="both"/>
        <w:rPr>
          <w:rFonts w:ascii="Arial" w:hAnsi="Arial" w:cs="Arial"/>
          <w:sz w:val="18"/>
          <w:szCs w:val="18"/>
          <w:lang w:val="de-DE"/>
        </w:rPr>
      </w:pPr>
      <w:r w:rsidRPr="00F24F95">
        <w:rPr>
          <w:rStyle w:val="FootnoteReference"/>
          <w:rFonts w:ascii="Arial" w:hAnsi="Arial" w:cs="Arial"/>
          <w:sz w:val="18"/>
          <w:szCs w:val="18"/>
          <w:lang w:val="de-DE"/>
        </w:rPr>
        <w:footnoteRef/>
      </w:r>
      <w:r>
        <w:rPr>
          <w:rFonts w:ascii="Arial" w:eastAsia="Arial" w:hAnsi="Arial" w:cs="Arial"/>
          <w:sz w:val="18"/>
          <w:szCs w:val="18"/>
          <w:lang w:val="de-DE"/>
        </w:rPr>
        <w:t xml:space="preserve"> </w:t>
      </w:r>
      <w:r w:rsidRPr="00F24F95">
        <w:rPr>
          <w:rFonts w:ascii="Arial" w:eastAsia="Arial" w:hAnsi="Arial" w:cs="Arial"/>
          <w:sz w:val="18"/>
          <w:szCs w:val="18"/>
          <w:lang w:val="de-DE"/>
        </w:rPr>
        <w:t>Zum Beispiel</w:t>
      </w:r>
      <w:r w:rsidRPr="00F24F95">
        <w:rPr>
          <w:rFonts w:ascii="Arial" w:eastAsia="Arial" w:hAnsi="Arial" w:cs="Arial"/>
          <w:i/>
          <w:iCs/>
          <w:sz w:val="18"/>
          <w:szCs w:val="18"/>
          <w:lang w:val="de-DE"/>
        </w:rPr>
        <w:t xml:space="preserve"> M. A. gegen Italien</w:t>
      </w:r>
      <w:r w:rsidRPr="00F24F95">
        <w:rPr>
          <w:rFonts w:ascii="Arial" w:eastAsia="Arial" w:hAnsi="Arial" w:cs="Arial"/>
          <w:sz w:val="18"/>
          <w:szCs w:val="18"/>
          <w:lang w:val="de-DE"/>
        </w:rPr>
        <w:t>, Mitteilung Nr. 117/1981, 10. April 1984.</w:t>
      </w:r>
    </w:p>
  </w:footnote>
  <w:footnote w:id="84">
    <w:p w14:paraId="6BBD110F" w14:textId="06E3A6A4" w:rsidR="00CF322A" w:rsidRPr="00F24F95" w:rsidRDefault="00CF322A" w:rsidP="009328B9">
      <w:pPr>
        <w:pStyle w:val="FootnoteText"/>
        <w:spacing w:before="80"/>
        <w:jc w:val="both"/>
        <w:rPr>
          <w:rFonts w:ascii="Arial" w:hAnsi="Arial" w:cs="Arial"/>
          <w:sz w:val="18"/>
          <w:szCs w:val="18"/>
          <w:lang w:val="de-DE"/>
        </w:rPr>
      </w:pPr>
      <w:r w:rsidRPr="00F24F95">
        <w:rPr>
          <w:rStyle w:val="FootnoteReference"/>
          <w:rFonts w:ascii="Arial" w:hAnsi="Arial" w:cs="Arial"/>
          <w:sz w:val="18"/>
          <w:szCs w:val="18"/>
          <w:lang w:val="de-DE"/>
        </w:rPr>
        <w:footnoteRef/>
      </w:r>
      <w:r>
        <w:rPr>
          <w:rFonts w:ascii="Arial" w:eastAsia="Arial" w:hAnsi="Arial" w:cs="Arial"/>
          <w:sz w:val="18"/>
          <w:szCs w:val="18"/>
          <w:lang w:val="de-DE"/>
        </w:rPr>
        <w:t xml:space="preserve"> </w:t>
      </w:r>
      <w:r w:rsidRPr="00F24F95">
        <w:rPr>
          <w:rFonts w:ascii="Arial" w:eastAsia="Arial" w:hAnsi="Arial" w:cs="Arial"/>
          <w:sz w:val="18"/>
          <w:szCs w:val="18"/>
          <w:lang w:val="de-DE"/>
        </w:rPr>
        <w:t xml:space="preserve">Zum Beispiel </w:t>
      </w:r>
      <w:proofErr w:type="spellStart"/>
      <w:r w:rsidRPr="00F24F95">
        <w:rPr>
          <w:rFonts w:ascii="Arial" w:eastAsia="Arial" w:hAnsi="Arial" w:cs="Arial"/>
          <w:i/>
          <w:iCs/>
          <w:sz w:val="18"/>
          <w:szCs w:val="18"/>
          <w:lang w:val="de-DE"/>
        </w:rPr>
        <w:t>Vona</w:t>
      </w:r>
      <w:proofErr w:type="spellEnd"/>
      <w:r w:rsidRPr="00F24F95">
        <w:rPr>
          <w:rFonts w:ascii="Arial" w:eastAsia="Arial" w:hAnsi="Arial" w:cs="Arial"/>
          <w:i/>
          <w:iCs/>
          <w:sz w:val="18"/>
          <w:szCs w:val="18"/>
          <w:lang w:val="de-DE"/>
        </w:rPr>
        <w:t xml:space="preserve"> gegen Ungarn</w:t>
      </w:r>
      <w:r w:rsidRPr="00F24F95">
        <w:rPr>
          <w:rFonts w:ascii="Arial" w:eastAsia="Arial" w:hAnsi="Arial" w:cs="Arial"/>
          <w:sz w:val="18"/>
          <w:szCs w:val="18"/>
          <w:lang w:val="de-DE"/>
        </w:rPr>
        <w:t>, Nr. 35943/10, 9. Juli 2013.</w:t>
      </w:r>
    </w:p>
  </w:footnote>
  <w:footnote w:id="85">
    <w:p w14:paraId="4ED3DDC9" w14:textId="1734B64B" w:rsidR="00CF322A" w:rsidRPr="00F24F95" w:rsidRDefault="00CF322A" w:rsidP="009328B9">
      <w:pPr>
        <w:pStyle w:val="FootnoteText"/>
        <w:spacing w:before="80"/>
        <w:jc w:val="both"/>
        <w:rPr>
          <w:rFonts w:ascii="Arial" w:hAnsi="Arial" w:cs="Arial"/>
          <w:sz w:val="18"/>
          <w:szCs w:val="18"/>
          <w:lang w:val="de-DE"/>
        </w:rPr>
      </w:pPr>
      <w:r w:rsidRPr="00F24F95">
        <w:rPr>
          <w:rStyle w:val="FootnoteReference"/>
          <w:rFonts w:ascii="Arial" w:hAnsi="Arial" w:cs="Arial"/>
          <w:sz w:val="18"/>
          <w:szCs w:val="18"/>
          <w:lang w:val="de-DE"/>
        </w:rPr>
        <w:footnoteRef/>
      </w:r>
      <w:r w:rsidRPr="00F24F95">
        <w:rPr>
          <w:rFonts w:ascii="Arial" w:eastAsia="Arial" w:hAnsi="Arial" w:cs="Arial"/>
          <w:sz w:val="18"/>
          <w:szCs w:val="18"/>
          <w:lang w:val="de-DE"/>
        </w:rPr>
        <w:t xml:space="preserve"> </w:t>
      </w:r>
      <w:proofErr w:type="spellStart"/>
      <w:r w:rsidRPr="00F24F95">
        <w:rPr>
          <w:rFonts w:ascii="Arial" w:eastAsia="Arial" w:hAnsi="Arial" w:cs="Arial"/>
          <w:i/>
          <w:iCs/>
          <w:sz w:val="18"/>
          <w:szCs w:val="18"/>
          <w:lang w:val="de-DE"/>
        </w:rPr>
        <w:t>Association</w:t>
      </w:r>
      <w:proofErr w:type="spellEnd"/>
      <w:r w:rsidRPr="00F24F95">
        <w:rPr>
          <w:rFonts w:ascii="Arial" w:eastAsia="Arial" w:hAnsi="Arial" w:cs="Arial"/>
          <w:i/>
          <w:iCs/>
          <w:sz w:val="18"/>
          <w:szCs w:val="18"/>
          <w:lang w:val="de-DE"/>
        </w:rPr>
        <w:t xml:space="preserve"> </w:t>
      </w:r>
      <w:proofErr w:type="spellStart"/>
      <w:r w:rsidRPr="00F24F95">
        <w:rPr>
          <w:rFonts w:ascii="Arial" w:eastAsia="Arial" w:hAnsi="Arial" w:cs="Arial"/>
          <w:i/>
          <w:iCs/>
          <w:sz w:val="18"/>
          <w:szCs w:val="18"/>
          <w:lang w:val="de-DE"/>
        </w:rPr>
        <w:t>nouvelle</w:t>
      </w:r>
      <w:proofErr w:type="spellEnd"/>
      <w:r w:rsidRPr="00F24F95">
        <w:rPr>
          <w:rFonts w:ascii="Arial" w:eastAsia="Arial" w:hAnsi="Arial" w:cs="Arial"/>
          <w:i/>
          <w:iCs/>
          <w:sz w:val="18"/>
          <w:szCs w:val="18"/>
          <w:lang w:val="de-DE"/>
        </w:rPr>
        <w:t xml:space="preserve"> des </w:t>
      </w:r>
      <w:proofErr w:type="spellStart"/>
      <w:r w:rsidRPr="00F24F95">
        <w:rPr>
          <w:rFonts w:ascii="Arial" w:eastAsia="Arial" w:hAnsi="Arial" w:cs="Arial"/>
          <w:i/>
          <w:iCs/>
          <w:sz w:val="18"/>
          <w:szCs w:val="18"/>
          <w:lang w:val="de-DE"/>
        </w:rPr>
        <w:t>Boulogne</w:t>
      </w:r>
      <w:proofErr w:type="spellEnd"/>
      <w:r w:rsidRPr="00F24F95">
        <w:rPr>
          <w:rFonts w:ascii="Arial" w:eastAsia="Arial" w:hAnsi="Arial" w:cs="Arial"/>
          <w:i/>
          <w:iCs/>
          <w:sz w:val="18"/>
          <w:szCs w:val="18"/>
          <w:lang w:val="de-DE"/>
        </w:rPr>
        <w:t xml:space="preserve"> Boys gegen Frankreich</w:t>
      </w:r>
      <w:r>
        <w:rPr>
          <w:rFonts w:ascii="Arial" w:eastAsia="Arial" w:hAnsi="Arial" w:cs="Arial"/>
          <w:i/>
          <w:iCs/>
          <w:sz w:val="18"/>
          <w:szCs w:val="18"/>
          <w:lang w:val="de-DE"/>
        </w:rPr>
        <w:t> </w:t>
      </w:r>
      <w:r w:rsidRPr="00F24F95">
        <w:rPr>
          <w:rFonts w:ascii="Arial" w:eastAsia="Arial" w:hAnsi="Arial" w:cs="Arial"/>
          <w:sz w:val="18"/>
          <w:szCs w:val="18"/>
          <w:lang w:val="de-DE"/>
        </w:rPr>
        <w:t>(Entscheidung), Nr. 6468/09, 22. Februar 2011.</w:t>
      </w:r>
    </w:p>
  </w:footnote>
  <w:footnote w:id="86">
    <w:p w14:paraId="76E3E0A5" w14:textId="4DCFABD7" w:rsidR="00CF322A" w:rsidRPr="00F24F95" w:rsidRDefault="00CF322A" w:rsidP="00C6587C">
      <w:pPr>
        <w:pStyle w:val="FootnoteText"/>
        <w:tabs>
          <w:tab w:val="right" w:pos="0"/>
        </w:tabs>
        <w:spacing w:before="80"/>
        <w:jc w:val="both"/>
        <w:rPr>
          <w:rFonts w:ascii="Arial" w:hAnsi="Arial" w:cs="Arial"/>
          <w:sz w:val="18"/>
          <w:szCs w:val="18"/>
          <w:lang w:val="de-DE"/>
        </w:rPr>
      </w:pPr>
      <w:r w:rsidRPr="00F24F95">
        <w:rPr>
          <w:rStyle w:val="FootnoteReference"/>
          <w:rFonts w:ascii="Arial" w:hAnsi="Arial" w:cs="Arial"/>
          <w:sz w:val="18"/>
          <w:szCs w:val="18"/>
          <w:lang w:val="de-DE"/>
        </w:rPr>
        <w:footnoteRef/>
      </w:r>
      <w:r>
        <w:rPr>
          <w:rFonts w:ascii="Arial" w:eastAsia="Arial" w:hAnsi="Arial" w:cs="Arial"/>
          <w:sz w:val="18"/>
          <w:szCs w:val="18"/>
          <w:lang w:val="de-DE"/>
        </w:rPr>
        <w:t xml:space="preserve"> </w:t>
      </w:r>
      <w:r w:rsidRPr="00F24F95">
        <w:rPr>
          <w:rFonts w:ascii="Arial" w:eastAsia="Arial" w:hAnsi="Arial" w:cs="Arial"/>
          <w:sz w:val="18"/>
          <w:szCs w:val="18"/>
          <w:lang w:val="de-DE"/>
        </w:rPr>
        <w:t xml:space="preserve">Zum Beispiel </w:t>
      </w:r>
      <w:proofErr w:type="spellStart"/>
      <w:r w:rsidRPr="00F24F95">
        <w:rPr>
          <w:rFonts w:ascii="Arial" w:eastAsia="Arial" w:hAnsi="Arial" w:cs="Arial"/>
          <w:i/>
          <w:iCs/>
          <w:sz w:val="18"/>
          <w:szCs w:val="18"/>
          <w:lang w:val="de-DE"/>
        </w:rPr>
        <w:t>Refah</w:t>
      </w:r>
      <w:proofErr w:type="spellEnd"/>
      <w:r w:rsidRPr="00F24F95">
        <w:rPr>
          <w:rFonts w:ascii="Arial" w:eastAsia="Arial" w:hAnsi="Arial" w:cs="Arial"/>
          <w:i/>
          <w:iCs/>
          <w:sz w:val="18"/>
          <w:szCs w:val="18"/>
          <w:lang w:val="de-DE"/>
        </w:rPr>
        <w:t xml:space="preserve"> </w:t>
      </w:r>
      <w:proofErr w:type="spellStart"/>
      <w:r w:rsidRPr="00F24F95">
        <w:rPr>
          <w:rFonts w:ascii="Arial" w:eastAsia="Arial" w:hAnsi="Arial" w:cs="Arial"/>
          <w:i/>
          <w:iCs/>
          <w:sz w:val="18"/>
          <w:szCs w:val="18"/>
          <w:lang w:val="de-DE"/>
        </w:rPr>
        <w:t>Partisi</w:t>
      </w:r>
      <w:proofErr w:type="spellEnd"/>
      <w:r>
        <w:rPr>
          <w:rFonts w:ascii="Arial" w:eastAsia="Arial" w:hAnsi="Arial" w:cs="Arial"/>
          <w:i/>
          <w:iCs/>
          <w:sz w:val="18"/>
          <w:szCs w:val="18"/>
          <w:lang w:val="de-DE"/>
        </w:rPr>
        <w:t> </w:t>
      </w:r>
      <w:r w:rsidRPr="00F24F95">
        <w:rPr>
          <w:rFonts w:ascii="Arial" w:eastAsia="Arial" w:hAnsi="Arial" w:cs="Arial"/>
          <w:i/>
          <w:iCs/>
          <w:sz w:val="18"/>
          <w:szCs w:val="18"/>
          <w:lang w:val="de-DE"/>
        </w:rPr>
        <w:t>(„Wohlfahrtspartei“) und andere gegen die Türkei</w:t>
      </w:r>
      <w:r>
        <w:rPr>
          <w:rFonts w:ascii="Arial" w:eastAsia="Arial" w:hAnsi="Arial" w:cs="Arial"/>
          <w:i/>
          <w:iCs/>
          <w:sz w:val="18"/>
          <w:szCs w:val="18"/>
          <w:lang w:val="de-DE"/>
        </w:rPr>
        <w:t> </w:t>
      </w:r>
      <w:r w:rsidRPr="00F24F95">
        <w:rPr>
          <w:rFonts w:ascii="Arial" w:eastAsia="Arial" w:hAnsi="Arial" w:cs="Arial"/>
          <w:sz w:val="18"/>
          <w:szCs w:val="18"/>
          <w:lang w:val="de-DE"/>
        </w:rPr>
        <w:t xml:space="preserve">[GK], Nr. 41340/98, 13. Februar 2003, sowie </w:t>
      </w:r>
      <w:proofErr w:type="spellStart"/>
      <w:r w:rsidRPr="00F24F95">
        <w:rPr>
          <w:rFonts w:ascii="Arial" w:eastAsia="Arial" w:hAnsi="Arial" w:cs="Arial"/>
          <w:i/>
          <w:iCs/>
          <w:sz w:val="18"/>
          <w:szCs w:val="18"/>
          <w:lang w:val="de-DE"/>
        </w:rPr>
        <w:t>Kalifatstaat</w:t>
      </w:r>
      <w:proofErr w:type="spellEnd"/>
      <w:r w:rsidRPr="00F24F95">
        <w:rPr>
          <w:rFonts w:ascii="Arial" w:eastAsia="Arial" w:hAnsi="Arial" w:cs="Arial"/>
          <w:i/>
          <w:iCs/>
          <w:sz w:val="18"/>
          <w:szCs w:val="18"/>
          <w:lang w:val="de-DE"/>
        </w:rPr>
        <w:t xml:space="preserve"> gegen Deutschland</w:t>
      </w:r>
      <w:r>
        <w:rPr>
          <w:rFonts w:ascii="Arial" w:eastAsia="Arial" w:hAnsi="Arial" w:cs="Arial"/>
          <w:i/>
          <w:iCs/>
          <w:sz w:val="18"/>
          <w:szCs w:val="18"/>
          <w:lang w:val="de-DE"/>
        </w:rPr>
        <w:t> </w:t>
      </w:r>
      <w:r w:rsidRPr="00F24F95">
        <w:rPr>
          <w:rFonts w:ascii="Arial" w:eastAsia="Arial" w:hAnsi="Arial" w:cs="Arial"/>
          <w:sz w:val="18"/>
          <w:szCs w:val="18"/>
          <w:lang w:val="de-DE"/>
        </w:rPr>
        <w:t>(Entscheidung), Nr. 13828/04, 11. Dezember 2006.</w:t>
      </w:r>
    </w:p>
  </w:footnote>
  <w:footnote w:id="87">
    <w:p w14:paraId="33EB7A37" w14:textId="51B7820C" w:rsidR="00CF322A" w:rsidRPr="00F24F95" w:rsidRDefault="00CF322A" w:rsidP="005D759E">
      <w:pPr>
        <w:pStyle w:val="FootnoteText"/>
        <w:tabs>
          <w:tab w:val="right" w:pos="0"/>
        </w:tabs>
        <w:spacing w:before="80"/>
        <w:jc w:val="both"/>
        <w:rPr>
          <w:rFonts w:ascii="Arial" w:hAnsi="Arial" w:cs="Arial"/>
          <w:sz w:val="18"/>
          <w:szCs w:val="18"/>
          <w:lang w:val="de-DE"/>
        </w:rPr>
      </w:pPr>
      <w:r w:rsidRPr="00F24F95">
        <w:rPr>
          <w:rStyle w:val="FootnoteReference"/>
          <w:rFonts w:ascii="Arial" w:hAnsi="Arial" w:cs="Arial"/>
          <w:sz w:val="18"/>
          <w:szCs w:val="18"/>
          <w:lang w:val="de-DE"/>
        </w:rPr>
        <w:footnoteRef/>
      </w:r>
      <w:r>
        <w:rPr>
          <w:rFonts w:ascii="Arial" w:eastAsia="Arial" w:hAnsi="Arial" w:cs="Arial"/>
          <w:sz w:val="18"/>
          <w:szCs w:val="18"/>
          <w:lang w:val="de-DE"/>
        </w:rPr>
        <w:t xml:space="preserve"> </w:t>
      </w:r>
      <w:r w:rsidRPr="00F24F95">
        <w:rPr>
          <w:rFonts w:ascii="Arial" w:eastAsia="Arial" w:hAnsi="Arial" w:cs="Arial"/>
          <w:sz w:val="18"/>
          <w:szCs w:val="18"/>
          <w:lang w:val="de-DE"/>
        </w:rPr>
        <w:t xml:space="preserve">Zum Beispiel </w:t>
      </w:r>
      <w:r w:rsidRPr="00F24F95">
        <w:rPr>
          <w:rFonts w:ascii="Arial" w:eastAsia="Arial" w:hAnsi="Arial" w:cs="Arial"/>
          <w:i/>
          <w:iCs/>
          <w:sz w:val="18"/>
          <w:szCs w:val="18"/>
          <w:lang w:val="de-DE"/>
        </w:rPr>
        <w:t>Sidiropoulos und andere gegen Griechenland</w:t>
      </w:r>
      <w:r w:rsidRPr="00F24F95">
        <w:rPr>
          <w:rFonts w:ascii="Arial" w:eastAsia="Arial" w:hAnsi="Arial" w:cs="Arial"/>
          <w:sz w:val="18"/>
          <w:szCs w:val="18"/>
          <w:lang w:val="de-DE"/>
        </w:rPr>
        <w:t>, Nr. 26695/95, 10. Juli 1998</w:t>
      </w:r>
      <w:r w:rsidRPr="00F24F95">
        <w:rPr>
          <w:rFonts w:ascii="Arial" w:eastAsia="Arial" w:hAnsi="Arial" w:cs="Arial"/>
          <w:i/>
          <w:iCs/>
          <w:sz w:val="18"/>
          <w:szCs w:val="18"/>
          <w:lang w:val="de-DE"/>
        </w:rPr>
        <w:t xml:space="preserve">, Vereinte mazedonische Organisation </w:t>
      </w:r>
      <w:proofErr w:type="spellStart"/>
      <w:r w:rsidRPr="00F24F95">
        <w:rPr>
          <w:rFonts w:ascii="Arial" w:eastAsia="Arial" w:hAnsi="Arial" w:cs="Arial"/>
          <w:i/>
          <w:iCs/>
          <w:sz w:val="18"/>
          <w:szCs w:val="18"/>
          <w:lang w:val="de-DE"/>
        </w:rPr>
        <w:t>Ilinden</w:t>
      </w:r>
      <w:proofErr w:type="spellEnd"/>
      <w:r w:rsidRPr="00F24F95">
        <w:rPr>
          <w:rFonts w:ascii="Arial" w:eastAsia="Arial" w:hAnsi="Arial" w:cs="Arial"/>
          <w:i/>
          <w:iCs/>
          <w:sz w:val="18"/>
          <w:szCs w:val="18"/>
          <w:lang w:val="de-DE"/>
        </w:rPr>
        <w:t xml:space="preserve"> und andere gegen Bulgarien</w:t>
      </w:r>
      <w:r w:rsidRPr="00F24F95">
        <w:rPr>
          <w:rFonts w:ascii="Arial" w:eastAsia="Arial" w:hAnsi="Arial" w:cs="Arial"/>
          <w:sz w:val="18"/>
          <w:szCs w:val="18"/>
          <w:lang w:val="de-DE"/>
        </w:rPr>
        <w:t xml:space="preserve">, Nr. 59491/00, 19. Januar 2006, </w:t>
      </w:r>
      <w:proofErr w:type="spellStart"/>
      <w:r w:rsidRPr="00F24F95">
        <w:rPr>
          <w:rFonts w:ascii="Arial" w:eastAsia="Arial" w:hAnsi="Arial" w:cs="Arial"/>
          <w:i/>
          <w:iCs/>
          <w:sz w:val="18"/>
          <w:szCs w:val="18"/>
          <w:lang w:val="de-DE"/>
        </w:rPr>
        <w:t>Tourkiki</w:t>
      </w:r>
      <w:proofErr w:type="spellEnd"/>
      <w:r w:rsidRPr="00F24F95">
        <w:rPr>
          <w:rFonts w:ascii="Arial" w:eastAsia="Arial" w:hAnsi="Arial" w:cs="Arial"/>
          <w:i/>
          <w:iCs/>
          <w:sz w:val="18"/>
          <w:szCs w:val="18"/>
          <w:lang w:val="de-DE"/>
        </w:rPr>
        <w:t xml:space="preserve"> </w:t>
      </w:r>
      <w:proofErr w:type="spellStart"/>
      <w:r w:rsidRPr="00F24F95">
        <w:rPr>
          <w:rFonts w:ascii="Arial" w:eastAsia="Arial" w:hAnsi="Arial" w:cs="Arial"/>
          <w:i/>
          <w:iCs/>
          <w:sz w:val="18"/>
          <w:szCs w:val="18"/>
          <w:lang w:val="de-DE"/>
        </w:rPr>
        <w:t>Enosi</w:t>
      </w:r>
      <w:proofErr w:type="spellEnd"/>
      <w:r w:rsidRPr="00F24F95">
        <w:rPr>
          <w:rFonts w:ascii="Arial" w:eastAsia="Arial" w:hAnsi="Arial" w:cs="Arial"/>
          <w:i/>
          <w:iCs/>
          <w:sz w:val="18"/>
          <w:szCs w:val="18"/>
          <w:lang w:val="de-DE"/>
        </w:rPr>
        <w:t xml:space="preserve"> Xanthis und andere gegen Griechenland</w:t>
      </w:r>
      <w:r w:rsidRPr="00F24F95">
        <w:rPr>
          <w:rFonts w:ascii="Arial" w:eastAsia="Arial" w:hAnsi="Arial" w:cs="Arial"/>
          <w:sz w:val="18"/>
          <w:szCs w:val="18"/>
          <w:lang w:val="de-DE"/>
        </w:rPr>
        <w:t xml:space="preserve">, Nr. 26698/05, 27. März 2008, sowie </w:t>
      </w:r>
      <w:r>
        <w:rPr>
          <w:rFonts w:ascii="Arial" w:eastAsia="Arial" w:hAnsi="Arial" w:cs="Arial"/>
          <w:i/>
          <w:iCs/>
          <w:sz w:val="18"/>
          <w:szCs w:val="18"/>
          <w:lang w:val="de-DE"/>
        </w:rPr>
        <w:t>Bürgervereinigung Radko &amp; </w:t>
      </w:r>
      <w:proofErr w:type="spellStart"/>
      <w:r w:rsidRPr="00F24F95">
        <w:rPr>
          <w:rFonts w:ascii="Arial" w:eastAsia="Arial" w:hAnsi="Arial" w:cs="Arial"/>
          <w:i/>
          <w:iCs/>
          <w:sz w:val="18"/>
          <w:szCs w:val="18"/>
          <w:lang w:val="de-DE"/>
        </w:rPr>
        <w:t>Paunkovski</w:t>
      </w:r>
      <w:proofErr w:type="spellEnd"/>
      <w:r w:rsidRPr="00F24F95">
        <w:rPr>
          <w:rFonts w:ascii="Arial" w:eastAsia="Arial" w:hAnsi="Arial" w:cs="Arial"/>
          <w:i/>
          <w:iCs/>
          <w:sz w:val="18"/>
          <w:szCs w:val="18"/>
          <w:lang w:val="de-DE"/>
        </w:rPr>
        <w:t xml:space="preserve"> gegen „die ehemalige jugoslawische Republik Mazedonien“</w:t>
      </w:r>
      <w:r w:rsidRPr="00F24F95">
        <w:rPr>
          <w:rFonts w:ascii="Arial" w:eastAsia="Arial" w:hAnsi="Arial" w:cs="Arial"/>
          <w:sz w:val="18"/>
          <w:szCs w:val="18"/>
          <w:lang w:val="de-DE"/>
        </w:rPr>
        <w:t>, Nr. 74651/01, 15. Januar 2009.</w:t>
      </w:r>
    </w:p>
  </w:footnote>
  <w:footnote w:id="88">
    <w:p w14:paraId="4920C0A1" w14:textId="0804ED9D" w:rsidR="00CF322A" w:rsidRPr="00F24F95" w:rsidRDefault="00CF322A" w:rsidP="002A4922">
      <w:pPr>
        <w:pStyle w:val="FootnoteText"/>
        <w:tabs>
          <w:tab w:val="right" w:pos="0"/>
        </w:tabs>
        <w:spacing w:before="80"/>
        <w:jc w:val="both"/>
        <w:rPr>
          <w:rFonts w:ascii="Arial" w:hAnsi="Arial" w:cs="Arial"/>
          <w:sz w:val="18"/>
          <w:szCs w:val="18"/>
          <w:lang w:val="de-DE"/>
        </w:rPr>
      </w:pPr>
      <w:r w:rsidRPr="00F24F95">
        <w:rPr>
          <w:rStyle w:val="FootnoteReference"/>
          <w:rFonts w:ascii="Arial" w:hAnsi="Arial" w:cs="Arial"/>
          <w:sz w:val="18"/>
          <w:szCs w:val="18"/>
          <w:lang w:val="de-DE"/>
        </w:rPr>
        <w:footnoteRef/>
      </w:r>
      <w:r>
        <w:rPr>
          <w:rFonts w:ascii="Arial" w:eastAsia="Arial" w:hAnsi="Arial" w:cs="Arial"/>
          <w:sz w:val="18"/>
          <w:szCs w:val="18"/>
          <w:lang w:val="de-DE"/>
        </w:rPr>
        <w:t xml:space="preserve"> </w:t>
      </w:r>
      <w:r w:rsidRPr="00F24F95">
        <w:rPr>
          <w:rFonts w:ascii="Arial" w:eastAsia="Arial" w:hAnsi="Arial" w:cs="Arial"/>
          <w:sz w:val="18"/>
          <w:szCs w:val="18"/>
          <w:lang w:val="de-DE"/>
        </w:rPr>
        <w:t xml:space="preserve">Siehe </w:t>
      </w:r>
      <w:r>
        <w:rPr>
          <w:rFonts w:ascii="Arial" w:eastAsia="Arial" w:hAnsi="Arial" w:cs="Arial"/>
          <w:sz w:val="18"/>
          <w:szCs w:val="18"/>
          <w:lang w:val="de-DE"/>
        </w:rPr>
        <w:t xml:space="preserve">diese Leitlinien der </w:t>
      </w:r>
      <w:r w:rsidRPr="00F24F95">
        <w:rPr>
          <w:rFonts w:ascii="Arial" w:eastAsia="Arial" w:hAnsi="Arial" w:cs="Arial"/>
          <w:sz w:val="18"/>
          <w:szCs w:val="18"/>
          <w:lang w:val="de-DE"/>
        </w:rPr>
        <w:t>Europäischen Kommission für Demokratie durch Recht (Venedig-Kommission) und des OSZE-Büros für Demokratische Institutionen und Menschenrechte</w:t>
      </w:r>
      <w:r>
        <w:rPr>
          <w:rFonts w:ascii="Arial" w:eastAsia="Arial" w:hAnsi="Arial" w:cs="Arial"/>
          <w:sz w:val="18"/>
          <w:szCs w:val="18"/>
          <w:lang w:val="de-DE"/>
        </w:rPr>
        <w:t>:</w:t>
      </w:r>
      <w:r w:rsidRPr="00F24F95">
        <w:rPr>
          <w:rFonts w:ascii="Arial" w:eastAsia="Arial" w:hAnsi="Arial" w:cs="Arial"/>
          <w:sz w:val="18"/>
          <w:szCs w:val="18"/>
          <w:lang w:val="de-DE"/>
        </w:rPr>
        <w:t xml:space="preserve"> „Leitlinien zur Parteienregulierung“ (2011, Ziffern 89 bis 96</w:t>
      </w:r>
      <w:r>
        <w:rPr>
          <w:rFonts w:ascii="Arial" w:eastAsia="Arial" w:hAnsi="Arial" w:cs="Arial"/>
          <w:sz w:val="18"/>
          <w:szCs w:val="18"/>
          <w:lang w:val="de-DE"/>
        </w:rPr>
        <w:t>)</w:t>
      </w:r>
      <w:r w:rsidRPr="00F24F95">
        <w:rPr>
          <w:rFonts w:ascii="Arial" w:eastAsia="Arial" w:hAnsi="Arial" w:cs="Arial"/>
          <w:sz w:val="18"/>
          <w:szCs w:val="18"/>
          <w:lang w:val="de-DE"/>
        </w:rPr>
        <w:t xml:space="preserve"> und „Leitlinien zur Vereinigungsfreiheit“ (2014, Ziffern 247 bis 256</w:t>
      </w:r>
      <w:r>
        <w:rPr>
          <w:rFonts w:ascii="Arial" w:eastAsia="Arial" w:hAnsi="Arial" w:cs="Arial"/>
          <w:sz w:val="18"/>
          <w:szCs w:val="18"/>
          <w:lang w:val="de-DE"/>
        </w:rPr>
        <w:t>)</w:t>
      </w:r>
      <w:r w:rsidRPr="00F24F95">
        <w:rPr>
          <w:rFonts w:ascii="Arial" w:eastAsia="Arial" w:hAnsi="Arial" w:cs="Arial"/>
          <w:sz w:val="18"/>
          <w:szCs w:val="18"/>
          <w:lang w:val="de-DE"/>
        </w:rPr>
        <w:t>.</w:t>
      </w:r>
    </w:p>
  </w:footnote>
  <w:footnote w:id="89">
    <w:p w14:paraId="26AF1508" w14:textId="401C5F0D" w:rsidR="00CF322A" w:rsidRPr="00F24F95" w:rsidRDefault="00CF322A" w:rsidP="002A4922">
      <w:pPr>
        <w:pStyle w:val="FootnoteText"/>
        <w:spacing w:before="80"/>
        <w:jc w:val="both"/>
        <w:rPr>
          <w:rFonts w:ascii="Arial" w:hAnsi="Arial" w:cs="Arial"/>
          <w:sz w:val="18"/>
          <w:szCs w:val="18"/>
          <w:lang w:val="de-DE"/>
        </w:rPr>
      </w:pPr>
      <w:r w:rsidRPr="00F24F95">
        <w:rPr>
          <w:rStyle w:val="FootnoteReference"/>
          <w:rFonts w:ascii="Arial" w:hAnsi="Arial" w:cs="Arial"/>
          <w:sz w:val="18"/>
          <w:szCs w:val="18"/>
          <w:lang w:val="de-DE"/>
        </w:rPr>
        <w:footnoteRef/>
      </w:r>
      <w:r>
        <w:rPr>
          <w:rFonts w:ascii="Arial" w:eastAsia="Arial" w:hAnsi="Arial" w:cs="Arial"/>
          <w:sz w:val="18"/>
          <w:szCs w:val="18"/>
          <w:lang w:val="de-DE"/>
        </w:rPr>
        <w:t xml:space="preserve"> </w:t>
      </w:r>
      <w:r w:rsidRPr="00F24F95">
        <w:rPr>
          <w:rFonts w:ascii="Arial" w:eastAsia="Arial" w:hAnsi="Arial" w:cs="Arial"/>
          <w:sz w:val="18"/>
          <w:szCs w:val="18"/>
          <w:lang w:val="de-DE"/>
        </w:rPr>
        <w:t xml:space="preserve">Siehe </w:t>
      </w:r>
      <w:proofErr w:type="spellStart"/>
      <w:r w:rsidRPr="00F24F95">
        <w:rPr>
          <w:rFonts w:ascii="Arial" w:eastAsia="Arial" w:hAnsi="Arial" w:cs="Arial"/>
          <w:i/>
          <w:iCs/>
          <w:sz w:val="18"/>
          <w:szCs w:val="18"/>
          <w:lang w:val="de-DE"/>
        </w:rPr>
        <w:t>Refah</w:t>
      </w:r>
      <w:proofErr w:type="spellEnd"/>
      <w:r w:rsidRPr="00F24F95">
        <w:rPr>
          <w:rFonts w:ascii="Arial" w:eastAsia="Arial" w:hAnsi="Arial" w:cs="Arial"/>
          <w:i/>
          <w:iCs/>
          <w:sz w:val="18"/>
          <w:szCs w:val="18"/>
          <w:lang w:val="de-DE"/>
        </w:rPr>
        <w:t xml:space="preserve"> </w:t>
      </w:r>
      <w:proofErr w:type="spellStart"/>
      <w:r w:rsidRPr="00F24F95">
        <w:rPr>
          <w:rFonts w:ascii="Arial" w:eastAsia="Arial" w:hAnsi="Arial" w:cs="Arial"/>
          <w:i/>
          <w:iCs/>
          <w:sz w:val="18"/>
          <w:szCs w:val="18"/>
          <w:lang w:val="de-DE"/>
        </w:rPr>
        <w:t>Partisi</w:t>
      </w:r>
      <w:proofErr w:type="spellEnd"/>
      <w:r w:rsidRPr="00F24F95">
        <w:rPr>
          <w:rFonts w:ascii="Arial" w:eastAsia="Arial" w:hAnsi="Arial" w:cs="Arial"/>
          <w:i/>
          <w:iCs/>
          <w:sz w:val="18"/>
          <w:szCs w:val="18"/>
          <w:lang w:val="de-DE"/>
        </w:rPr>
        <w:t xml:space="preserve"> („Wohlfahrtspart</w:t>
      </w:r>
      <w:r>
        <w:rPr>
          <w:rFonts w:ascii="Arial" w:eastAsia="Arial" w:hAnsi="Arial" w:cs="Arial"/>
          <w:i/>
          <w:iCs/>
          <w:sz w:val="18"/>
          <w:szCs w:val="18"/>
          <w:lang w:val="de-DE"/>
        </w:rPr>
        <w:t xml:space="preserve">ei“) und andere gegen </w:t>
      </w:r>
      <w:r w:rsidRPr="00F24F95">
        <w:rPr>
          <w:rFonts w:ascii="Arial" w:eastAsia="Arial" w:hAnsi="Arial" w:cs="Arial"/>
          <w:i/>
          <w:iCs/>
          <w:sz w:val="18"/>
          <w:szCs w:val="18"/>
          <w:lang w:val="de-DE"/>
        </w:rPr>
        <w:t>die Türkei</w:t>
      </w:r>
      <w:r w:rsidRPr="00F24F95">
        <w:rPr>
          <w:rFonts w:ascii="Arial" w:eastAsia="Arial" w:hAnsi="Arial" w:cs="Arial"/>
          <w:sz w:val="18"/>
          <w:szCs w:val="18"/>
          <w:lang w:val="de-DE"/>
        </w:rPr>
        <w:t xml:space="preserve"> [GK], Nr. 41340/98, 13. Februar 2003, Ziffern 101 und 111 bis 115.</w:t>
      </w:r>
    </w:p>
  </w:footnote>
  <w:footnote w:id="90">
    <w:p w14:paraId="490FCF98" w14:textId="5C247CFD" w:rsidR="00CF322A" w:rsidRPr="00F24F95" w:rsidRDefault="00CF322A" w:rsidP="00C6587C">
      <w:pPr>
        <w:pStyle w:val="FootnoteText"/>
        <w:tabs>
          <w:tab w:val="right" w:pos="0"/>
        </w:tabs>
        <w:spacing w:before="80"/>
        <w:jc w:val="both"/>
        <w:rPr>
          <w:rFonts w:ascii="Arial" w:hAnsi="Arial" w:cs="Arial"/>
          <w:sz w:val="18"/>
          <w:szCs w:val="18"/>
          <w:lang w:val="de-DE"/>
        </w:rPr>
      </w:pPr>
      <w:r w:rsidRPr="00F24F95">
        <w:rPr>
          <w:rStyle w:val="FootnoteReference"/>
          <w:rFonts w:ascii="Arial" w:hAnsi="Arial" w:cs="Arial"/>
          <w:sz w:val="18"/>
          <w:szCs w:val="18"/>
          <w:lang w:val="de-DE"/>
        </w:rPr>
        <w:footnoteRef/>
      </w:r>
      <w:r>
        <w:rPr>
          <w:rFonts w:ascii="Arial" w:eastAsia="Arial" w:hAnsi="Arial" w:cs="Arial"/>
          <w:sz w:val="18"/>
          <w:szCs w:val="18"/>
          <w:lang w:val="de-DE"/>
        </w:rPr>
        <w:t xml:space="preserve"> </w:t>
      </w:r>
      <w:r w:rsidRPr="00F24F95">
        <w:rPr>
          <w:rFonts w:ascii="Arial" w:eastAsia="Arial" w:hAnsi="Arial" w:cs="Arial"/>
          <w:sz w:val="18"/>
          <w:szCs w:val="18"/>
          <w:lang w:val="de-DE"/>
        </w:rPr>
        <w:t xml:space="preserve">Siehe zum Beispiel die Schlussfolgerung im Fall </w:t>
      </w:r>
      <w:r w:rsidRPr="00F24F95">
        <w:rPr>
          <w:rFonts w:ascii="Arial" w:eastAsia="Arial" w:hAnsi="Arial" w:cs="Arial"/>
          <w:i/>
          <w:iCs/>
          <w:sz w:val="18"/>
          <w:szCs w:val="18"/>
          <w:lang w:val="de-DE"/>
        </w:rPr>
        <w:t>Sozialistische Partei und andere gegen die Türke</w:t>
      </w:r>
      <w:r>
        <w:rPr>
          <w:rFonts w:ascii="Arial" w:eastAsia="Arial" w:hAnsi="Arial" w:cs="Arial"/>
          <w:i/>
          <w:iCs/>
          <w:sz w:val="18"/>
          <w:szCs w:val="18"/>
          <w:lang w:val="de-DE"/>
        </w:rPr>
        <w:t>i </w:t>
      </w:r>
      <w:r w:rsidRPr="00F24F95">
        <w:rPr>
          <w:rFonts w:ascii="Arial" w:eastAsia="Arial" w:hAnsi="Arial" w:cs="Arial"/>
          <w:sz w:val="18"/>
          <w:szCs w:val="18"/>
          <w:lang w:val="de-DE"/>
        </w:rPr>
        <w:t xml:space="preserve">[GK], </w:t>
      </w:r>
      <w:r w:rsidRPr="00870CF5">
        <w:rPr>
          <w:rFonts w:ascii="Arial" w:eastAsia="Arial" w:hAnsi="Arial" w:cs="Arial"/>
          <w:sz w:val="18"/>
          <w:szCs w:val="18"/>
          <w:lang w:val="de-DE"/>
        </w:rPr>
        <w:t>Nr. 21237/93, 25</w:t>
      </w:r>
      <w:r w:rsidRPr="00F24F95">
        <w:rPr>
          <w:rFonts w:ascii="Arial" w:eastAsia="Arial" w:hAnsi="Arial" w:cs="Arial"/>
          <w:sz w:val="18"/>
          <w:szCs w:val="18"/>
          <w:lang w:val="de-DE"/>
        </w:rPr>
        <w:t>. Mai 1998, wonach die Reden eines ehemaligen Vorsitzenden nicht als Nachweis für unzulässige Ziele der Partei und somit nicht als Grundlage für ihre Auflösung gelten können.</w:t>
      </w:r>
    </w:p>
  </w:footnote>
  <w:footnote w:id="91">
    <w:p w14:paraId="7E9BDA6C" w14:textId="3CBA78CB" w:rsidR="00CF322A" w:rsidRPr="00F24F95" w:rsidRDefault="00CF322A" w:rsidP="00C6587C">
      <w:pPr>
        <w:pStyle w:val="FootnoteText"/>
        <w:spacing w:before="80"/>
        <w:jc w:val="both"/>
        <w:rPr>
          <w:rFonts w:ascii="Arial" w:hAnsi="Arial" w:cs="Arial"/>
          <w:sz w:val="18"/>
          <w:szCs w:val="18"/>
          <w:lang w:val="de-DE"/>
        </w:rPr>
      </w:pPr>
      <w:r w:rsidRPr="00F24F95">
        <w:rPr>
          <w:rStyle w:val="FootnoteReference"/>
          <w:rFonts w:ascii="Arial" w:hAnsi="Arial" w:cs="Arial"/>
          <w:sz w:val="18"/>
          <w:szCs w:val="18"/>
          <w:lang w:val="de-DE"/>
        </w:rPr>
        <w:footnoteRef/>
      </w:r>
      <w:r>
        <w:rPr>
          <w:rFonts w:ascii="Arial" w:eastAsia="Arial" w:hAnsi="Arial" w:cs="Arial"/>
          <w:sz w:val="18"/>
          <w:szCs w:val="18"/>
          <w:lang w:val="de-DE"/>
        </w:rPr>
        <w:t xml:space="preserve"> </w:t>
      </w:r>
      <w:r w:rsidRPr="00F24F95">
        <w:rPr>
          <w:rFonts w:ascii="Arial" w:eastAsia="Arial" w:hAnsi="Arial" w:cs="Arial"/>
          <w:sz w:val="18"/>
          <w:szCs w:val="18"/>
          <w:lang w:val="de-DE"/>
        </w:rPr>
        <w:t>Siehe zum Beispiel die Ziffern 10 und 74 der Empfehlung CM/</w:t>
      </w:r>
      <w:proofErr w:type="spellStart"/>
      <w:r w:rsidRPr="00F24F95">
        <w:rPr>
          <w:rFonts w:ascii="Arial" w:eastAsia="Arial" w:hAnsi="Arial" w:cs="Arial"/>
          <w:sz w:val="18"/>
          <w:szCs w:val="18"/>
          <w:lang w:val="de-DE"/>
        </w:rPr>
        <w:t>Rec</w:t>
      </w:r>
      <w:proofErr w:type="spellEnd"/>
      <w:r w:rsidRPr="00F24F95">
        <w:rPr>
          <w:rFonts w:ascii="Arial" w:eastAsia="Arial" w:hAnsi="Arial" w:cs="Arial"/>
          <w:sz w:val="18"/>
          <w:szCs w:val="18"/>
          <w:lang w:val="de-DE"/>
        </w:rPr>
        <w:t xml:space="preserve">(2007)14 des Ministerkomitees an die </w:t>
      </w:r>
      <w:r>
        <w:rPr>
          <w:rFonts w:ascii="Arial" w:eastAsia="Arial" w:hAnsi="Arial" w:cs="Arial"/>
          <w:sz w:val="18"/>
          <w:szCs w:val="18"/>
          <w:lang w:val="de-DE"/>
        </w:rPr>
        <w:t>Mitgliedsstaaten</w:t>
      </w:r>
      <w:r w:rsidRPr="00F24F95">
        <w:rPr>
          <w:rFonts w:ascii="Arial" w:eastAsia="Arial" w:hAnsi="Arial" w:cs="Arial"/>
          <w:sz w:val="18"/>
          <w:szCs w:val="18"/>
          <w:lang w:val="de-DE"/>
        </w:rPr>
        <w:t xml:space="preserve"> über den rechtlichen Status von Nichtregierungsorganisationen in Europa.</w:t>
      </w:r>
    </w:p>
  </w:footnote>
  <w:footnote w:id="92">
    <w:p w14:paraId="08573235" w14:textId="07BBABF1" w:rsidR="00CF322A" w:rsidRPr="00F24F95" w:rsidRDefault="00CF322A" w:rsidP="00C364B0">
      <w:pPr>
        <w:pStyle w:val="FootnoteText"/>
        <w:spacing w:before="80"/>
        <w:jc w:val="both"/>
        <w:rPr>
          <w:rFonts w:ascii="Arial" w:hAnsi="Arial" w:cs="Arial"/>
          <w:sz w:val="18"/>
          <w:szCs w:val="18"/>
          <w:lang w:val="de-DE"/>
        </w:rPr>
      </w:pPr>
      <w:r w:rsidRPr="00F24F95">
        <w:rPr>
          <w:rStyle w:val="FootnoteReference"/>
          <w:rFonts w:ascii="Arial" w:hAnsi="Arial" w:cs="Arial"/>
          <w:sz w:val="18"/>
          <w:szCs w:val="18"/>
          <w:lang w:val="de-DE"/>
        </w:rPr>
        <w:footnoteRef/>
      </w:r>
      <w:r>
        <w:rPr>
          <w:rFonts w:ascii="Arial" w:eastAsia="Arial" w:hAnsi="Arial" w:cs="Arial"/>
          <w:sz w:val="18"/>
          <w:szCs w:val="18"/>
          <w:lang w:val="de-DE"/>
        </w:rPr>
        <w:t xml:space="preserve"> </w:t>
      </w:r>
      <w:r w:rsidRPr="00F24F95">
        <w:rPr>
          <w:rFonts w:ascii="Arial" w:eastAsia="Arial" w:hAnsi="Arial" w:cs="Arial"/>
          <w:sz w:val="18"/>
          <w:szCs w:val="18"/>
          <w:lang w:val="de-DE"/>
        </w:rPr>
        <w:t>Siehe obenstehend Ziffern 14 bis 18.</w:t>
      </w:r>
    </w:p>
  </w:footnote>
  <w:footnote w:id="93">
    <w:p w14:paraId="694F486E" w14:textId="45BFEB88" w:rsidR="00CF322A" w:rsidRPr="00F24F95" w:rsidRDefault="00CF322A" w:rsidP="00B71E4B">
      <w:pPr>
        <w:pStyle w:val="FootnoteText"/>
        <w:spacing w:before="80"/>
        <w:jc w:val="both"/>
        <w:rPr>
          <w:rFonts w:ascii="Arial" w:hAnsi="Arial" w:cs="Arial"/>
          <w:sz w:val="18"/>
          <w:szCs w:val="18"/>
          <w:lang w:val="de-DE"/>
        </w:rPr>
      </w:pPr>
      <w:r w:rsidRPr="00F24F95">
        <w:rPr>
          <w:rStyle w:val="FootnoteReference"/>
          <w:rFonts w:ascii="Arial" w:hAnsi="Arial" w:cs="Arial"/>
          <w:sz w:val="18"/>
          <w:szCs w:val="18"/>
          <w:lang w:val="de-DE"/>
        </w:rPr>
        <w:footnoteRef/>
      </w:r>
      <w:r>
        <w:rPr>
          <w:rFonts w:ascii="Arial" w:eastAsia="Arial" w:hAnsi="Arial" w:cs="Arial"/>
          <w:sz w:val="18"/>
          <w:szCs w:val="18"/>
          <w:lang w:val="de-DE"/>
        </w:rPr>
        <w:t xml:space="preserve"> </w:t>
      </w:r>
      <w:r w:rsidRPr="00F24F95">
        <w:rPr>
          <w:rFonts w:ascii="Arial" w:eastAsia="Arial" w:hAnsi="Arial" w:cs="Arial"/>
          <w:sz w:val="18"/>
          <w:szCs w:val="18"/>
          <w:lang w:val="de-DE"/>
        </w:rPr>
        <w:t>Siehe obenstehend Ziffern 8 bis 21.</w:t>
      </w:r>
    </w:p>
  </w:footnote>
  <w:footnote w:id="94">
    <w:p w14:paraId="187ADFBB" w14:textId="271A9651" w:rsidR="00CF322A" w:rsidRPr="00F24F95" w:rsidRDefault="00CF322A" w:rsidP="00F20358">
      <w:pPr>
        <w:pStyle w:val="FootnoteText"/>
        <w:tabs>
          <w:tab w:val="right" w:pos="0"/>
        </w:tabs>
        <w:spacing w:before="80"/>
        <w:contextualSpacing/>
        <w:jc w:val="both"/>
        <w:rPr>
          <w:rFonts w:ascii="Arial" w:hAnsi="Arial" w:cs="Arial"/>
          <w:sz w:val="18"/>
          <w:szCs w:val="18"/>
          <w:lang w:val="de-DE"/>
        </w:rPr>
      </w:pPr>
      <w:r w:rsidRPr="00F24F95">
        <w:rPr>
          <w:rStyle w:val="FootnoteReference"/>
          <w:rFonts w:ascii="Arial" w:hAnsi="Arial" w:cs="Arial"/>
          <w:sz w:val="18"/>
          <w:szCs w:val="18"/>
          <w:lang w:val="de-DE"/>
        </w:rPr>
        <w:footnoteRef/>
      </w:r>
      <w:r>
        <w:rPr>
          <w:rFonts w:ascii="Arial" w:eastAsia="Arial" w:hAnsi="Arial" w:cs="Arial"/>
          <w:sz w:val="18"/>
          <w:szCs w:val="18"/>
          <w:lang w:val="de-DE"/>
        </w:rPr>
        <w:t xml:space="preserve"> </w:t>
      </w:r>
      <w:r w:rsidRPr="00F24F95">
        <w:rPr>
          <w:rFonts w:ascii="Arial" w:eastAsia="Arial" w:hAnsi="Arial" w:cs="Arial"/>
          <w:sz w:val="18"/>
          <w:szCs w:val="18"/>
          <w:lang w:val="de-DE"/>
        </w:rPr>
        <w:t xml:space="preserve">Siehe die Schlussfolgerung des Europäischen Gerichtshofs für Menschenrechte im Fall </w:t>
      </w:r>
      <w:proofErr w:type="spellStart"/>
      <w:r w:rsidRPr="00F24F95">
        <w:rPr>
          <w:rFonts w:ascii="Arial" w:eastAsia="Arial" w:hAnsi="Arial" w:cs="Arial"/>
          <w:i/>
          <w:iCs/>
          <w:sz w:val="18"/>
          <w:szCs w:val="18"/>
          <w:lang w:val="de-DE"/>
        </w:rPr>
        <w:t>M’Bala</w:t>
      </w:r>
      <w:proofErr w:type="spellEnd"/>
      <w:r w:rsidRPr="00F24F95">
        <w:rPr>
          <w:rFonts w:ascii="Arial" w:eastAsia="Arial" w:hAnsi="Arial" w:cs="Arial"/>
          <w:i/>
          <w:iCs/>
          <w:sz w:val="18"/>
          <w:szCs w:val="18"/>
          <w:lang w:val="de-DE"/>
        </w:rPr>
        <w:t xml:space="preserve"> </w:t>
      </w:r>
      <w:proofErr w:type="spellStart"/>
      <w:r w:rsidRPr="00F24F95">
        <w:rPr>
          <w:rFonts w:ascii="Arial" w:eastAsia="Arial" w:hAnsi="Arial" w:cs="Arial"/>
          <w:i/>
          <w:iCs/>
          <w:sz w:val="18"/>
          <w:szCs w:val="18"/>
          <w:lang w:val="de-DE"/>
        </w:rPr>
        <w:t>M’Bala</w:t>
      </w:r>
      <w:proofErr w:type="spellEnd"/>
      <w:r w:rsidRPr="00F24F95">
        <w:rPr>
          <w:rFonts w:ascii="Arial" w:eastAsia="Arial" w:hAnsi="Arial" w:cs="Arial"/>
          <w:i/>
          <w:iCs/>
          <w:sz w:val="18"/>
          <w:szCs w:val="18"/>
          <w:lang w:val="de-DE"/>
        </w:rPr>
        <w:t xml:space="preserve"> gegen Frankreich</w:t>
      </w:r>
      <w:r w:rsidRPr="00B71E4B">
        <w:rPr>
          <w:rFonts w:ascii="Arial" w:eastAsia="Arial" w:hAnsi="Arial" w:cs="Arial"/>
          <w:iCs/>
          <w:sz w:val="18"/>
          <w:szCs w:val="18"/>
          <w:lang w:val="de-DE"/>
        </w:rPr>
        <w:t> </w:t>
      </w:r>
      <w:r w:rsidRPr="00F24F95">
        <w:rPr>
          <w:rFonts w:ascii="Arial" w:eastAsia="Arial" w:hAnsi="Arial" w:cs="Arial"/>
          <w:sz w:val="18"/>
          <w:szCs w:val="18"/>
          <w:lang w:val="de-DE"/>
        </w:rPr>
        <w:t xml:space="preserve">(Entscheidung), Nr. 25239/13, 20. Oktober 2015, dass eine als Kunst getarnte, eklatante Zurschaustellung von Hass und Antisemitismus ebenso gefährlich wie ein direkter und unvorhersehbarer Angriff ist und somit nicht den in Artikel 10 der Europäischen </w:t>
      </w:r>
      <w:r>
        <w:rPr>
          <w:rFonts w:ascii="Arial" w:eastAsia="Arial" w:hAnsi="Arial" w:cs="Arial"/>
          <w:sz w:val="18"/>
          <w:szCs w:val="18"/>
          <w:lang w:val="de-DE"/>
        </w:rPr>
        <w:t>Menschenrechtsk</w:t>
      </w:r>
      <w:r w:rsidRPr="00F24F95">
        <w:rPr>
          <w:rFonts w:ascii="Arial" w:eastAsia="Arial" w:hAnsi="Arial" w:cs="Arial"/>
          <w:sz w:val="18"/>
          <w:szCs w:val="18"/>
          <w:lang w:val="de-DE"/>
        </w:rPr>
        <w:t>onvention verankerten Schutz genießt.</w:t>
      </w:r>
    </w:p>
  </w:footnote>
  <w:footnote w:id="95">
    <w:p w14:paraId="42EC6433" w14:textId="651001C3" w:rsidR="00CF322A" w:rsidRPr="00F24F95" w:rsidRDefault="00CF322A" w:rsidP="00C6587C">
      <w:pPr>
        <w:pStyle w:val="FootnoteText"/>
        <w:tabs>
          <w:tab w:val="right" w:pos="0"/>
        </w:tabs>
        <w:spacing w:before="80"/>
        <w:jc w:val="both"/>
        <w:rPr>
          <w:rFonts w:ascii="Arial" w:hAnsi="Arial" w:cs="Arial"/>
          <w:sz w:val="18"/>
          <w:szCs w:val="18"/>
          <w:lang w:val="de-DE"/>
        </w:rPr>
      </w:pPr>
      <w:r w:rsidRPr="00F24F95">
        <w:rPr>
          <w:rStyle w:val="FootnoteReference"/>
          <w:rFonts w:ascii="Arial" w:hAnsi="Arial" w:cs="Arial"/>
          <w:sz w:val="18"/>
          <w:szCs w:val="18"/>
          <w:lang w:val="de-DE"/>
        </w:rPr>
        <w:footnoteRef/>
      </w:r>
      <w:r>
        <w:rPr>
          <w:rFonts w:ascii="Arial" w:eastAsia="Arial" w:hAnsi="Arial" w:cs="Arial"/>
          <w:sz w:val="18"/>
          <w:szCs w:val="18"/>
          <w:lang w:val="de-DE"/>
        </w:rPr>
        <w:t xml:space="preserve"> </w:t>
      </w:r>
      <w:r w:rsidRPr="00F24F95">
        <w:rPr>
          <w:rFonts w:ascii="Arial" w:eastAsia="Arial" w:hAnsi="Arial" w:cs="Arial"/>
          <w:sz w:val="18"/>
          <w:szCs w:val="18"/>
          <w:lang w:val="de-DE"/>
        </w:rPr>
        <w:t>Siehe die Schlussfolgerung des Europäischen Gerichtshof</w:t>
      </w:r>
      <w:r>
        <w:rPr>
          <w:rFonts w:ascii="Arial" w:eastAsia="Arial" w:hAnsi="Arial" w:cs="Arial"/>
          <w:sz w:val="18"/>
          <w:szCs w:val="18"/>
          <w:lang w:val="de-DE"/>
        </w:rPr>
        <w:t>s</w:t>
      </w:r>
      <w:r w:rsidRPr="00F24F95">
        <w:rPr>
          <w:rFonts w:ascii="Arial" w:eastAsia="Arial" w:hAnsi="Arial" w:cs="Arial"/>
          <w:sz w:val="18"/>
          <w:szCs w:val="18"/>
          <w:lang w:val="de-DE"/>
        </w:rPr>
        <w:t xml:space="preserve"> für Menschenrechte im Fall </w:t>
      </w:r>
      <w:proofErr w:type="spellStart"/>
      <w:r w:rsidRPr="00F24F95">
        <w:rPr>
          <w:rFonts w:ascii="Arial" w:eastAsia="Arial" w:hAnsi="Arial" w:cs="Arial"/>
          <w:i/>
          <w:iCs/>
          <w:sz w:val="18"/>
          <w:szCs w:val="18"/>
          <w:lang w:val="de-DE"/>
        </w:rPr>
        <w:t>Lehideux</w:t>
      </w:r>
      <w:proofErr w:type="spellEnd"/>
      <w:r w:rsidRPr="00F24F95">
        <w:rPr>
          <w:rFonts w:ascii="Arial" w:eastAsia="Arial" w:hAnsi="Arial" w:cs="Arial"/>
          <w:i/>
          <w:iCs/>
          <w:sz w:val="18"/>
          <w:szCs w:val="18"/>
          <w:lang w:val="de-DE"/>
        </w:rPr>
        <w:t xml:space="preserve"> und </w:t>
      </w:r>
      <w:proofErr w:type="spellStart"/>
      <w:r w:rsidRPr="00F24F95">
        <w:rPr>
          <w:rFonts w:ascii="Arial" w:eastAsia="Arial" w:hAnsi="Arial" w:cs="Arial"/>
          <w:i/>
          <w:iCs/>
          <w:sz w:val="18"/>
          <w:szCs w:val="18"/>
          <w:lang w:val="de-DE"/>
        </w:rPr>
        <w:t>Isorni</w:t>
      </w:r>
      <w:proofErr w:type="spellEnd"/>
      <w:r w:rsidRPr="00F24F95">
        <w:rPr>
          <w:rFonts w:ascii="Arial" w:eastAsia="Arial" w:hAnsi="Arial" w:cs="Arial"/>
          <w:i/>
          <w:iCs/>
          <w:sz w:val="18"/>
          <w:szCs w:val="18"/>
          <w:lang w:val="de-DE"/>
        </w:rPr>
        <w:t xml:space="preserve"> gegen Frankreich</w:t>
      </w:r>
      <w:r w:rsidRPr="00B71E4B">
        <w:rPr>
          <w:rFonts w:ascii="Arial" w:eastAsia="Arial" w:hAnsi="Arial" w:cs="Arial"/>
          <w:iCs/>
          <w:sz w:val="18"/>
          <w:szCs w:val="18"/>
          <w:lang w:val="de-DE"/>
        </w:rPr>
        <w:t> </w:t>
      </w:r>
      <w:r w:rsidRPr="00F24F95">
        <w:rPr>
          <w:rFonts w:ascii="Arial" w:eastAsia="Arial" w:hAnsi="Arial" w:cs="Arial"/>
          <w:sz w:val="18"/>
          <w:szCs w:val="18"/>
          <w:lang w:val="de-DE"/>
        </w:rPr>
        <w:t>[GK], Nr. 24662/94, 23. September 1998, dass „angesichts der Verfügbarkeit anderer Möglichkeiten zur Intervention und Widerlegung, insbesondere durch zivilrechtliche Mittel“</w:t>
      </w:r>
      <w:r>
        <w:rPr>
          <w:rFonts w:ascii="Arial" w:eastAsia="Arial" w:hAnsi="Arial" w:cs="Arial"/>
          <w:sz w:val="18"/>
          <w:szCs w:val="18"/>
          <w:lang w:val="de-DE"/>
        </w:rPr>
        <w:t> </w:t>
      </w:r>
      <w:r w:rsidRPr="00F24F95">
        <w:rPr>
          <w:rFonts w:ascii="Arial" w:eastAsia="Arial" w:hAnsi="Arial" w:cs="Arial"/>
          <w:sz w:val="18"/>
          <w:szCs w:val="18"/>
          <w:lang w:val="de-DE"/>
        </w:rPr>
        <w:t>(Ziffer 57) eine strafrechtliche Verurteilung nicht verhältnismäßig war.</w:t>
      </w:r>
    </w:p>
  </w:footnote>
  <w:footnote w:id="96">
    <w:p w14:paraId="01CCD225" w14:textId="01811607" w:rsidR="00CF322A" w:rsidRPr="00F24F95" w:rsidRDefault="00CF322A" w:rsidP="00C6587C">
      <w:pPr>
        <w:pStyle w:val="FootnoteText"/>
        <w:tabs>
          <w:tab w:val="right" w:pos="0"/>
        </w:tabs>
        <w:spacing w:before="80"/>
        <w:jc w:val="both"/>
        <w:rPr>
          <w:rFonts w:ascii="Arial" w:hAnsi="Arial" w:cs="Arial"/>
          <w:sz w:val="18"/>
          <w:szCs w:val="18"/>
          <w:lang w:val="de-DE"/>
        </w:rPr>
      </w:pPr>
      <w:r w:rsidRPr="00F24F95">
        <w:rPr>
          <w:rStyle w:val="FootnoteReference"/>
          <w:rFonts w:ascii="Arial" w:hAnsi="Arial" w:cs="Arial"/>
          <w:sz w:val="18"/>
          <w:szCs w:val="18"/>
          <w:lang w:val="de-DE"/>
        </w:rPr>
        <w:footnoteRef/>
      </w:r>
      <w:r>
        <w:rPr>
          <w:rFonts w:ascii="Arial" w:eastAsia="Arial" w:hAnsi="Arial" w:cs="Arial"/>
          <w:sz w:val="18"/>
          <w:szCs w:val="18"/>
          <w:lang w:val="de-DE"/>
        </w:rPr>
        <w:t xml:space="preserve"> </w:t>
      </w:r>
      <w:r w:rsidRPr="00F24F95">
        <w:rPr>
          <w:rFonts w:ascii="Arial" w:eastAsia="Arial" w:hAnsi="Arial" w:cs="Arial"/>
          <w:sz w:val="18"/>
          <w:szCs w:val="18"/>
          <w:lang w:val="de-DE"/>
        </w:rPr>
        <w:t xml:space="preserve">Zum Beispiel folgte der Europäische </w:t>
      </w:r>
      <w:r w:rsidRPr="00496A5D">
        <w:rPr>
          <w:rFonts w:ascii="Arial" w:eastAsia="Arial" w:hAnsi="Arial" w:cs="Arial"/>
          <w:sz w:val="18"/>
          <w:szCs w:val="18"/>
          <w:lang w:val="de-DE"/>
        </w:rPr>
        <w:t xml:space="preserve">Gerichtshof für Menschenrechte im Fall </w:t>
      </w:r>
      <w:proofErr w:type="spellStart"/>
      <w:r w:rsidRPr="00496A5D">
        <w:rPr>
          <w:rFonts w:ascii="Arial" w:eastAsia="Arial" w:hAnsi="Arial" w:cs="Arial"/>
          <w:i/>
          <w:iCs/>
          <w:sz w:val="18"/>
          <w:szCs w:val="18"/>
          <w:lang w:val="de-DE"/>
        </w:rPr>
        <w:t>Sürek</w:t>
      </w:r>
      <w:proofErr w:type="spellEnd"/>
      <w:r w:rsidRPr="00496A5D">
        <w:rPr>
          <w:rFonts w:ascii="Arial" w:eastAsia="Arial" w:hAnsi="Arial" w:cs="Arial"/>
          <w:i/>
          <w:iCs/>
          <w:sz w:val="18"/>
          <w:szCs w:val="18"/>
          <w:lang w:val="de-DE"/>
        </w:rPr>
        <w:t xml:space="preserve"> gegen die Türkei (Nr. 1) </w:t>
      </w:r>
      <w:r w:rsidRPr="00496A5D">
        <w:rPr>
          <w:rFonts w:ascii="Arial" w:eastAsia="Arial" w:hAnsi="Arial" w:cs="Arial"/>
          <w:sz w:val="18"/>
          <w:szCs w:val="18"/>
          <w:lang w:val="de-DE"/>
        </w:rPr>
        <w:t>[GK], Nr. 26682/95, 8. Juli 1999, nicht dem Argument, dass der Besitzer einer Zeitschrift von jeder strafrechtlichen Haftung für den Inhalt von Briefen, die in der Zeitschrift veröffentlicht wurden, befreit werden sollte, weil er nur in kommerzieller Beziehung zu der Zeitschrift</w:t>
      </w:r>
      <w:r w:rsidRPr="00F24F95">
        <w:rPr>
          <w:rFonts w:ascii="Arial" w:eastAsia="Arial" w:hAnsi="Arial" w:cs="Arial"/>
          <w:sz w:val="18"/>
          <w:szCs w:val="18"/>
          <w:lang w:val="de-DE"/>
        </w:rPr>
        <w:t xml:space="preserve"> stand und keine redaktionelle Funktion innehatte. Nach Ansicht des Gerichtshofs besaß er als Besitzer die Befugnis, die redaktionelle Linie der Zeitschrift zu bestimmen und teilte somit „indirekt die ‚Pflichten und Verantwortlichkeiten’, die den Redakteuren und Journalisten bei der Erhebung und Verbreitung von Informationen gegenüber der Öffentlichkeit zukommen und denen in einer Konflikt- und Spannungslage umso größere Bedeutung beizumessen ist“</w:t>
      </w:r>
      <w:r>
        <w:rPr>
          <w:rFonts w:ascii="Arial" w:eastAsia="Arial" w:hAnsi="Arial" w:cs="Arial"/>
          <w:sz w:val="18"/>
          <w:szCs w:val="18"/>
          <w:lang w:val="de-DE"/>
        </w:rPr>
        <w:t> </w:t>
      </w:r>
      <w:r w:rsidRPr="00F24F95">
        <w:rPr>
          <w:rFonts w:ascii="Arial" w:eastAsia="Arial" w:hAnsi="Arial" w:cs="Arial"/>
          <w:sz w:val="18"/>
          <w:szCs w:val="18"/>
          <w:lang w:val="de-DE"/>
        </w:rPr>
        <w:t>(Ziffer 63).</w:t>
      </w:r>
    </w:p>
  </w:footnote>
  <w:footnote w:id="97">
    <w:p w14:paraId="6F6F0BD4" w14:textId="0E803DD9" w:rsidR="00CF322A" w:rsidRPr="00F24F95" w:rsidRDefault="00CF322A" w:rsidP="00F40175">
      <w:pPr>
        <w:pStyle w:val="FootnoteText"/>
        <w:tabs>
          <w:tab w:val="right" w:pos="0"/>
        </w:tabs>
        <w:spacing w:before="80"/>
        <w:contextualSpacing/>
        <w:jc w:val="both"/>
        <w:rPr>
          <w:rFonts w:ascii="Arial" w:hAnsi="Arial" w:cs="Arial"/>
          <w:sz w:val="18"/>
          <w:szCs w:val="18"/>
          <w:lang w:val="de-DE"/>
        </w:rPr>
      </w:pPr>
      <w:r w:rsidRPr="00F24F95">
        <w:rPr>
          <w:rStyle w:val="FootnoteReference"/>
          <w:rFonts w:ascii="Arial" w:hAnsi="Arial" w:cs="Arial"/>
          <w:sz w:val="18"/>
          <w:szCs w:val="18"/>
          <w:lang w:val="de-DE"/>
        </w:rPr>
        <w:footnoteRef/>
      </w:r>
      <w:r>
        <w:rPr>
          <w:rFonts w:ascii="Arial" w:eastAsia="Arial" w:hAnsi="Arial" w:cs="Arial"/>
          <w:sz w:val="18"/>
          <w:szCs w:val="18"/>
          <w:lang w:val="de-DE"/>
        </w:rPr>
        <w:t xml:space="preserve"> </w:t>
      </w:r>
      <w:r w:rsidRPr="00F24F95">
        <w:rPr>
          <w:rFonts w:ascii="Arial" w:eastAsia="Arial" w:hAnsi="Arial" w:cs="Arial"/>
          <w:sz w:val="18"/>
          <w:szCs w:val="18"/>
          <w:lang w:val="de-DE"/>
        </w:rPr>
        <w:t>Siehe obenstehend Ziffern</w:t>
      </w:r>
      <w:r>
        <w:rPr>
          <w:rFonts w:ascii="Arial" w:eastAsia="Arial" w:hAnsi="Arial" w:cs="Arial"/>
          <w:sz w:val="18"/>
          <w:szCs w:val="18"/>
          <w:lang w:val="de-DE"/>
        </w:rPr>
        <w:t> </w:t>
      </w:r>
      <w:r w:rsidRPr="00F24F95">
        <w:rPr>
          <w:rFonts w:ascii="Arial" w:eastAsia="Arial" w:hAnsi="Arial" w:cs="Arial"/>
          <w:sz w:val="18"/>
          <w:szCs w:val="18"/>
          <w:lang w:val="de-DE"/>
        </w:rPr>
        <w:t>62 bis 64.</w:t>
      </w:r>
    </w:p>
  </w:footnote>
  <w:footnote w:id="98">
    <w:p w14:paraId="440387DB" w14:textId="46630AFD" w:rsidR="00CF322A" w:rsidRPr="00F24F95" w:rsidRDefault="00CF322A" w:rsidP="00A473CC">
      <w:pPr>
        <w:pStyle w:val="FootnoteText"/>
        <w:spacing w:before="80"/>
        <w:jc w:val="both"/>
        <w:rPr>
          <w:rFonts w:ascii="Arial" w:hAnsi="Arial" w:cs="Arial"/>
          <w:sz w:val="18"/>
          <w:szCs w:val="18"/>
          <w:lang w:val="de-DE"/>
        </w:rPr>
      </w:pPr>
      <w:r w:rsidRPr="00F24F95">
        <w:rPr>
          <w:rStyle w:val="FootnoteReference"/>
          <w:rFonts w:ascii="Arial" w:hAnsi="Arial" w:cs="Arial"/>
          <w:sz w:val="18"/>
          <w:szCs w:val="18"/>
          <w:lang w:val="de-DE"/>
        </w:rPr>
        <w:footnoteRef/>
      </w:r>
      <w:r>
        <w:rPr>
          <w:rFonts w:ascii="Arial" w:eastAsia="Arial" w:hAnsi="Arial" w:cs="Arial"/>
          <w:sz w:val="18"/>
          <w:szCs w:val="18"/>
          <w:lang w:val="de-DE"/>
        </w:rPr>
        <w:t xml:space="preserve"> </w:t>
      </w:r>
      <w:r w:rsidRPr="00F24F95">
        <w:rPr>
          <w:rFonts w:ascii="Arial" w:eastAsia="Arial" w:hAnsi="Arial" w:cs="Arial"/>
          <w:sz w:val="18"/>
          <w:szCs w:val="18"/>
          <w:lang w:val="de-DE"/>
        </w:rPr>
        <w:t>Siehe obenstehend Ziffer 64.</w:t>
      </w:r>
    </w:p>
  </w:footnote>
  <w:footnote w:id="99">
    <w:p w14:paraId="62AB89E0" w14:textId="63E0464C" w:rsidR="00CF322A" w:rsidRPr="00F24F95" w:rsidRDefault="00CF322A" w:rsidP="006D7117">
      <w:pPr>
        <w:pStyle w:val="FootnoteText"/>
        <w:tabs>
          <w:tab w:val="right" w:pos="0"/>
        </w:tabs>
        <w:spacing w:before="80"/>
        <w:jc w:val="both"/>
        <w:rPr>
          <w:rFonts w:ascii="Arial" w:hAnsi="Arial" w:cs="Arial"/>
          <w:sz w:val="18"/>
          <w:szCs w:val="18"/>
          <w:lang w:val="de-DE"/>
        </w:rPr>
      </w:pPr>
      <w:r w:rsidRPr="00F24F95">
        <w:rPr>
          <w:rStyle w:val="FootnoteReference"/>
          <w:rFonts w:ascii="Arial" w:hAnsi="Arial" w:cs="Arial"/>
          <w:sz w:val="18"/>
          <w:szCs w:val="18"/>
          <w:lang w:val="de-DE"/>
        </w:rPr>
        <w:footnoteRef/>
      </w:r>
      <w:r>
        <w:rPr>
          <w:rFonts w:ascii="Arial" w:eastAsia="Arial" w:hAnsi="Arial" w:cs="Arial"/>
          <w:sz w:val="18"/>
          <w:szCs w:val="18"/>
          <w:lang w:val="de-DE"/>
        </w:rPr>
        <w:t xml:space="preserve"> </w:t>
      </w:r>
      <w:r w:rsidRPr="00F24F95">
        <w:rPr>
          <w:rFonts w:ascii="Arial" w:eastAsia="Arial" w:hAnsi="Arial" w:cs="Arial"/>
          <w:sz w:val="18"/>
          <w:szCs w:val="18"/>
          <w:lang w:val="de-DE"/>
        </w:rPr>
        <w:t xml:space="preserve">Siehe zum Beispiel </w:t>
      </w:r>
      <w:r w:rsidRPr="00F24F95">
        <w:rPr>
          <w:rFonts w:ascii="Arial" w:eastAsia="Arial" w:hAnsi="Arial" w:cs="Arial"/>
          <w:i/>
          <w:iCs/>
          <w:sz w:val="18"/>
          <w:szCs w:val="18"/>
          <w:lang w:val="de-DE"/>
        </w:rPr>
        <w:t>Zana gegen die Türke</w:t>
      </w:r>
      <w:r>
        <w:rPr>
          <w:rFonts w:ascii="Arial" w:eastAsia="Arial" w:hAnsi="Arial" w:cs="Arial"/>
          <w:i/>
          <w:iCs/>
          <w:sz w:val="18"/>
          <w:szCs w:val="18"/>
          <w:lang w:val="de-DE"/>
        </w:rPr>
        <w:t>i</w:t>
      </w:r>
      <w:r>
        <w:rPr>
          <w:rFonts w:ascii="Arial" w:eastAsia="Arial" w:hAnsi="Arial" w:cs="Arial"/>
          <w:sz w:val="18"/>
          <w:szCs w:val="18"/>
          <w:lang w:val="de-DE"/>
        </w:rPr>
        <w:t> </w:t>
      </w:r>
      <w:r w:rsidRPr="00F24F95">
        <w:rPr>
          <w:rFonts w:ascii="Arial" w:eastAsia="Arial" w:hAnsi="Arial" w:cs="Arial"/>
          <w:sz w:val="18"/>
          <w:szCs w:val="18"/>
          <w:lang w:val="de-DE"/>
        </w:rPr>
        <w:t>[GK], Nr.18954/91, 25. November 1997</w:t>
      </w:r>
      <w:r>
        <w:rPr>
          <w:rFonts w:ascii="Arial" w:eastAsia="Arial" w:hAnsi="Arial" w:cs="Arial"/>
          <w:sz w:val="18"/>
          <w:szCs w:val="18"/>
          <w:lang w:val="de-DE"/>
        </w:rPr>
        <w:t> </w:t>
      </w:r>
      <w:r w:rsidRPr="00F24F95">
        <w:rPr>
          <w:rFonts w:ascii="Arial" w:eastAsia="Arial" w:hAnsi="Arial" w:cs="Arial"/>
          <w:sz w:val="18"/>
          <w:szCs w:val="18"/>
          <w:lang w:val="de-DE"/>
        </w:rPr>
        <w:t xml:space="preserve">(Freiheitsstrafe von einem Jahr), </w:t>
      </w:r>
      <w:proofErr w:type="spellStart"/>
      <w:r w:rsidRPr="00F24F95">
        <w:rPr>
          <w:rFonts w:ascii="Arial" w:eastAsia="Arial" w:hAnsi="Arial" w:cs="Arial"/>
          <w:i/>
          <w:iCs/>
          <w:sz w:val="18"/>
          <w:szCs w:val="18"/>
          <w:lang w:val="de-DE"/>
        </w:rPr>
        <w:t>Hennicke</w:t>
      </w:r>
      <w:proofErr w:type="spellEnd"/>
      <w:r w:rsidRPr="00F24F95">
        <w:rPr>
          <w:rFonts w:ascii="Arial" w:eastAsia="Arial" w:hAnsi="Arial" w:cs="Arial"/>
          <w:i/>
          <w:iCs/>
          <w:sz w:val="18"/>
          <w:szCs w:val="18"/>
          <w:lang w:val="de-DE"/>
        </w:rPr>
        <w:t xml:space="preserve"> gegen Deutschland</w:t>
      </w:r>
      <w:r>
        <w:rPr>
          <w:rFonts w:ascii="Arial" w:eastAsia="Arial" w:hAnsi="Arial" w:cs="Arial"/>
          <w:i/>
          <w:iCs/>
          <w:sz w:val="18"/>
          <w:szCs w:val="18"/>
          <w:lang w:val="de-DE"/>
        </w:rPr>
        <w:t> </w:t>
      </w:r>
      <w:r w:rsidRPr="00F24F95">
        <w:rPr>
          <w:rFonts w:ascii="Arial" w:eastAsia="Arial" w:hAnsi="Arial" w:cs="Arial"/>
          <w:sz w:val="18"/>
          <w:szCs w:val="18"/>
          <w:lang w:val="de-DE"/>
        </w:rPr>
        <w:t xml:space="preserve">(Entscheidung), Nr. 34889/97, 21. Mai 1997, </w:t>
      </w:r>
      <w:proofErr w:type="spellStart"/>
      <w:r w:rsidRPr="00F24F95">
        <w:rPr>
          <w:rFonts w:ascii="Arial" w:eastAsia="Arial" w:hAnsi="Arial" w:cs="Arial"/>
          <w:i/>
          <w:iCs/>
          <w:sz w:val="18"/>
          <w:szCs w:val="18"/>
          <w:lang w:val="de-DE"/>
        </w:rPr>
        <w:t>Sürek</w:t>
      </w:r>
      <w:proofErr w:type="spellEnd"/>
      <w:r w:rsidRPr="00F24F95">
        <w:rPr>
          <w:rFonts w:ascii="Arial" w:eastAsia="Arial" w:hAnsi="Arial" w:cs="Arial"/>
          <w:i/>
          <w:iCs/>
          <w:sz w:val="18"/>
          <w:szCs w:val="18"/>
          <w:lang w:val="de-DE"/>
        </w:rPr>
        <w:t xml:space="preserve"> gegen die Türkei</w:t>
      </w:r>
      <w:r>
        <w:rPr>
          <w:rFonts w:ascii="Arial" w:eastAsia="Arial" w:hAnsi="Arial" w:cs="Arial"/>
          <w:i/>
          <w:iCs/>
          <w:sz w:val="18"/>
          <w:szCs w:val="18"/>
          <w:lang w:val="de-DE"/>
        </w:rPr>
        <w:t> </w:t>
      </w:r>
      <w:r w:rsidRPr="00F24F95">
        <w:rPr>
          <w:rFonts w:ascii="Arial" w:eastAsia="Arial" w:hAnsi="Arial" w:cs="Arial"/>
          <w:i/>
          <w:iCs/>
          <w:sz w:val="18"/>
          <w:szCs w:val="18"/>
          <w:lang w:val="de-DE"/>
        </w:rPr>
        <w:t>(Nr. 1)</w:t>
      </w:r>
      <w:r>
        <w:rPr>
          <w:rFonts w:ascii="Arial" w:eastAsia="Arial" w:hAnsi="Arial" w:cs="Arial"/>
          <w:i/>
          <w:iCs/>
          <w:sz w:val="18"/>
          <w:szCs w:val="18"/>
          <w:lang w:val="de-DE"/>
        </w:rPr>
        <w:t> </w:t>
      </w:r>
      <w:r w:rsidRPr="00F24F95">
        <w:rPr>
          <w:rFonts w:ascii="Arial" w:eastAsia="Arial" w:hAnsi="Arial" w:cs="Arial"/>
          <w:sz w:val="18"/>
          <w:szCs w:val="18"/>
          <w:lang w:val="de-DE"/>
        </w:rPr>
        <w:t>[GK], Nr. 26682/95, 8. Juli 1999</w:t>
      </w:r>
      <w:r>
        <w:rPr>
          <w:rFonts w:ascii="Arial" w:eastAsia="Arial" w:hAnsi="Arial" w:cs="Arial"/>
          <w:sz w:val="18"/>
          <w:szCs w:val="18"/>
          <w:lang w:val="de-DE"/>
        </w:rPr>
        <w:t> </w:t>
      </w:r>
      <w:r w:rsidRPr="00F24F95">
        <w:rPr>
          <w:rFonts w:ascii="Arial" w:eastAsia="Arial" w:hAnsi="Arial" w:cs="Arial"/>
          <w:sz w:val="18"/>
          <w:szCs w:val="18"/>
          <w:lang w:val="de-DE"/>
        </w:rPr>
        <w:t xml:space="preserve">(„eine verhältnismäßig geringe Geldstrafe“; Ziffer 64), </w:t>
      </w:r>
      <w:proofErr w:type="spellStart"/>
      <w:r w:rsidRPr="00F24F95">
        <w:rPr>
          <w:rFonts w:ascii="Arial" w:eastAsia="Arial" w:hAnsi="Arial" w:cs="Arial"/>
          <w:i/>
          <w:iCs/>
          <w:sz w:val="18"/>
          <w:szCs w:val="18"/>
          <w:lang w:val="de-DE"/>
        </w:rPr>
        <w:t>Incal</w:t>
      </w:r>
      <w:proofErr w:type="spellEnd"/>
      <w:r w:rsidRPr="00F24F95">
        <w:rPr>
          <w:rFonts w:ascii="Arial" w:eastAsia="Arial" w:hAnsi="Arial" w:cs="Arial"/>
          <w:i/>
          <w:iCs/>
          <w:sz w:val="18"/>
          <w:szCs w:val="18"/>
          <w:lang w:val="de-DE"/>
        </w:rPr>
        <w:t xml:space="preserve"> gegen die Türkei</w:t>
      </w:r>
      <w:r>
        <w:rPr>
          <w:rFonts w:ascii="Arial" w:eastAsia="Arial" w:hAnsi="Arial" w:cs="Arial"/>
          <w:i/>
          <w:iCs/>
          <w:sz w:val="18"/>
          <w:szCs w:val="18"/>
          <w:lang w:val="de-DE"/>
        </w:rPr>
        <w:t> </w:t>
      </w:r>
      <w:r w:rsidRPr="00F24F95">
        <w:rPr>
          <w:rFonts w:ascii="Arial" w:eastAsia="Arial" w:hAnsi="Arial" w:cs="Arial"/>
          <w:sz w:val="18"/>
          <w:szCs w:val="18"/>
          <w:lang w:val="de-DE"/>
        </w:rPr>
        <w:t>[GK], Nr. 22678/93, 9. Juni 1998</w:t>
      </w:r>
      <w:r>
        <w:rPr>
          <w:rFonts w:ascii="Arial" w:eastAsia="Arial" w:hAnsi="Arial" w:cs="Arial"/>
          <w:sz w:val="18"/>
          <w:szCs w:val="18"/>
          <w:lang w:val="de-DE"/>
        </w:rPr>
        <w:t> </w:t>
      </w:r>
      <w:r w:rsidRPr="00F24F95">
        <w:rPr>
          <w:rFonts w:ascii="Arial" w:eastAsia="Arial" w:hAnsi="Arial" w:cs="Arial"/>
          <w:sz w:val="18"/>
          <w:szCs w:val="18"/>
          <w:lang w:val="de-DE"/>
        </w:rPr>
        <w:t xml:space="preserve">(Einziehung, auch wenn in diesem Fall nicht angewandt) sowie </w:t>
      </w:r>
      <w:proofErr w:type="spellStart"/>
      <w:r w:rsidRPr="00F24F95">
        <w:rPr>
          <w:rFonts w:ascii="Arial" w:eastAsia="Arial" w:hAnsi="Arial" w:cs="Arial"/>
          <w:i/>
          <w:iCs/>
          <w:sz w:val="18"/>
          <w:szCs w:val="18"/>
          <w:lang w:val="de-DE"/>
        </w:rPr>
        <w:t>Féret</w:t>
      </w:r>
      <w:proofErr w:type="spellEnd"/>
      <w:r w:rsidRPr="00F24F95">
        <w:rPr>
          <w:rFonts w:ascii="Arial" w:eastAsia="Arial" w:hAnsi="Arial" w:cs="Arial"/>
          <w:i/>
          <w:iCs/>
          <w:sz w:val="18"/>
          <w:szCs w:val="18"/>
          <w:lang w:val="de-DE"/>
        </w:rPr>
        <w:t xml:space="preserve"> gegen Belgien</w:t>
      </w:r>
      <w:r w:rsidRPr="00F24F95">
        <w:rPr>
          <w:rFonts w:ascii="Arial" w:eastAsia="Arial" w:hAnsi="Arial" w:cs="Arial"/>
          <w:sz w:val="18"/>
          <w:szCs w:val="18"/>
          <w:lang w:val="de-DE"/>
        </w:rPr>
        <w:t>, Nr. 15615/07, 16. Juli 2007</w:t>
      </w:r>
      <w:r>
        <w:rPr>
          <w:rFonts w:ascii="Arial" w:eastAsia="Arial" w:hAnsi="Arial" w:cs="Arial"/>
          <w:sz w:val="18"/>
          <w:szCs w:val="18"/>
          <w:lang w:val="de-DE"/>
        </w:rPr>
        <w:t> </w:t>
      </w:r>
      <w:r w:rsidRPr="00F24F95">
        <w:rPr>
          <w:rFonts w:ascii="Arial" w:eastAsia="Arial" w:hAnsi="Arial" w:cs="Arial"/>
          <w:sz w:val="18"/>
          <w:szCs w:val="18"/>
          <w:lang w:val="de-DE"/>
        </w:rPr>
        <w:t>(Aberkennung des passiven Wahlrechts für zehn Jahre, die allerdings laut der abweichenden Ansicht einiger Richter nicht verhältnismäßig war).</w:t>
      </w:r>
    </w:p>
  </w:footnote>
  <w:footnote w:id="100">
    <w:p w14:paraId="203ACB9B" w14:textId="3FB347BA" w:rsidR="00CF322A" w:rsidRPr="00F24F95" w:rsidRDefault="00CF322A" w:rsidP="006D7117">
      <w:pPr>
        <w:pStyle w:val="FootnoteText"/>
        <w:tabs>
          <w:tab w:val="right" w:pos="0"/>
        </w:tabs>
        <w:spacing w:before="80"/>
        <w:jc w:val="both"/>
        <w:rPr>
          <w:rFonts w:ascii="Arial" w:hAnsi="Arial" w:cs="Arial"/>
          <w:sz w:val="18"/>
          <w:szCs w:val="18"/>
          <w:lang w:val="de-DE"/>
        </w:rPr>
      </w:pPr>
      <w:r w:rsidRPr="00F24F95">
        <w:rPr>
          <w:rStyle w:val="FootnoteReference"/>
          <w:rFonts w:ascii="Arial" w:hAnsi="Arial" w:cs="Arial"/>
          <w:sz w:val="18"/>
          <w:szCs w:val="18"/>
          <w:lang w:val="de-DE"/>
        </w:rPr>
        <w:footnoteRef/>
      </w:r>
      <w:r>
        <w:rPr>
          <w:rFonts w:ascii="Arial" w:eastAsia="Arial" w:hAnsi="Arial" w:cs="Arial"/>
          <w:sz w:val="18"/>
          <w:szCs w:val="18"/>
          <w:lang w:val="de-DE"/>
        </w:rPr>
        <w:t xml:space="preserve"> </w:t>
      </w:r>
      <w:r w:rsidRPr="00F24F95">
        <w:rPr>
          <w:rFonts w:ascii="Arial" w:eastAsia="Arial" w:hAnsi="Arial" w:cs="Arial"/>
          <w:sz w:val="18"/>
          <w:szCs w:val="18"/>
          <w:lang w:val="de-DE"/>
        </w:rPr>
        <w:t xml:space="preserve">Siehe </w:t>
      </w:r>
      <w:r w:rsidRPr="005812A4">
        <w:rPr>
          <w:rFonts w:ascii="Arial" w:eastAsia="Arial" w:hAnsi="Arial" w:cs="Arial"/>
          <w:sz w:val="18"/>
          <w:szCs w:val="18"/>
          <w:lang w:val="de-DE"/>
        </w:rPr>
        <w:t xml:space="preserve">zum Beispiel </w:t>
      </w:r>
      <w:proofErr w:type="spellStart"/>
      <w:r w:rsidRPr="005812A4">
        <w:rPr>
          <w:rFonts w:ascii="Arial" w:eastAsia="Arial" w:hAnsi="Arial" w:cs="Arial"/>
          <w:i/>
          <w:iCs/>
          <w:sz w:val="18"/>
          <w:szCs w:val="18"/>
          <w:lang w:val="de-DE"/>
        </w:rPr>
        <w:t>Karataş</w:t>
      </w:r>
      <w:proofErr w:type="spellEnd"/>
      <w:r w:rsidRPr="005812A4">
        <w:rPr>
          <w:rFonts w:ascii="Arial" w:eastAsia="Arial" w:hAnsi="Arial" w:cs="Arial"/>
          <w:i/>
          <w:iCs/>
          <w:sz w:val="18"/>
          <w:szCs w:val="18"/>
          <w:lang w:val="de-DE"/>
        </w:rPr>
        <w:t xml:space="preserve"> gegen die Türkei </w:t>
      </w:r>
      <w:r w:rsidRPr="005812A4">
        <w:rPr>
          <w:rFonts w:ascii="Arial" w:eastAsia="Arial" w:hAnsi="Arial" w:cs="Arial"/>
          <w:sz w:val="18"/>
          <w:szCs w:val="18"/>
          <w:lang w:val="de-DE"/>
        </w:rPr>
        <w:t xml:space="preserve">[GK], Nr. 23168/94, 8. Juli 1999 (Freiheitsstrafe von einem Jahr, einem Monat und zehn Tagen sowie Geldstrafe von 111 111 110 türkischen Lira), </w:t>
      </w:r>
      <w:r w:rsidRPr="005812A4">
        <w:rPr>
          <w:rFonts w:ascii="Arial" w:eastAsia="Arial" w:hAnsi="Arial" w:cs="Arial"/>
          <w:i/>
          <w:iCs/>
          <w:sz w:val="18"/>
          <w:szCs w:val="18"/>
          <w:lang w:val="de-DE"/>
        </w:rPr>
        <w:t xml:space="preserve">Aydin </w:t>
      </w:r>
      <w:proofErr w:type="spellStart"/>
      <w:r w:rsidRPr="005812A4">
        <w:rPr>
          <w:rFonts w:ascii="Arial" w:eastAsia="Arial" w:hAnsi="Arial" w:cs="Arial"/>
          <w:i/>
          <w:iCs/>
          <w:sz w:val="18"/>
          <w:szCs w:val="18"/>
          <w:lang w:val="de-DE"/>
        </w:rPr>
        <w:t>Tatlav</w:t>
      </w:r>
      <w:proofErr w:type="spellEnd"/>
      <w:r w:rsidRPr="005812A4">
        <w:rPr>
          <w:rFonts w:ascii="Arial" w:eastAsia="Arial" w:hAnsi="Arial" w:cs="Arial"/>
          <w:i/>
          <w:iCs/>
          <w:sz w:val="18"/>
          <w:szCs w:val="18"/>
          <w:lang w:val="de-DE"/>
        </w:rPr>
        <w:t xml:space="preserve"> gegen die Türkei</w:t>
      </w:r>
      <w:r w:rsidRPr="005812A4">
        <w:rPr>
          <w:rFonts w:ascii="Arial" w:eastAsia="Arial" w:hAnsi="Arial" w:cs="Arial"/>
          <w:sz w:val="18"/>
          <w:szCs w:val="18"/>
          <w:lang w:val="de-DE"/>
        </w:rPr>
        <w:t xml:space="preserve">, Nr. 50692/99, 2. Mai 2006 (Geldstrafe von 2 640 000 türkischen Lira) sowie </w:t>
      </w:r>
      <w:proofErr w:type="spellStart"/>
      <w:r w:rsidRPr="005812A4">
        <w:rPr>
          <w:rFonts w:ascii="Arial" w:eastAsia="Arial" w:hAnsi="Arial" w:cs="Arial"/>
          <w:i/>
          <w:iCs/>
          <w:sz w:val="18"/>
          <w:szCs w:val="18"/>
          <w:lang w:val="de-DE"/>
        </w:rPr>
        <w:t>Sürek</w:t>
      </w:r>
      <w:proofErr w:type="spellEnd"/>
      <w:r w:rsidRPr="005812A4">
        <w:rPr>
          <w:rFonts w:ascii="Arial" w:eastAsia="Arial" w:hAnsi="Arial" w:cs="Arial"/>
          <w:i/>
          <w:iCs/>
          <w:sz w:val="18"/>
          <w:szCs w:val="18"/>
          <w:lang w:val="de-DE"/>
        </w:rPr>
        <w:t xml:space="preserve"> und Özdemir gegen die Türkei </w:t>
      </w:r>
      <w:r w:rsidRPr="005812A4">
        <w:rPr>
          <w:rFonts w:ascii="Arial" w:eastAsia="Arial" w:hAnsi="Arial" w:cs="Arial"/>
          <w:sz w:val="18"/>
          <w:szCs w:val="18"/>
          <w:lang w:val="de-DE"/>
        </w:rPr>
        <w:t>[GK], Nr. 23927/94, 8. Juli 1999 (Beschlagnahme der Exemplare der Zeitschrift, welche die fraglichen Publikationen enthielten).</w:t>
      </w:r>
    </w:p>
  </w:footnote>
  <w:footnote w:id="101">
    <w:p w14:paraId="0057C97B" w14:textId="1C5607DE" w:rsidR="00CF322A" w:rsidRPr="00F24F95" w:rsidRDefault="00CF322A" w:rsidP="0083064B">
      <w:pPr>
        <w:pStyle w:val="FootnoteText"/>
        <w:tabs>
          <w:tab w:val="right" w:pos="0"/>
        </w:tabs>
        <w:spacing w:before="80"/>
        <w:jc w:val="both"/>
        <w:rPr>
          <w:rFonts w:ascii="Arial" w:hAnsi="Arial" w:cs="Arial"/>
          <w:sz w:val="18"/>
          <w:szCs w:val="18"/>
          <w:lang w:val="de-DE"/>
        </w:rPr>
      </w:pPr>
      <w:r w:rsidRPr="00F24F95">
        <w:rPr>
          <w:rStyle w:val="FootnoteReference"/>
          <w:rFonts w:ascii="Arial" w:hAnsi="Arial" w:cs="Arial"/>
          <w:i/>
          <w:sz w:val="18"/>
          <w:szCs w:val="18"/>
          <w:lang w:val="de-DE"/>
        </w:rPr>
        <w:footnoteRef/>
      </w:r>
      <w:r>
        <w:rPr>
          <w:rFonts w:ascii="Arial" w:eastAsia="Arial" w:hAnsi="Arial" w:cs="Arial"/>
          <w:i/>
          <w:iCs/>
          <w:sz w:val="18"/>
          <w:szCs w:val="18"/>
          <w:lang w:val="de-DE"/>
        </w:rPr>
        <w:t xml:space="preserve"> </w:t>
      </w:r>
      <w:r w:rsidRPr="00F24F95">
        <w:rPr>
          <w:rFonts w:ascii="Arial" w:eastAsia="Arial" w:hAnsi="Arial" w:cs="Arial"/>
          <w:i/>
          <w:iCs/>
          <w:sz w:val="18"/>
          <w:szCs w:val="18"/>
          <w:lang w:val="de-DE"/>
        </w:rPr>
        <w:t>L K gegen die Niederlande</w:t>
      </w:r>
      <w:r w:rsidRPr="00F24F95">
        <w:rPr>
          <w:rFonts w:ascii="Arial" w:eastAsia="Arial" w:hAnsi="Arial" w:cs="Arial"/>
          <w:sz w:val="18"/>
          <w:szCs w:val="18"/>
          <w:lang w:val="de-DE"/>
        </w:rPr>
        <w:t xml:space="preserve">, Mitteilung Nr. 4/1991, </w:t>
      </w:r>
      <w:r>
        <w:rPr>
          <w:rFonts w:ascii="Arial" w:eastAsia="Arial" w:hAnsi="Arial" w:cs="Arial"/>
          <w:sz w:val="18"/>
          <w:szCs w:val="18"/>
          <w:lang w:val="de-DE"/>
        </w:rPr>
        <w:t>Meinung</w:t>
      </w:r>
      <w:r w:rsidRPr="00F24F95">
        <w:rPr>
          <w:rFonts w:ascii="Arial" w:eastAsia="Arial" w:hAnsi="Arial" w:cs="Arial"/>
          <w:sz w:val="18"/>
          <w:szCs w:val="18"/>
          <w:lang w:val="de-DE"/>
        </w:rPr>
        <w:t xml:space="preserve"> vom 16. März 1993, </w:t>
      </w:r>
      <w:r w:rsidRPr="00F24F95">
        <w:rPr>
          <w:rFonts w:ascii="Arial" w:eastAsia="Arial" w:hAnsi="Arial" w:cs="Arial"/>
          <w:i/>
          <w:iCs/>
          <w:sz w:val="18"/>
          <w:szCs w:val="18"/>
          <w:lang w:val="de-DE"/>
        </w:rPr>
        <w:t>Gelle gegen Dänemark</w:t>
      </w:r>
      <w:r w:rsidRPr="00F24F95">
        <w:rPr>
          <w:rFonts w:ascii="Arial" w:eastAsia="Arial" w:hAnsi="Arial" w:cs="Arial"/>
          <w:sz w:val="18"/>
          <w:szCs w:val="18"/>
          <w:lang w:val="de-DE"/>
        </w:rPr>
        <w:t xml:space="preserve">, Mitteilung Nr. 34/2004, </w:t>
      </w:r>
      <w:r>
        <w:rPr>
          <w:rFonts w:ascii="Arial" w:eastAsia="Arial" w:hAnsi="Arial" w:cs="Arial"/>
          <w:sz w:val="18"/>
          <w:szCs w:val="18"/>
          <w:lang w:val="de-DE"/>
        </w:rPr>
        <w:t>Meinung</w:t>
      </w:r>
      <w:r w:rsidRPr="00F24F95">
        <w:rPr>
          <w:rFonts w:ascii="Arial" w:eastAsia="Arial" w:hAnsi="Arial" w:cs="Arial"/>
          <w:sz w:val="18"/>
          <w:szCs w:val="18"/>
          <w:lang w:val="de-DE"/>
        </w:rPr>
        <w:t xml:space="preserve"> vom 6. März 2006, </w:t>
      </w:r>
      <w:proofErr w:type="spellStart"/>
      <w:r w:rsidRPr="00F24F95">
        <w:rPr>
          <w:rFonts w:ascii="Arial" w:eastAsia="Arial" w:hAnsi="Arial" w:cs="Arial"/>
          <w:i/>
          <w:iCs/>
          <w:sz w:val="18"/>
          <w:szCs w:val="18"/>
          <w:lang w:val="de-DE"/>
        </w:rPr>
        <w:t>Adan</w:t>
      </w:r>
      <w:proofErr w:type="spellEnd"/>
      <w:r w:rsidRPr="00F24F95">
        <w:rPr>
          <w:rFonts w:ascii="Arial" w:eastAsia="Arial" w:hAnsi="Arial" w:cs="Arial"/>
          <w:i/>
          <w:iCs/>
          <w:sz w:val="18"/>
          <w:szCs w:val="18"/>
          <w:lang w:val="de-DE"/>
        </w:rPr>
        <w:t xml:space="preserve"> gegen Dänemark</w:t>
      </w:r>
      <w:r w:rsidRPr="00F24F95">
        <w:rPr>
          <w:rFonts w:ascii="Arial" w:eastAsia="Arial" w:hAnsi="Arial" w:cs="Arial"/>
          <w:sz w:val="18"/>
          <w:szCs w:val="18"/>
          <w:lang w:val="de-DE"/>
        </w:rPr>
        <w:t xml:space="preserve">, Mittelung Nr. 43/2008, </w:t>
      </w:r>
      <w:r>
        <w:rPr>
          <w:rFonts w:ascii="Arial" w:eastAsia="Arial" w:hAnsi="Arial" w:cs="Arial"/>
          <w:sz w:val="18"/>
          <w:szCs w:val="18"/>
          <w:lang w:val="de-DE"/>
        </w:rPr>
        <w:t>Meinung</w:t>
      </w:r>
      <w:r w:rsidRPr="00F24F95">
        <w:rPr>
          <w:rFonts w:ascii="Arial" w:eastAsia="Arial" w:hAnsi="Arial" w:cs="Arial"/>
          <w:sz w:val="18"/>
          <w:szCs w:val="18"/>
          <w:lang w:val="de-DE"/>
        </w:rPr>
        <w:t xml:space="preserve"> vom 13. August 2010, sowie </w:t>
      </w:r>
      <w:r w:rsidRPr="00F24F95">
        <w:rPr>
          <w:rFonts w:ascii="Arial" w:eastAsia="Arial" w:hAnsi="Arial" w:cs="Arial"/>
          <w:i/>
          <w:iCs/>
          <w:sz w:val="18"/>
          <w:szCs w:val="18"/>
          <w:lang w:val="de-DE"/>
        </w:rPr>
        <w:t>TBB – Türkischer Bund in Berlin-Brandenburg e.V. gegen Deutschland</w:t>
      </w:r>
      <w:r w:rsidRPr="00F24F95">
        <w:rPr>
          <w:rFonts w:ascii="Arial" w:eastAsia="Arial" w:hAnsi="Arial" w:cs="Arial"/>
          <w:sz w:val="18"/>
          <w:szCs w:val="18"/>
          <w:lang w:val="de-DE"/>
        </w:rPr>
        <w:t xml:space="preserve">, Mitteilung Nr. 48/2010, </w:t>
      </w:r>
      <w:r>
        <w:rPr>
          <w:rFonts w:ascii="Arial" w:eastAsia="Arial" w:hAnsi="Arial" w:cs="Arial"/>
          <w:sz w:val="18"/>
          <w:szCs w:val="18"/>
          <w:lang w:val="de-DE"/>
        </w:rPr>
        <w:t>Meinung</w:t>
      </w:r>
      <w:r w:rsidRPr="00F24F95">
        <w:rPr>
          <w:rFonts w:ascii="Arial" w:eastAsia="Arial" w:hAnsi="Arial" w:cs="Arial"/>
          <w:sz w:val="18"/>
          <w:szCs w:val="18"/>
          <w:lang w:val="de-DE"/>
        </w:rPr>
        <w:t xml:space="preserve"> vom 26. Februar 2013.</w:t>
      </w:r>
    </w:p>
  </w:footnote>
  <w:footnote w:id="102">
    <w:p w14:paraId="79DBE135" w14:textId="2B7883BA" w:rsidR="00CF322A" w:rsidRPr="00F24F95" w:rsidRDefault="00CF322A" w:rsidP="00C6587C">
      <w:pPr>
        <w:pStyle w:val="FootnoteText"/>
        <w:tabs>
          <w:tab w:val="right" w:pos="0"/>
        </w:tabs>
        <w:spacing w:before="80"/>
        <w:jc w:val="both"/>
        <w:rPr>
          <w:rFonts w:ascii="Arial" w:hAnsi="Arial" w:cs="Arial"/>
          <w:sz w:val="18"/>
          <w:szCs w:val="18"/>
          <w:lang w:val="de-DE"/>
        </w:rPr>
      </w:pPr>
      <w:r w:rsidRPr="00F24F95">
        <w:rPr>
          <w:rStyle w:val="FootnoteReference"/>
          <w:rFonts w:ascii="Arial" w:hAnsi="Arial" w:cs="Arial"/>
          <w:sz w:val="18"/>
          <w:szCs w:val="18"/>
          <w:lang w:val="de-DE"/>
        </w:rPr>
        <w:footnoteRef/>
      </w:r>
      <w:r>
        <w:rPr>
          <w:rFonts w:ascii="Arial" w:eastAsia="Arial" w:hAnsi="Arial" w:cs="Arial"/>
          <w:i/>
          <w:iCs/>
          <w:sz w:val="18"/>
          <w:szCs w:val="18"/>
          <w:lang w:val="de-DE"/>
        </w:rPr>
        <w:t xml:space="preserve"> </w:t>
      </w:r>
      <w:r w:rsidRPr="00F24F95">
        <w:rPr>
          <w:rFonts w:ascii="Arial" w:eastAsia="Arial" w:hAnsi="Arial" w:cs="Arial"/>
          <w:i/>
          <w:iCs/>
          <w:sz w:val="18"/>
          <w:szCs w:val="18"/>
          <w:lang w:val="de-DE"/>
        </w:rPr>
        <w:t>Jüdische Gemeinde von Oslo und andere gegen Norwegen</w:t>
      </w:r>
      <w:r w:rsidRPr="00F24F95">
        <w:rPr>
          <w:rFonts w:ascii="Arial" w:eastAsia="Arial" w:hAnsi="Arial" w:cs="Arial"/>
          <w:sz w:val="18"/>
          <w:szCs w:val="18"/>
          <w:lang w:val="de-DE"/>
        </w:rPr>
        <w:t xml:space="preserve">, Mitteilung Nr. 30/2003, </w:t>
      </w:r>
      <w:r>
        <w:rPr>
          <w:rFonts w:ascii="Arial" w:eastAsia="Arial" w:hAnsi="Arial" w:cs="Arial"/>
          <w:sz w:val="18"/>
          <w:szCs w:val="18"/>
          <w:lang w:val="de-DE"/>
        </w:rPr>
        <w:t>Meinung</w:t>
      </w:r>
      <w:r w:rsidRPr="00F24F95">
        <w:rPr>
          <w:rFonts w:ascii="Arial" w:eastAsia="Arial" w:hAnsi="Arial" w:cs="Arial"/>
          <w:sz w:val="18"/>
          <w:szCs w:val="18"/>
          <w:lang w:val="de-DE"/>
        </w:rPr>
        <w:t xml:space="preserve"> vom 15. August 2005, sowie</w:t>
      </w:r>
      <w:r w:rsidRPr="00F24F95">
        <w:rPr>
          <w:rFonts w:ascii="Arial" w:eastAsia="Arial" w:hAnsi="Arial" w:cs="Arial"/>
          <w:i/>
          <w:iCs/>
          <w:sz w:val="18"/>
          <w:szCs w:val="18"/>
          <w:lang w:val="de-DE"/>
        </w:rPr>
        <w:t xml:space="preserve"> TBB – Türkischer Bund in Berlin-Brandenburg e.V. gegen Deutschland</w:t>
      </w:r>
      <w:r w:rsidRPr="00F24F95">
        <w:rPr>
          <w:rFonts w:ascii="Arial" w:eastAsia="Arial" w:hAnsi="Arial" w:cs="Arial"/>
          <w:sz w:val="18"/>
          <w:szCs w:val="18"/>
          <w:lang w:val="de-DE"/>
        </w:rPr>
        <w:t xml:space="preserve">, Mitteilung Nr. 48/2010, </w:t>
      </w:r>
      <w:r>
        <w:rPr>
          <w:rFonts w:ascii="Arial" w:eastAsia="Arial" w:hAnsi="Arial" w:cs="Arial"/>
          <w:sz w:val="18"/>
          <w:szCs w:val="18"/>
          <w:lang w:val="de-DE"/>
        </w:rPr>
        <w:t>Meinung</w:t>
      </w:r>
      <w:r w:rsidRPr="00F24F95">
        <w:rPr>
          <w:rFonts w:ascii="Arial" w:eastAsia="Arial" w:hAnsi="Arial" w:cs="Arial"/>
          <w:sz w:val="18"/>
          <w:szCs w:val="18"/>
          <w:lang w:val="de-DE"/>
        </w:rPr>
        <w:t xml:space="preserve"> vom 26. Februar 2013.</w:t>
      </w:r>
    </w:p>
  </w:footnote>
  <w:footnote w:id="103">
    <w:p w14:paraId="19A3A752" w14:textId="49623343" w:rsidR="00CF322A" w:rsidRPr="00F24F95" w:rsidRDefault="00CF322A" w:rsidP="008741F7">
      <w:pPr>
        <w:pStyle w:val="FootnoteText"/>
        <w:spacing w:before="80"/>
        <w:jc w:val="both"/>
        <w:rPr>
          <w:rFonts w:ascii="Arial" w:hAnsi="Arial" w:cs="Arial"/>
          <w:sz w:val="18"/>
          <w:szCs w:val="18"/>
          <w:lang w:val="de-DE"/>
        </w:rPr>
      </w:pPr>
      <w:r w:rsidRPr="00F24F95">
        <w:rPr>
          <w:rStyle w:val="FootnoteReference"/>
          <w:rFonts w:ascii="Arial" w:hAnsi="Arial" w:cs="Arial"/>
          <w:sz w:val="18"/>
          <w:szCs w:val="18"/>
          <w:lang w:val="de-DE"/>
        </w:rPr>
        <w:footnoteRef/>
      </w:r>
      <w:r>
        <w:rPr>
          <w:rFonts w:ascii="Arial" w:eastAsia="Arial" w:hAnsi="Arial" w:cs="Arial"/>
          <w:sz w:val="18"/>
          <w:szCs w:val="18"/>
          <w:lang w:val="de-DE"/>
        </w:rPr>
        <w:t xml:space="preserve"> Siehe obenstehend Ziffer 181</w:t>
      </w:r>
      <w:r w:rsidRPr="00F24F95">
        <w:rPr>
          <w:rFonts w:ascii="Arial" w:eastAsia="Arial" w:hAnsi="Arial" w:cs="Arial"/>
          <w:sz w:val="18"/>
          <w:szCs w:val="18"/>
          <w:lang w:val="de-D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149D0" w14:textId="0EA828B7" w:rsidR="00CF322A" w:rsidRDefault="00CF322A" w:rsidP="00CF322A">
    <w:pPr>
      <w:pStyle w:val="Header"/>
      <w:ind w:right="-994"/>
      <w:jc w:val="right"/>
    </w:pPr>
    <w:r>
      <w:rPr>
        <w:noProof/>
        <w:lang w:val="en-US" w:eastAsia="en-US"/>
      </w:rPr>
      <w:drawing>
        <wp:inline distT="0" distB="0" distL="0" distR="0" wp14:anchorId="51D487E5" wp14:editId="7079E08B">
          <wp:extent cx="2811145" cy="1433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145" cy="143319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21713" w14:textId="77777777" w:rsidR="00CF322A" w:rsidRDefault="00CF32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22364" w14:textId="77777777" w:rsidR="00CF322A" w:rsidRDefault="00CF32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2C62"/>
    <w:multiLevelType w:val="hybridMultilevel"/>
    <w:tmpl w:val="800E23B8"/>
    <w:lvl w:ilvl="0" w:tplc="82FEBB02">
      <w:start w:val="1"/>
      <w:numFmt w:val="lowerLetter"/>
      <w:lvlText w:val="%1."/>
      <w:lvlJc w:val="left"/>
      <w:pPr>
        <w:ind w:left="1080" w:hanging="360"/>
      </w:pPr>
      <w:rPr>
        <w:b w:val="0"/>
      </w:rPr>
    </w:lvl>
    <w:lvl w:ilvl="1" w:tplc="AFDE7708">
      <w:start w:val="1"/>
      <w:numFmt w:val="lowerLetter"/>
      <w:lvlText w:val="%2."/>
      <w:lvlJc w:val="left"/>
      <w:pPr>
        <w:ind w:left="1800" w:hanging="360"/>
      </w:pPr>
    </w:lvl>
    <w:lvl w:ilvl="2" w:tplc="C9A45530">
      <w:start w:val="1"/>
      <w:numFmt w:val="lowerRoman"/>
      <w:lvlText w:val="%3."/>
      <w:lvlJc w:val="right"/>
      <w:pPr>
        <w:ind w:left="2520" w:hanging="180"/>
      </w:pPr>
    </w:lvl>
    <w:lvl w:ilvl="3" w:tplc="75FE312A">
      <w:start w:val="1"/>
      <w:numFmt w:val="decimal"/>
      <w:lvlText w:val="%4."/>
      <w:lvlJc w:val="left"/>
      <w:pPr>
        <w:ind w:left="3240" w:hanging="360"/>
      </w:pPr>
    </w:lvl>
    <w:lvl w:ilvl="4" w:tplc="62DE3730">
      <w:start w:val="1"/>
      <w:numFmt w:val="lowerLetter"/>
      <w:lvlText w:val="%5."/>
      <w:lvlJc w:val="left"/>
      <w:pPr>
        <w:ind w:left="3960" w:hanging="360"/>
      </w:pPr>
    </w:lvl>
    <w:lvl w:ilvl="5" w:tplc="9A30A064">
      <w:start w:val="1"/>
      <w:numFmt w:val="lowerRoman"/>
      <w:lvlText w:val="%6."/>
      <w:lvlJc w:val="right"/>
      <w:pPr>
        <w:ind w:left="4680" w:hanging="180"/>
      </w:pPr>
    </w:lvl>
    <w:lvl w:ilvl="6" w:tplc="A9105640">
      <w:start w:val="1"/>
      <w:numFmt w:val="decimal"/>
      <w:lvlText w:val="%7."/>
      <w:lvlJc w:val="left"/>
      <w:pPr>
        <w:ind w:left="5400" w:hanging="360"/>
      </w:pPr>
    </w:lvl>
    <w:lvl w:ilvl="7" w:tplc="6BB68CF4">
      <w:start w:val="1"/>
      <w:numFmt w:val="lowerLetter"/>
      <w:lvlText w:val="%8."/>
      <w:lvlJc w:val="left"/>
      <w:pPr>
        <w:ind w:left="6120" w:hanging="360"/>
      </w:pPr>
    </w:lvl>
    <w:lvl w:ilvl="8" w:tplc="EB105EA0">
      <w:start w:val="1"/>
      <w:numFmt w:val="lowerRoman"/>
      <w:lvlText w:val="%9."/>
      <w:lvlJc w:val="right"/>
      <w:pPr>
        <w:ind w:left="6840" w:hanging="180"/>
      </w:pPr>
    </w:lvl>
  </w:abstractNum>
  <w:abstractNum w:abstractNumId="1">
    <w:nsid w:val="0AA6325E"/>
    <w:multiLevelType w:val="hybridMultilevel"/>
    <w:tmpl w:val="19DC5DCE"/>
    <w:lvl w:ilvl="0" w:tplc="DB3630D4">
      <w:start w:val="1"/>
      <w:numFmt w:val="upperLetter"/>
      <w:lvlText w:val="%1."/>
      <w:lvlJc w:val="left"/>
      <w:pPr>
        <w:ind w:left="720" w:hanging="360"/>
      </w:pPr>
      <w:rPr>
        <w:rFonts w:hint="default"/>
      </w:rPr>
    </w:lvl>
    <w:lvl w:ilvl="1" w:tplc="8B969E3E" w:tentative="1">
      <w:start w:val="1"/>
      <w:numFmt w:val="lowerLetter"/>
      <w:lvlText w:val="%2."/>
      <w:lvlJc w:val="left"/>
      <w:pPr>
        <w:ind w:left="1440" w:hanging="360"/>
      </w:pPr>
    </w:lvl>
    <w:lvl w:ilvl="2" w:tplc="510A74FE" w:tentative="1">
      <w:start w:val="1"/>
      <w:numFmt w:val="lowerRoman"/>
      <w:lvlText w:val="%3."/>
      <w:lvlJc w:val="right"/>
      <w:pPr>
        <w:ind w:left="2160" w:hanging="180"/>
      </w:pPr>
    </w:lvl>
    <w:lvl w:ilvl="3" w:tplc="C8BEBF7A" w:tentative="1">
      <w:start w:val="1"/>
      <w:numFmt w:val="decimal"/>
      <w:lvlText w:val="%4."/>
      <w:lvlJc w:val="left"/>
      <w:pPr>
        <w:ind w:left="2880" w:hanging="360"/>
      </w:pPr>
    </w:lvl>
    <w:lvl w:ilvl="4" w:tplc="2BAE0AAC" w:tentative="1">
      <w:start w:val="1"/>
      <w:numFmt w:val="lowerLetter"/>
      <w:lvlText w:val="%5."/>
      <w:lvlJc w:val="left"/>
      <w:pPr>
        <w:ind w:left="3600" w:hanging="360"/>
      </w:pPr>
    </w:lvl>
    <w:lvl w:ilvl="5" w:tplc="EBA241C4" w:tentative="1">
      <w:start w:val="1"/>
      <w:numFmt w:val="lowerRoman"/>
      <w:lvlText w:val="%6."/>
      <w:lvlJc w:val="right"/>
      <w:pPr>
        <w:ind w:left="4320" w:hanging="180"/>
      </w:pPr>
    </w:lvl>
    <w:lvl w:ilvl="6" w:tplc="835E1C52" w:tentative="1">
      <w:start w:val="1"/>
      <w:numFmt w:val="decimal"/>
      <w:lvlText w:val="%7."/>
      <w:lvlJc w:val="left"/>
      <w:pPr>
        <w:ind w:left="5040" w:hanging="360"/>
      </w:pPr>
    </w:lvl>
    <w:lvl w:ilvl="7" w:tplc="CAB29CEA" w:tentative="1">
      <w:start w:val="1"/>
      <w:numFmt w:val="lowerLetter"/>
      <w:lvlText w:val="%8."/>
      <w:lvlJc w:val="left"/>
      <w:pPr>
        <w:ind w:left="5760" w:hanging="360"/>
      </w:pPr>
    </w:lvl>
    <w:lvl w:ilvl="8" w:tplc="2EFA7504" w:tentative="1">
      <w:start w:val="1"/>
      <w:numFmt w:val="lowerRoman"/>
      <w:lvlText w:val="%9."/>
      <w:lvlJc w:val="right"/>
      <w:pPr>
        <w:ind w:left="6480" w:hanging="180"/>
      </w:pPr>
    </w:lvl>
  </w:abstractNum>
  <w:abstractNum w:abstractNumId="2">
    <w:nsid w:val="0EAC16E4"/>
    <w:multiLevelType w:val="hybridMultilevel"/>
    <w:tmpl w:val="58A2AC26"/>
    <w:lvl w:ilvl="0" w:tplc="3852EC3C">
      <w:start w:val="1"/>
      <w:numFmt w:val="lowerLetter"/>
      <w:lvlText w:val="%1."/>
      <w:lvlJc w:val="left"/>
      <w:pPr>
        <w:ind w:left="1440" w:hanging="360"/>
      </w:pPr>
      <w:rPr>
        <w:b w:val="0"/>
      </w:rPr>
    </w:lvl>
    <w:lvl w:ilvl="1" w:tplc="5D2CF9E0">
      <w:start w:val="1"/>
      <w:numFmt w:val="lowerLetter"/>
      <w:lvlText w:val="%2."/>
      <w:lvlJc w:val="left"/>
      <w:pPr>
        <w:ind w:left="2160" w:hanging="360"/>
      </w:pPr>
    </w:lvl>
    <w:lvl w:ilvl="2" w:tplc="BA9EB3FA">
      <w:start w:val="1"/>
      <w:numFmt w:val="lowerRoman"/>
      <w:lvlText w:val="%3."/>
      <w:lvlJc w:val="right"/>
      <w:pPr>
        <w:ind w:left="2880" w:hanging="180"/>
      </w:pPr>
    </w:lvl>
    <w:lvl w:ilvl="3" w:tplc="0D10940C">
      <w:start w:val="1"/>
      <w:numFmt w:val="decimal"/>
      <w:lvlText w:val="%4."/>
      <w:lvlJc w:val="left"/>
      <w:pPr>
        <w:ind w:left="3600" w:hanging="360"/>
      </w:pPr>
    </w:lvl>
    <w:lvl w:ilvl="4" w:tplc="235E29F8">
      <w:start w:val="1"/>
      <w:numFmt w:val="lowerLetter"/>
      <w:lvlText w:val="%5."/>
      <w:lvlJc w:val="left"/>
      <w:pPr>
        <w:ind w:left="4320" w:hanging="360"/>
      </w:pPr>
    </w:lvl>
    <w:lvl w:ilvl="5" w:tplc="71BA7564">
      <w:start w:val="1"/>
      <w:numFmt w:val="lowerRoman"/>
      <w:lvlText w:val="%6."/>
      <w:lvlJc w:val="right"/>
      <w:pPr>
        <w:ind w:left="5040" w:hanging="180"/>
      </w:pPr>
    </w:lvl>
    <w:lvl w:ilvl="6" w:tplc="E968FBBE">
      <w:start w:val="1"/>
      <w:numFmt w:val="decimal"/>
      <w:lvlText w:val="%7."/>
      <w:lvlJc w:val="left"/>
      <w:pPr>
        <w:ind w:left="5760" w:hanging="360"/>
      </w:pPr>
    </w:lvl>
    <w:lvl w:ilvl="7" w:tplc="4E50E8F2">
      <w:start w:val="1"/>
      <w:numFmt w:val="lowerLetter"/>
      <w:lvlText w:val="%8."/>
      <w:lvlJc w:val="left"/>
      <w:pPr>
        <w:ind w:left="6480" w:hanging="360"/>
      </w:pPr>
    </w:lvl>
    <w:lvl w:ilvl="8" w:tplc="41CCB4AA">
      <w:start w:val="1"/>
      <w:numFmt w:val="lowerRoman"/>
      <w:lvlText w:val="%9."/>
      <w:lvlJc w:val="right"/>
      <w:pPr>
        <w:ind w:left="7200" w:hanging="180"/>
      </w:pPr>
    </w:lvl>
  </w:abstractNum>
  <w:abstractNum w:abstractNumId="3">
    <w:nsid w:val="0FBF4F22"/>
    <w:multiLevelType w:val="hybridMultilevel"/>
    <w:tmpl w:val="9FA4EC8C"/>
    <w:lvl w:ilvl="0" w:tplc="CF64D4DA">
      <w:numFmt w:val="bullet"/>
      <w:lvlText w:val="-"/>
      <w:lvlJc w:val="left"/>
      <w:pPr>
        <w:ind w:left="1004" w:hanging="360"/>
      </w:pPr>
      <w:rPr>
        <w:rFonts w:ascii="Arial" w:eastAsiaTheme="minorHAnsi" w:hAnsi="Arial" w:cs="Arial" w:hint="default"/>
      </w:rPr>
    </w:lvl>
    <w:lvl w:ilvl="1" w:tplc="3EF46F52" w:tentative="1">
      <w:start w:val="1"/>
      <w:numFmt w:val="bullet"/>
      <w:lvlText w:val="o"/>
      <w:lvlJc w:val="left"/>
      <w:pPr>
        <w:ind w:left="1724" w:hanging="360"/>
      </w:pPr>
      <w:rPr>
        <w:rFonts w:ascii="Courier New" w:hAnsi="Courier New" w:cs="Courier New" w:hint="default"/>
      </w:rPr>
    </w:lvl>
    <w:lvl w:ilvl="2" w:tplc="1AD492A6" w:tentative="1">
      <w:start w:val="1"/>
      <w:numFmt w:val="bullet"/>
      <w:lvlText w:val=""/>
      <w:lvlJc w:val="left"/>
      <w:pPr>
        <w:ind w:left="2444" w:hanging="360"/>
      </w:pPr>
      <w:rPr>
        <w:rFonts w:ascii="Wingdings" w:hAnsi="Wingdings" w:hint="default"/>
      </w:rPr>
    </w:lvl>
    <w:lvl w:ilvl="3" w:tplc="7AD26B96" w:tentative="1">
      <w:start w:val="1"/>
      <w:numFmt w:val="bullet"/>
      <w:lvlText w:val=""/>
      <w:lvlJc w:val="left"/>
      <w:pPr>
        <w:ind w:left="3164" w:hanging="360"/>
      </w:pPr>
      <w:rPr>
        <w:rFonts w:ascii="Symbol" w:hAnsi="Symbol" w:hint="default"/>
      </w:rPr>
    </w:lvl>
    <w:lvl w:ilvl="4" w:tplc="F9A82C26" w:tentative="1">
      <w:start w:val="1"/>
      <w:numFmt w:val="bullet"/>
      <w:lvlText w:val="o"/>
      <w:lvlJc w:val="left"/>
      <w:pPr>
        <w:ind w:left="3884" w:hanging="360"/>
      </w:pPr>
      <w:rPr>
        <w:rFonts w:ascii="Courier New" w:hAnsi="Courier New" w:cs="Courier New" w:hint="default"/>
      </w:rPr>
    </w:lvl>
    <w:lvl w:ilvl="5" w:tplc="09264D42" w:tentative="1">
      <w:start w:val="1"/>
      <w:numFmt w:val="bullet"/>
      <w:lvlText w:val=""/>
      <w:lvlJc w:val="left"/>
      <w:pPr>
        <w:ind w:left="4604" w:hanging="360"/>
      </w:pPr>
      <w:rPr>
        <w:rFonts w:ascii="Wingdings" w:hAnsi="Wingdings" w:hint="default"/>
      </w:rPr>
    </w:lvl>
    <w:lvl w:ilvl="6" w:tplc="3E743E1E" w:tentative="1">
      <w:start w:val="1"/>
      <w:numFmt w:val="bullet"/>
      <w:lvlText w:val=""/>
      <w:lvlJc w:val="left"/>
      <w:pPr>
        <w:ind w:left="5324" w:hanging="360"/>
      </w:pPr>
      <w:rPr>
        <w:rFonts w:ascii="Symbol" w:hAnsi="Symbol" w:hint="default"/>
      </w:rPr>
    </w:lvl>
    <w:lvl w:ilvl="7" w:tplc="5B3445E2" w:tentative="1">
      <w:start w:val="1"/>
      <w:numFmt w:val="bullet"/>
      <w:lvlText w:val="o"/>
      <w:lvlJc w:val="left"/>
      <w:pPr>
        <w:ind w:left="6044" w:hanging="360"/>
      </w:pPr>
      <w:rPr>
        <w:rFonts w:ascii="Courier New" w:hAnsi="Courier New" w:cs="Courier New" w:hint="default"/>
      </w:rPr>
    </w:lvl>
    <w:lvl w:ilvl="8" w:tplc="663ED086" w:tentative="1">
      <w:start w:val="1"/>
      <w:numFmt w:val="bullet"/>
      <w:lvlText w:val=""/>
      <w:lvlJc w:val="left"/>
      <w:pPr>
        <w:ind w:left="6764" w:hanging="360"/>
      </w:pPr>
      <w:rPr>
        <w:rFonts w:ascii="Wingdings" w:hAnsi="Wingdings" w:hint="default"/>
      </w:rPr>
    </w:lvl>
  </w:abstractNum>
  <w:abstractNum w:abstractNumId="4">
    <w:nsid w:val="19B749E3"/>
    <w:multiLevelType w:val="hybridMultilevel"/>
    <w:tmpl w:val="7674D11A"/>
    <w:lvl w:ilvl="0" w:tplc="571AF6A0">
      <w:start w:val="1"/>
      <w:numFmt w:val="lowerLetter"/>
      <w:lvlText w:val="%1."/>
      <w:lvlJc w:val="left"/>
      <w:pPr>
        <w:ind w:left="1440" w:hanging="360"/>
      </w:pPr>
    </w:lvl>
    <w:lvl w:ilvl="1" w:tplc="1A86F3DE" w:tentative="1">
      <w:start w:val="1"/>
      <w:numFmt w:val="lowerLetter"/>
      <w:lvlText w:val="%2."/>
      <w:lvlJc w:val="left"/>
      <w:pPr>
        <w:ind w:left="2160" w:hanging="360"/>
      </w:pPr>
    </w:lvl>
    <w:lvl w:ilvl="2" w:tplc="57583AF6" w:tentative="1">
      <w:start w:val="1"/>
      <w:numFmt w:val="lowerRoman"/>
      <w:lvlText w:val="%3."/>
      <w:lvlJc w:val="right"/>
      <w:pPr>
        <w:ind w:left="2880" w:hanging="180"/>
      </w:pPr>
    </w:lvl>
    <w:lvl w:ilvl="3" w:tplc="7826D668" w:tentative="1">
      <w:start w:val="1"/>
      <w:numFmt w:val="decimal"/>
      <w:lvlText w:val="%4."/>
      <w:lvlJc w:val="left"/>
      <w:pPr>
        <w:ind w:left="3600" w:hanging="360"/>
      </w:pPr>
    </w:lvl>
    <w:lvl w:ilvl="4" w:tplc="DD00E0C0" w:tentative="1">
      <w:start w:val="1"/>
      <w:numFmt w:val="lowerLetter"/>
      <w:lvlText w:val="%5."/>
      <w:lvlJc w:val="left"/>
      <w:pPr>
        <w:ind w:left="4320" w:hanging="360"/>
      </w:pPr>
    </w:lvl>
    <w:lvl w:ilvl="5" w:tplc="A2F6510C" w:tentative="1">
      <w:start w:val="1"/>
      <w:numFmt w:val="lowerRoman"/>
      <w:lvlText w:val="%6."/>
      <w:lvlJc w:val="right"/>
      <w:pPr>
        <w:ind w:left="5040" w:hanging="180"/>
      </w:pPr>
    </w:lvl>
    <w:lvl w:ilvl="6" w:tplc="8B5CC750" w:tentative="1">
      <w:start w:val="1"/>
      <w:numFmt w:val="decimal"/>
      <w:lvlText w:val="%7."/>
      <w:lvlJc w:val="left"/>
      <w:pPr>
        <w:ind w:left="5760" w:hanging="360"/>
      </w:pPr>
    </w:lvl>
    <w:lvl w:ilvl="7" w:tplc="F6B044D6" w:tentative="1">
      <w:start w:val="1"/>
      <w:numFmt w:val="lowerLetter"/>
      <w:lvlText w:val="%8."/>
      <w:lvlJc w:val="left"/>
      <w:pPr>
        <w:ind w:left="6480" w:hanging="360"/>
      </w:pPr>
    </w:lvl>
    <w:lvl w:ilvl="8" w:tplc="34A64E28" w:tentative="1">
      <w:start w:val="1"/>
      <w:numFmt w:val="lowerRoman"/>
      <w:lvlText w:val="%9."/>
      <w:lvlJc w:val="right"/>
      <w:pPr>
        <w:ind w:left="7200" w:hanging="180"/>
      </w:pPr>
    </w:lvl>
  </w:abstractNum>
  <w:abstractNum w:abstractNumId="5">
    <w:nsid w:val="1BC87572"/>
    <w:multiLevelType w:val="hybridMultilevel"/>
    <w:tmpl w:val="ABD23A28"/>
    <w:lvl w:ilvl="0" w:tplc="5E5C86A0">
      <w:start w:val="1"/>
      <w:numFmt w:val="decimal"/>
      <w:lvlText w:val="%1."/>
      <w:lvlJc w:val="left"/>
      <w:pPr>
        <w:ind w:left="644" w:hanging="360"/>
      </w:pPr>
      <w:rPr>
        <w:b w:val="0"/>
        <w:color w:val="auto"/>
      </w:rPr>
    </w:lvl>
    <w:lvl w:ilvl="1" w:tplc="30DCF056" w:tentative="1">
      <w:start w:val="1"/>
      <w:numFmt w:val="lowerLetter"/>
      <w:lvlText w:val="%2."/>
      <w:lvlJc w:val="left"/>
      <w:pPr>
        <w:ind w:left="1440" w:hanging="360"/>
      </w:pPr>
    </w:lvl>
    <w:lvl w:ilvl="2" w:tplc="ABD20B9A" w:tentative="1">
      <w:start w:val="1"/>
      <w:numFmt w:val="lowerRoman"/>
      <w:lvlText w:val="%3."/>
      <w:lvlJc w:val="right"/>
      <w:pPr>
        <w:ind w:left="2160" w:hanging="180"/>
      </w:pPr>
    </w:lvl>
    <w:lvl w:ilvl="3" w:tplc="55EE1F54" w:tentative="1">
      <w:start w:val="1"/>
      <w:numFmt w:val="decimal"/>
      <w:lvlText w:val="%4."/>
      <w:lvlJc w:val="left"/>
      <w:pPr>
        <w:ind w:left="2880" w:hanging="360"/>
      </w:pPr>
    </w:lvl>
    <w:lvl w:ilvl="4" w:tplc="596E6B4C" w:tentative="1">
      <w:start w:val="1"/>
      <w:numFmt w:val="lowerLetter"/>
      <w:lvlText w:val="%5."/>
      <w:lvlJc w:val="left"/>
      <w:pPr>
        <w:ind w:left="3600" w:hanging="360"/>
      </w:pPr>
    </w:lvl>
    <w:lvl w:ilvl="5" w:tplc="A150E44A" w:tentative="1">
      <w:start w:val="1"/>
      <w:numFmt w:val="lowerRoman"/>
      <w:lvlText w:val="%6."/>
      <w:lvlJc w:val="right"/>
      <w:pPr>
        <w:ind w:left="4320" w:hanging="180"/>
      </w:pPr>
    </w:lvl>
    <w:lvl w:ilvl="6" w:tplc="993C2DEE" w:tentative="1">
      <w:start w:val="1"/>
      <w:numFmt w:val="decimal"/>
      <w:lvlText w:val="%7."/>
      <w:lvlJc w:val="left"/>
      <w:pPr>
        <w:ind w:left="5040" w:hanging="360"/>
      </w:pPr>
    </w:lvl>
    <w:lvl w:ilvl="7" w:tplc="6EE49780" w:tentative="1">
      <w:start w:val="1"/>
      <w:numFmt w:val="lowerLetter"/>
      <w:lvlText w:val="%8."/>
      <w:lvlJc w:val="left"/>
      <w:pPr>
        <w:ind w:left="5760" w:hanging="360"/>
      </w:pPr>
    </w:lvl>
    <w:lvl w:ilvl="8" w:tplc="972612DA" w:tentative="1">
      <w:start w:val="1"/>
      <w:numFmt w:val="lowerRoman"/>
      <w:lvlText w:val="%9."/>
      <w:lvlJc w:val="right"/>
      <w:pPr>
        <w:ind w:left="6480" w:hanging="180"/>
      </w:pPr>
    </w:lvl>
  </w:abstractNum>
  <w:abstractNum w:abstractNumId="6">
    <w:nsid w:val="1D51545C"/>
    <w:multiLevelType w:val="hybridMultilevel"/>
    <w:tmpl w:val="214E2E0C"/>
    <w:lvl w:ilvl="0" w:tplc="DB3AE138">
      <w:start w:val="1"/>
      <w:numFmt w:val="lowerLetter"/>
      <w:lvlText w:val="%1."/>
      <w:lvlJc w:val="left"/>
      <w:pPr>
        <w:ind w:left="1440" w:hanging="360"/>
      </w:pPr>
    </w:lvl>
    <w:lvl w:ilvl="1" w:tplc="D36A1E78">
      <w:start w:val="1"/>
      <w:numFmt w:val="lowerLetter"/>
      <w:lvlText w:val="%2."/>
      <w:lvlJc w:val="left"/>
      <w:pPr>
        <w:ind w:left="2160" w:hanging="360"/>
      </w:pPr>
    </w:lvl>
    <w:lvl w:ilvl="2" w:tplc="5BA08FBE">
      <w:start w:val="1"/>
      <w:numFmt w:val="lowerRoman"/>
      <w:lvlText w:val="%3."/>
      <w:lvlJc w:val="right"/>
      <w:pPr>
        <w:ind w:left="2880" w:hanging="180"/>
      </w:pPr>
    </w:lvl>
    <w:lvl w:ilvl="3" w:tplc="E6F4D7AC">
      <w:start w:val="1"/>
      <w:numFmt w:val="decimal"/>
      <w:lvlText w:val="%4."/>
      <w:lvlJc w:val="left"/>
      <w:pPr>
        <w:ind w:left="3600" w:hanging="360"/>
      </w:pPr>
    </w:lvl>
    <w:lvl w:ilvl="4" w:tplc="661E2DB6">
      <w:start w:val="1"/>
      <w:numFmt w:val="lowerLetter"/>
      <w:lvlText w:val="%5."/>
      <w:lvlJc w:val="left"/>
      <w:pPr>
        <w:ind w:left="4320" w:hanging="360"/>
      </w:pPr>
    </w:lvl>
    <w:lvl w:ilvl="5" w:tplc="FC284FD8">
      <w:start w:val="1"/>
      <w:numFmt w:val="lowerRoman"/>
      <w:lvlText w:val="%6."/>
      <w:lvlJc w:val="right"/>
      <w:pPr>
        <w:ind w:left="5040" w:hanging="180"/>
      </w:pPr>
    </w:lvl>
    <w:lvl w:ilvl="6" w:tplc="A038EC36">
      <w:start w:val="1"/>
      <w:numFmt w:val="decimal"/>
      <w:lvlText w:val="%7."/>
      <w:lvlJc w:val="left"/>
      <w:pPr>
        <w:ind w:left="5760" w:hanging="360"/>
      </w:pPr>
    </w:lvl>
    <w:lvl w:ilvl="7" w:tplc="73284A54">
      <w:start w:val="1"/>
      <w:numFmt w:val="lowerLetter"/>
      <w:lvlText w:val="%8."/>
      <w:lvlJc w:val="left"/>
      <w:pPr>
        <w:ind w:left="6480" w:hanging="360"/>
      </w:pPr>
    </w:lvl>
    <w:lvl w:ilvl="8" w:tplc="C666C39C">
      <w:start w:val="1"/>
      <w:numFmt w:val="lowerRoman"/>
      <w:lvlText w:val="%9."/>
      <w:lvlJc w:val="right"/>
      <w:pPr>
        <w:ind w:left="7200" w:hanging="180"/>
      </w:pPr>
    </w:lvl>
  </w:abstractNum>
  <w:abstractNum w:abstractNumId="7">
    <w:nsid w:val="1E1B3ABE"/>
    <w:multiLevelType w:val="hybridMultilevel"/>
    <w:tmpl w:val="BBB8FCB8"/>
    <w:lvl w:ilvl="0" w:tplc="B120B3D6">
      <w:start w:val="1"/>
      <w:numFmt w:val="lowerLetter"/>
      <w:lvlText w:val="%1."/>
      <w:lvlJc w:val="left"/>
      <w:pPr>
        <w:ind w:left="1440" w:hanging="360"/>
      </w:pPr>
      <w:rPr>
        <w:b w:val="0"/>
      </w:rPr>
    </w:lvl>
    <w:lvl w:ilvl="1" w:tplc="B18E25AA">
      <w:start w:val="1"/>
      <w:numFmt w:val="lowerLetter"/>
      <w:lvlText w:val="%2."/>
      <w:lvlJc w:val="left"/>
      <w:pPr>
        <w:ind w:left="2160" w:hanging="360"/>
      </w:pPr>
    </w:lvl>
    <w:lvl w:ilvl="2" w:tplc="3CE48484">
      <w:start w:val="1"/>
      <w:numFmt w:val="lowerRoman"/>
      <w:lvlText w:val="%3."/>
      <w:lvlJc w:val="right"/>
      <w:pPr>
        <w:ind w:left="2880" w:hanging="180"/>
      </w:pPr>
    </w:lvl>
    <w:lvl w:ilvl="3" w:tplc="5396F710">
      <w:start w:val="1"/>
      <w:numFmt w:val="decimal"/>
      <w:lvlText w:val="%4."/>
      <w:lvlJc w:val="left"/>
      <w:pPr>
        <w:ind w:left="3600" w:hanging="360"/>
      </w:pPr>
    </w:lvl>
    <w:lvl w:ilvl="4" w:tplc="E34092BC">
      <w:start w:val="1"/>
      <w:numFmt w:val="lowerLetter"/>
      <w:lvlText w:val="%5."/>
      <w:lvlJc w:val="left"/>
      <w:pPr>
        <w:ind w:left="4320" w:hanging="360"/>
      </w:pPr>
    </w:lvl>
    <w:lvl w:ilvl="5" w:tplc="A9768986">
      <w:start w:val="1"/>
      <w:numFmt w:val="lowerRoman"/>
      <w:lvlText w:val="%6."/>
      <w:lvlJc w:val="right"/>
      <w:pPr>
        <w:ind w:left="5040" w:hanging="180"/>
      </w:pPr>
    </w:lvl>
    <w:lvl w:ilvl="6" w:tplc="4D703B38">
      <w:start w:val="1"/>
      <w:numFmt w:val="decimal"/>
      <w:lvlText w:val="%7."/>
      <w:lvlJc w:val="left"/>
      <w:pPr>
        <w:ind w:left="5760" w:hanging="360"/>
      </w:pPr>
    </w:lvl>
    <w:lvl w:ilvl="7" w:tplc="1FC4F888">
      <w:start w:val="1"/>
      <w:numFmt w:val="lowerLetter"/>
      <w:lvlText w:val="%8."/>
      <w:lvlJc w:val="left"/>
      <w:pPr>
        <w:ind w:left="6480" w:hanging="360"/>
      </w:pPr>
    </w:lvl>
    <w:lvl w:ilvl="8" w:tplc="0D0AB402">
      <w:start w:val="1"/>
      <w:numFmt w:val="lowerRoman"/>
      <w:lvlText w:val="%9."/>
      <w:lvlJc w:val="right"/>
      <w:pPr>
        <w:ind w:left="7200" w:hanging="180"/>
      </w:pPr>
    </w:lvl>
  </w:abstractNum>
  <w:abstractNum w:abstractNumId="8">
    <w:nsid w:val="270A698A"/>
    <w:multiLevelType w:val="hybridMultilevel"/>
    <w:tmpl w:val="56DA683E"/>
    <w:lvl w:ilvl="0" w:tplc="617666C6">
      <w:start w:val="1"/>
      <w:numFmt w:val="bullet"/>
      <w:lvlText w:val="-"/>
      <w:lvlJc w:val="left"/>
      <w:pPr>
        <w:ind w:left="1004" w:hanging="360"/>
      </w:pPr>
      <w:rPr>
        <w:rFonts w:ascii="Arial" w:eastAsiaTheme="minorHAnsi" w:hAnsi="Arial" w:cs="Arial" w:hint="default"/>
      </w:rPr>
    </w:lvl>
    <w:lvl w:ilvl="1" w:tplc="4A4A67E2" w:tentative="1">
      <w:start w:val="1"/>
      <w:numFmt w:val="bullet"/>
      <w:lvlText w:val="o"/>
      <w:lvlJc w:val="left"/>
      <w:pPr>
        <w:ind w:left="1724" w:hanging="360"/>
      </w:pPr>
      <w:rPr>
        <w:rFonts w:ascii="Courier New" w:hAnsi="Courier New" w:cs="Courier New" w:hint="default"/>
      </w:rPr>
    </w:lvl>
    <w:lvl w:ilvl="2" w:tplc="A82AD768" w:tentative="1">
      <w:start w:val="1"/>
      <w:numFmt w:val="bullet"/>
      <w:lvlText w:val=""/>
      <w:lvlJc w:val="left"/>
      <w:pPr>
        <w:ind w:left="2444" w:hanging="360"/>
      </w:pPr>
      <w:rPr>
        <w:rFonts w:ascii="Wingdings" w:hAnsi="Wingdings" w:hint="default"/>
      </w:rPr>
    </w:lvl>
    <w:lvl w:ilvl="3" w:tplc="73EE0734" w:tentative="1">
      <w:start w:val="1"/>
      <w:numFmt w:val="bullet"/>
      <w:lvlText w:val=""/>
      <w:lvlJc w:val="left"/>
      <w:pPr>
        <w:ind w:left="3164" w:hanging="360"/>
      </w:pPr>
      <w:rPr>
        <w:rFonts w:ascii="Symbol" w:hAnsi="Symbol" w:hint="default"/>
      </w:rPr>
    </w:lvl>
    <w:lvl w:ilvl="4" w:tplc="AFDACE2A" w:tentative="1">
      <w:start w:val="1"/>
      <w:numFmt w:val="bullet"/>
      <w:lvlText w:val="o"/>
      <w:lvlJc w:val="left"/>
      <w:pPr>
        <w:ind w:left="3884" w:hanging="360"/>
      </w:pPr>
      <w:rPr>
        <w:rFonts w:ascii="Courier New" w:hAnsi="Courier New" w:cs="Courier New" w:hint="default"/>
      </w:rPr>
    </w:lvl>
    <w:lvl w:ilvl="5" w:tplc="9C3AC810" w:tentative="1">
      <w:start w:val="1"/>
      <w:numFmt w:val="bullet"/>
      <w:lvlText w:val=""/>
      <w:lvlJc w:val="left"/>
      <w:pPr>
        <w:ind w:left="4604" w:hanging="360"/>
      </w:pPr>
      <w:rPr>
        <w:rFonts w:ascii="Wingdings" w:hAnsi="Wingdings" w:hint="default"/>
      </w:rPr>
    </w:lvl>
    <w:lvl w:ilvl="6" w:tplc="9C1438EA" w:tentative="1">
      <w:start w:val="1"/>
      <w:numFmt w:val="bullet"/>
      <w:lvlText w:val=""/>
      <w:lvlJc w:val="left"/>
      <w:pPr>
        <w:ind w:left="5324" w:hanging="360"/>
      </w:pPr>
      <w:rPr>
        <w:rFonts w:ascii="Symbol" w:hAnsi="Symbol" w:hint="default"/>
      </w:rPr>
    </w:lvl>
    <w:lvl w:ilvl="7" w:tplc="E5023CE8" w:tentative="1">
      <w:start w:val="1"/>
      <w:numFmt w:val="bullet"/>
      <w:lvlText w:val="o"/>
      <w:lvlJc w:val="left"/>
      <w:pPr>
        <w:ind w:left="6044" w:hanging="360"/>
      </w:pPr>
      <w:rPr>
        <w:rFonts w:ascii="Courier New" w:hAnsi="Courier New" w:cs="Courier New" w:hint="default"/>
      </w:rPr>
    </w:lvl>
    <w:lvl w:ilvl="8" w:tplc="0D46A294" w:tentative="1">
      <w:start w:val="1"/>
      <w:numFmt w:val="bullet"/>
      <w:lvlText w:val=""/>
      <w:lvlJc w:val="left"/>
      <w:pPr>
        <w:ind w:left="6764" w:hanging="360"/>
      </w:pPr>
      <w:rPr>
        <w:rFonts w:ascii="Wingdings" w:hAnsi="Wingdings" w:hint="default"/>
      </w:rPr>
    </w:lvl>
  </w:abstractNum>
  <w:abstractNum w:abstractNumId="9">
    <w:nsid w:val="3C7B0B03"/>
    <w:multiLevelType w:val="hybridMultilevel"/>
    <w:tmpl w:val="214E2E0C"/>
    <w:lvl w:ilvl="0" w:tplc="CC0A17B4">
      <w:start w:val="1"/>
      <w:numFmt w:val="lowerLetter"/>
      <w:lvlText w:val="%1."/>
      <w:lvlJc w:val="left"/>
      <w:pPr>
        <w:ind w:left="1440" w:hanging="360"/>
      </w:pPr>
    </w:lvl>
    <w:lvl w:ilvl="1" w:tplc="C5E2E94C">
      <w:start w:val="1"/>
      <w:numFmt w:val="lowerLetter"/>
      <w:lvlText w:val="%2."/>
      <w:lvlJc w:val="left"/>
      <w:pPr>
        <w:ind w:left="2160" w:hanging="360"/>
      </w:pPr>
    </w:lvl>
    <w:lvl w:ilvl="2" w:tplc="C9EA9F0C">
      <w:start w:val="1"/>
      <w:numFmt w:val="lowerRoman"/>
      <w:lvlText w:val="%3."/>
      <w:lvlJc w:val="right"/>
      <w:pPr>
        <w:ind w:left="2880" w:hanging="180"/>
      </w:pPr>
    </w:lvl>
    <w:lvl w:ilvl="3" w:tplc="35AED10C">
      <w:start w:val="1"/>
      <w:numFmt w:val="decimal"/>
      <w:lvlText w:val="%4."/>
      <w:lvlJc w:val="left"/>
      <w:pPr>
        <w:ind w:left="3600" w:hanging="360"/>
      </w:pPr>
    </w:lvl>
    <w:lvl w:ilvl="4" w:tplc="5EB0F1AA">
      <w:start w:val="1"/>
      <w:numFmt w:val="lowerLetter"/>
      <w:lvlText w:val="%5."/>
      <w:lvlJc w:val="left"/>
      <w:pPr>
        <w:ind w:left="4320" w:hanging="360"/>
      </w:pPr>
    </w:lvl>
    <w:lvl w:ilvl="5" w:tplc="C5E2E276">
      <w:start w:val="1"/>
      <w:numFmt w:val="lowerRoman"/>
      <w:lvlText w:val="%6."/>
      <w:lvlJc w:val="right"/>
      <w:pPr>
        <w:ind w:left="5040" w:hanging="180"/>
      </w:pPr>
    </w:lvl>
    <w:lvl w:ilvl="6" w:tplc="558A1C64">
      <w:start w:val="1"/>
      <w:numFmt w:val="decimal"/>
      <w:lvlText w:val="%7."/>
      <w:lvlJc w:val="left"/>
      <w:pPr>
        <w:ind w:left="5760" w:hanging="360"/>
      </w:pPr>
    </w:lvl>
    <w:lvl w:ilvl="7" w:tplc="869A452C">
      <w:start w:val="1"/>
      <w:numFmt w:val="lowerLetter"/>
      <w:lvlText w:val="%8."/>
      <w:lvlJc w:val="left"/>
      <w:pPr>
        <w:ind w:left="6480" w:hanging="360"/>
      </w:pPr>
    </w:lvl>
    <w:lvl w:ilvl="8" w:tplc="26D040D0">
      <w:start w:val="1"/>
      <w:numFmt w:val="lowerRoman"/>
      <w:lvlText w:val="%9."/>
      <w:lvlJc w:val="right"/>
      <w:pPr>
        <w:ind w:left="7200" w:hanging="180"/>
      </w:pPr>
    </w:lvl>
  </w:abstractNum>
  <w:abstractNum w:abstractNumId="10">
    <w:nsid w:val="4417785F"/>
    <w:multiLevelType w:val="hybridMultilevel"/>
    <w:tmpl w:val="FFA4EB5C"/>
    <w:lvl w:ilvl="0" w:tplc="1B363690">
      <w:start w:val="1"/>
      <w:numFmt w:val="decimal"/>
      <w:lvlText w:val="%1."/>
      <w:lvlJc w:val="left"/>
      <w:pPr>
        <w:ind w:left="720" w:hanging="360"/>
      </w:pPr>
    </w:lvl>
    <w:lvl w:ilvl="1" w:tplc="A0AE999C">
      <w:start w:val="1"/>
      <w:numFmt w:val="lowerLetter"/>
      <w:lvlText w:val="%2."/>
      <w:lvlJc w:val="left"/>
      <w:pPr>
        <w:ind w:left="1440" w:hanging="360"/>
      </w:pPr>
    </w:lvl>
    <w:lvl w:ilvl="2" w:tplc="71703756">
      <w:start w:val="1"/>
      <w:numFmt w:val="lowerRoman"/>
      <w:lvlText w:val="%3."/>
      <w:lvlJc w:val="right"/>
      <w:pPr>
        <w:ind w:left="2160" w:hanging="180"/>
      </w:pPr>
    </w:lvl>
    <w:lvl w:ilvl="3" w:tplc="48BCDFA6">
      <w:start w:val="1"/>
      <w:numFmt w:val="decimal"/>
      <w:lvlText w:val="%4."/>
      <w:lvlJc w:val="left"/>
      <w:pPr>
        <w:ind w:left="2880" w:hanging="360"/>
      </w:pPr>
    </w:lvl>
    <w:lvl w:ilvl="4" w:tplc="998E4F9C">
      <w:start w:val="1"/>
      <w:numFmt w:val="lowerLetter"/>
      <w:lvlText w:val="%5."/>
      <w:lvlJc w:val="left"/>
      <w:pPr>
        <w:ind w:left="3600" w:hanging="360"/>
      </w:pPr>
    </w:lvl>
    <w:lvl w:ilvl="5" w:tplc="95D482F2">
      <w:start w:val="1"/>
      <w:numFmt w:val="lowerRoman"/>
      <w:lvlText w:val="%6."/>
      <w:lvlJc w:val="right"/>
      <w:pPr>
        <w:ind w:left="4320" w:hanging="180"/>
      </w:pPr>
    </w:lvl>
    <w:lvl w:ilvl="6" w:tplc="0930DE20">
      <w:start w:val="1"/>
      <w:numFmt w:val="decimal"/>
      <w:lvlText w:val="%7."/>
      <w:lvlJc w:val="left"/>
      <w:pPr>
        <w:ind w:left="5040" w:hanging="360"/>
      </w:pPr>
    </w:lvl>
    <w:lvl w:ilvl="7" w:tplc="33745EB6">
      <w:start w:val="1"/>
      <w:numFmt w:val="lowerLetter"/>
      <w:lvlText w:val="%8."/>
      <w:lvlJc w:val="left"/>
      <w:pPr>
        <w:ind w:left="5760" w:hanging="360"/>
      </w:pPr>
    </w:lvl>
    <w:lvl w:ilvl="8" w:tplc="D2D60776">
      <w:start w:val="1"/>
      <w:numFmt w:val="lowerRoman"/>
      <w:lvlText w:val="%9."/>
      <w:lvlJc w:val="right"/>
      <w:pPr>
        <w:ind w:left="6480" w:hanging="180"/>
      </w:pPr>
    </w:lvl>
  </w:abstractNum>
  <w:abstractNum w:abstractNumId="11">
    <w:nsid w:val="459C34AE"/>
    <w:multiLevelType w:val="hybridMultilevel"/>
    <w:tmpl w:val="7EE6C044"/>
    <w:lvl w:ilvl="0" w:tplc="1DC8FB16">
      <w:numFmt w:val="bullet"/>
      <w:lvlText w:val="-"/>
      <w:lvlJc w:val="left"/>
      <w:pPr>
        <w:ind w:left="1440" w:hanging="360"/>
      </w:pPr>
      <w:rPr>
        <w:rFonts w:ascii="Arial" w:eastAsiaTheme="minorHAnsi" w:hAnsi="Arial" w:cs="Arial" w:hint="default"/>
      </w:rPr>
    </w:lvl>
    <w:lvl w:ilvl="1" w:tplc="1D7C9148" w:tentative="1">
      <w:start w:val="1"/>
      <w:numFmt w:val="bullet"/>
      <w:lvlText w:val="o"/>
      <w:lvlJc w:val="left"/>
      <w:pPr>
        <w:ind w:left="2160" w:hanging="360"/>
      </w:pPr>
      <w:rPr>
        <w:rFonts w:ascii="Courier New" w:hAnsi="Courier New" w:cs="Courier New" w:hint="default"/>
      </w:rPr>
    </w:lvl>
    <w:lvl w:ilvl="2" w:tplc="DF64AE00" w:tentative="1">
      <w:start w:val="1"/>
      <w:numFmt w:val="bullet"/>
      <w:lvlText w:val=""/>
      <w:lvlJc w:val="left"/>
      <w:pPr>
        <w:ind w:left="2880" w:hanging="360"/>
      </w:pPr>
      <w:rPr>
        <w:rFonts w:ascii="Wingdings" w:hAnsi="Wingdings" w:hint="default"/>
      </w:rPr>
    </w:lvl>
    <w:lvl w:ilvl="3" w:tplc="AA84F3B4" w:tentative="1">
      <w:start w:val="1"/>
      <w:numFmt w:val="bullet"/>
      <w:lvlText w:val=""/>
      <w:lvlJc w:val="left"/>
      <w:pPr>
        <w:ind w:left="3600" w:hanging="360"/>
      </w:pPr>
      <w:rPr>
        <w:rFonts w:ascii="Symbol" w:hAnsi="Symbol" w:hint="default"/>
      </w:rPr>
    </w:lvl>
    <w:lvl w:ilvl="4" w:tplc="FAC4FD72" w:tentative="1">
      <w:start w:val="1"/>
      <w:numFmt w:val="bullet"/>
      <w:lvlText w:val="o"/>
      <w:lvlJc w:val="left"/>
      <w:pPr>
        <w:ind w:left="4320" w:hanging="360"/>
      </w:pPr>
      <w:rPr>
        <w:rFonts w:ascii="Courier New" w:hAnsi="Courier New" w:cs="Courier New" w:hint="default"/>
      </w:rPr>
    </w:lvl>
    <w:lvl w:ilvl="5" w:tplc="A09890B0" w:tentative="1">
      <w:start w:val="1"/>
      <w:numFmt w:val="bullet"/>
      <w:lvlText w:val=""/>
      <w:lvlJc w:val="left"/>
      <w:pPr>
        <w:ind w:left="5040" w:hanging="360"/>
      </w:pPr>
      <w:rPr>
        <w:rFonts w:ascii="Wingdings" w:hAnsi="Wingdings" w:hint="default"/>
      </w:rPr>
    </w:lvl>
    <w:lvl w:ilvl="6" w:tplc="13F85EBA" w:tentative="1">
      <w:start w:val="1"/>
      <w:numFmt w:val="bullet"/>
      <w:lvlText w:val=""/>
      <w:lvlJc w:val="left"/>
      <w:pPr>
        <w:ind w:left="5760" w:hanging="360"/>
      </w:pPr>
      <w:rPr>
        <w:rFonts w:ascii="Symbol" w:hAnsi="Symbol" w:hint="default"/>
      </w:rPr>
    </w:lvl>
    <w:lvl w:ilvl="7" w:tplc="8EACF624" w:tentative="1">
      <w:start w:val="1"/>
      <w:numFmt w:val="bullet"/>
      <w:lvlText w:val="o"/>
      <w:lvlJc w:val="left"/>
      <w:pPr>
        <w:ind w:left="6480" w:hanging="360"/>
      </w:pPr>
      <w:rPr>
        <w:rFonts w:ascii="Courier New" w:hAnsi="Courier New" w:cs="Courier New" w:hint="default"/>
      </w:rPr>
    </w:lvl>
    <w:lvl w:ilvl="8" w:tplc="5AEA4A1C" w:tentative="1">
      <w:start w:val="1"/>
      <w:numFmt w:val="bullet"/>
      <w:lvlText w:val=""/>
      <w:lvlJc w:val="left"/>
      <w:pPr>
        <w:ind w:left="7200" w:hanging="360"/>
      </w:pPr>
      <w:rPr>
        <w:rFonts w:ascii="Wingdings" w:hAnsi="Wingdings" w:hint="default"/>
      </w:rPr>
    </w:lvl>
  </w:abstractNum>
  <w:abstractNum w:abstractNumId="12">
    <w:nsid w:val="462B21A7"/>
    <w:multiLevelType w:val="hybridMultilevel"/>
    <w:tmpl w:val="03483392"/>
    <w:lvl w:ilvl="0" w:tplc="9E5A4B14">
      <w:start w:val="1"/>
      <w:numFmt w:val="decimal"/>
      <w:lvlText w:val="%1."/>
      <w:lvlJc w:val="left"/>
      <w:pPr>
        <w:ind w:left="720" w:hanging="360"/>
      </w:pPr>
    </w:lvl>
    <w:lvl w:ilvl="1" w:tplc="C2641422" w:tentative="1">
      <w:start w:val="1"/>
      <w:numFmt w:val="lowerLetter"/>
      <w:lvlText w:val="%2."/>
      <w:lvlJc w:val="left"/>
      <w:pPr>
        <w:ind w:left="1440" w:hanging="360"/>
      </w:pPr>
    </w:lvl>
    <w:lvl w:ilvl="2" w:tplc="B05AE258" w:tentative="1">
      <w:start w:val="1"/>
      <w:numFmt w:val="lowerRoman"/>
      <w:lvlText w:val="%3."/>
      <w:lvlJc w:val="right"/>
      <w:pPr>
        <w:ind w:left="2160" w:hanging="180"/>
      </w:pPr>
    </w:lvl>
    <w:lvl w:ilvl="3" w:tplc="DA245A64" w:tentative="1">
      <w:start w:val="1"/>
      <w:numFmt w:val="decimal"/>
      <w:lvlText w:val="%4."/>
      <w:lvlJc w:val="left"/>
      <w:pPr>
        <w:ind w:left="2880" w:hanging="360"/>
      </w:pPr>
    </w:lvl>
    <w:lvl w:ilvl="4" w:tplc="0F881FDA" w:tentative="1">
      <w:start w:val="1"/>
      <w:numFmt w:val="lowerLetter"/>
      <w:lvlText w:val="%5."/>
      <w:lvlJc w:val="left"/>
      <w:pPr>
        <w:ind w:left="3600" w:hanging="360"/>
      </w:pPr>
    </w:lvl>
    <w:lvl w:ilvl="5" w:tplc="3C946B1E" w:tentative="1">
      <w:start w:val="1"/>
      <w:numFmt w:val="lowerRoman"/>
      <w:lvlText w:val="%6."/>
      <w:lvlJc w:val="right"/>
      <w:pPr>
        <w:ind w:left="4320" w:hanging="180"/>
      </w:pPr>
    </w:lvl>
    <w:lvl w:ilvl="6" w:tplc="EB2EF2E0" w:tentative="1">
      <w:start w:val="1"/>
      <w:numFmt w:val="decimal"/>
      <w:lvlText w:val="%7."/>
      <w:lvlJc w:val="left"/>
      <w:pPr>
        <w:ind w:left="5040" w:hanging="360"/>
      </w:pPr>
    </w:lvl>
    <w:lvl w:ilvl="7" w:tplc="25243B36" w:tentative="1">
      <w:start w:val="1"/>
      <w:numFmt w:val="lowerLetter"/>
      <w:lvlText w:val="%8."/>
      <w:lvlJc w:val="left"/>
      <w:pPr>
        <w:ind w:left="5760" w:hanging="360"/>
      </w:pPr>
    </w:lvl>
    <w:lvl w:ilvl="8" w:tplc="F1FC1A26" w:tentative="1">
      <w:start w:val="1"/>
      <w:numFmt w:val="lowerRoman"/>
      <w:lvlText w:val="%9."/>
      <w:lvlJc w:val="right"/>
      <w:pPr>
        <w:ind w:left="6480" w:hanging="180"/>
      </w:pPr>
    </w:lvl>
  </w:abstractNum>
  <w:abstractNum w:abstractNumId="13">
    <w:nsid w:val="568164D0"/>
    <w:multiLevelType w:val="hybridMultilevel"/>
    <w:tmpl w:val="83F020A8"/>
    <w:lvl w:ilvl="0" w:tplc="7EBED52C">
      <w:start w:val="1"/>
      <w:numFmt w:val="lowerLetter"/>
      <w:lvlText w:val="%1."/>
      <w:lvlJc w:val="left"/>
      <w:pPr>
        <w:ind w:left="1440" w:hanging="360"/>
      </w:pPr>
    </w:lvl>
    <w:lvl w:ilvl="1" w:tplc="AF04AD3C">
      <w:start w:val="1"/>
      <w:numFmt w:val="lowerLetter"/>
      <w:lvlText w:val="%2."/>
      <w:lvlJc w:val="left"/>
      <w:pPr>
        <w:ind w:left="2160" w:hanging="360"/>
      </w:pPr>
    </w:lvl>
    <w:lvl w:ilvl="2" w:tplc="80B4DD04">
      <w:start w:val="1"/>
      <w:numFmt w:val="lowerRoman"/>
      <w:lvlText w:val="%3."/>
      <w:lvlJc w:val="right"/>
      <w:pPr>
        <w:ind w:left="2880" w:hanging="180"/>
      </w:pPr>
    </w:lvl>
    <w:lvl w:ilvl="3" w:tplc="97E84852">
      <w:start w:val="1"/>
      <w:numFmt w:val="decimal"/>
      <w:lvlText w:val="%4."/>
      <w:lvlJc w:val="left"/>
      <w:pPr>
        <w:ind w:left="3600" w:hanging="360"/>
      </w:pPr>
    </w:lvl>
    <w:lvl w:ilvl="4" w:tplc="E766BDDA">
      <w:start w:val="1"/>
      <w:numFmt w:val="lowerLetter"/>
      <w:lvlText w:val="%5."/>
      <w:lvlJc w:val="left"/>
      <w:pPr>
        <w:ind w:left="4320" w:hanging="360"/>
      </w:pPr>
    </w:lvl>
    <w:lvl w:ilvl="5" w:tplc="FC866CD0">
      <w:start w:val="1"/>
      <w:numFmt w:val="lowerRoman"/>
      <w:lvlText w:val="%6."/>
      <w:lvlJc w:val="right"/>
      <w:pPr>
        <w:ind w:left="5040" w:hanging="180"/>
      </w:pPr>
    </w:lvl>
    <w:lvl w:ilvl="6" w:tplc="C0F88DE8">
      <w:start w:val="1"/>
      <w:numFmt w:val="decimal"/>
      <w:lvlText w:val="%7."/>
      <w:lvlJc w:val="left"/>
      <w:pPr>
        <w:ind w:left="5760" w:hanging="360"/>
      </w:pPr>
    </w:lvl>
    <w:lvl w:ilvl="7" w:tplc="7646E472">
      <w:start w:val="1"/>
      <w:numFmt w:val="lowerLetter"/>
      <w:lvlText w:val="%8."/>
      <w:lvlJc w:val="left"/>
      <w:pPr>
        <w:ind w:left="6480" w:hanging="360"/>
      </w:pPr>
    </w:lvl>
    <w:lvl w:ilvl="8" w:tplc="6E342EF2">
      <w:start w:val="1"/>
      <w:numFmt w:val="lowerRoman"/>
      <w:lvlText w:val="%9."/>
      <w:lvlJc w:val="right"/>
      <w:pPr>
        <w:ind w:left="7200" w:hanging="180"/>
      </w:pPr>
    </w:lvl>
  </w:abstractNum>
  <w:abstractNum w:abstractNumId="14">
    <w:nsid w:val="5D9B581D"/>
    <w:multiLevelType w:val="hybridMultilevel"/>
    <w:tmpl w:val="03483392"/>
    <w:lvl w:ilvl="0" w:tplc="4BC8BD8E">
      <w:start w:val="1"/>
      <w:numFmt w:val="decimal"/>
      <w:lvlText w:val="%1."/>
      <w:lvlJc w:val="left"/>
      <w:pPr>
        <w:ind w:left="644" w:hanging="360"/>
      </w:pPr>
    </w:lvl>
    <w:lvl w:ilvl="1" w:tplc="A40C07BE" w:tentative="1">
      <w:start w:val="1"/>
      <w:numFmt w:val="lowerLetter"/>
      <w:lvlText w:val="%2."/>
      <w:lvlJc w:val="left"/>
      <w:pPr>
        <w:ind w:left="1440" w:hanging="360"/>
      </w:pPr>
    </w:lvl>
    <w:lvl w:ilvl="2" w:tplc="566846D6" w:tentative="1">
      <w:start w:val="1"/>
      <w:numFmt w:val="lowerRoman"/>
      <w:lvlText w:val="%3."/>
      <w:lvlJc w:val="right"/>
      <w:pPr>
        <w:ind w:left="2160" w:hanging="180"/>
      </w:pPr>
    </w:lvl>
    <w:lvl w:ilvl="3" w:tplc="DD3E1730" w:tentative="1">
      <w:start w:val="1"/>
      <w:numFmt w:val="decimal"/>
      <w:lvlText w:val="%4."/>
      <w:lvlJc w:val="left"/>
      <w:pPr>
        <w:ind w:left="2880" w:hanging="360"/>
      </w:pPr>
    </w:lvl>
    <w:lvl w:ilvl="4" w:tplc="FFCCF590" w:tentative="1">
      <w:start w:val="1"/>
      <w:numFmt w:val="lowerLetter"/>
      <w:lvlText w:val="%5."/>
      <w:lvlJc w:val="left"/>
      <w:pPr>
        <w:ind w:left="3600" w:hanging="360"/>
      </w:pPr>
    </w:lvl>
    <w:lvl w:ilvl="5" w:tplc="4F76B412" w:tentative="1">
      <w:start w:val="1"/>
      <w:numFmt w:val="lowerRoman"/>
      <w:lvlText w:val="%6."/>
      <w:lvlJc w:val="right"/>
      <w:pPr>
        <w:ind w:left="4320" w:hanging="180"/>
      </w:pPr>
    </w:lvl>
    <w:lvl w:ilvl="6" w:tplc="82F69916" w:tentative="1">
      <w:start w:val="1"/>
      <w:numFmt w:val="decimal"/>
      <w:lvlText w:val="%7."/>
      <w:lvlJc w:val="left"/>
      <w:pPr>
        <w:ind w:left="5040" w:hanging="360"/>
      </w:pPr>
    </w:lvl>
    <w:lvl w:ilvl="7" w:tplc="4C20FE78" w:tentative="1">
      <w:start w:val="1"/>
      <w:numFmt w:val="lowerLetter"/>
      <w:lvlText w:val="%8."/>
      <w:lvlJc w:val="left"/>
      <w:pPr>
        <w:ind w:left="5760" w:hanging="360"/>
      </w:pPr>
    </w:lvl>
    <w:lvl w:ilvl="8" w:tplc="FE5A4BEE" w:tentative="1">
      <w:start w:val="1"/>
      <w:numFmt w:val="lowerRoman"/>
      <w:lvlText w:val="%9."/>
      <w:lvlJc w:val="right"/>
      <w:pPr>
        <w:ind w:left="6480" w:hanging="180"/>
      </w:pPr>
    </w:lvl>
  </w:abstractNum>
  <w:abstractNum w:abstractNumId="15">
    <w:nsid w:val="616532AA"/>
    <w:multiLevelType w:val="hybridMultilevel"/>
    <w:tmpl w:val="ABAECB4A"/>
    <w:lvl w:ilvl="0" w:tplc="24228644">
      <w:start w:val="1"/>
      <w:numFmt w:val="lowerLetter"/>
      <w:lvlText w:val="%1."/>
      <w:lvlJc w:val="left"/>
      <w:pPr>
        <w:ind w:left="1440" w:hanging="360"/>
      </w:pPr>
    </w:lvl>
    <w:lvl w:ilvl="1" w:tplc="724C70CE">
      <w:start w:val="1"/>
      <w:numFmt w:val="lowerLetter"/>
      <w:lvlText w:val="%2."/>
      <w:lvlJc w:val="left"/>
      <w:pPr>
        <w:ind w:left="2160" w:hanging="360"/>
      </w:pPr>
    </w:lvl>
    <w:lvl w:ilvl="2" w:tplc="1EE80040">
      <w:start w:val="1"/>
      <w:numFmt w:val="lowerRoman"/>
      <w:lvlText w:val="%3."/>
      <w:lvlJc w:val="right"/>
      <w:pPr>
        <w:ind w:left="2880" w:hanging="180"/>
      </w:pPr>
    </w:lvl>
    <w:lvl w:ilvl="3" w:tplc="D3C84976">
      <w:start w:val="1"/>
      <w:numFmt w:val="decimal"/>
      <w:lvlText w:val="%4."/>
      <w:lvlJc w:val="left"/>
      <w:pPr>
        <w:ind w:left="3600" w:hanging="360"/>
      </w:pPr>
    </w:lvl>
    <w:lvl w:ilvl="4" w:tplc="B7E6793A">
      <w:start w:val="1"/>
      <w:numFmt w:val="lowerLetter"/>
      <w:lvlText w:val="%5."/>
      <w:lvlJc w:val="left"/>
      <w:pPr>
        <w:ind w:left="4320" w:hanging="360"/>
      </w:pPr>
    </w:lvl>
    <w:lvl w:ilvl="5" w:tplc="3BD60EC4">
      <w:start w:val="1"/>
      <w:numFmt w:val="lowerRoman"/>
      <w:lvlText w:val="%6."/>
      <w:lvlJc w:val="right"/>
      <w:pPr>
        <w:ind w:left="5040" w:hanging="180"/>
      </w:pPr>
    </w:lvl>
    <w:lvl w:ilvl="6" w:tplc="EA625848">
      <w:start w:val="1"/>
      <w:numFmt w:val="decimal"/>
      <w:lvlText w:val="%7."/>
      <w:lvlJc w:val="left"/>
      <w:pPr>
        <w:ind w:left="5760" w:hanging="360"/>
      </w:pPr>
    </w:lvl>
    <w:lvl w:ilvl="7" w:tplc="5008994A">
      <w:start w:val="1"/>
      <w:numFmt w:val="lowerLetter"/>
      <w:lvlText w:val="%8."/>
      <w:lvlJc w:val="left"/>
      <w:pPr>
        <w:ind w:left="6480" w:hanging="360"/>
      </w:pPr>
    </w:lvl>
    <w:lvl w:ilvl="8" w:tplc="219A6CF2">
      <w:start w:val="1"/>
      <w:numFmt w:val="lowerRoman"/>
      <w:lvlText w:val="%9."/>
      <w:lvlJc w:val="right"/>
      <w:pPr>
        <w:ind w:left="7200" w:hanging="180"/>
      </w:pPr>
    </w:lvl>
  </w:abstractNum>
  <w:abstractNum w:abstractNumId="16">
    <w:nsid w:val="6D692AAE"/>
    <w:multiLevelType w:val="hybridMultilevel"/>
    <w:tmpl w:val="FAEE0C1A"/>
    <w:lvl w:ilvl="0" w:tplc="4C3E6848">
      <w:numFmt w:val="bullet"/>
      <w:lvlText w:val="-"/>
      <w:lvlJc w:val="left"/>
      <w:pPr>
        <w:ind w:left="1440" w:hanging="360"/>
      </w:pPr>
      <w:rPr>
        <w:rFonts w:ascii="Arial" w:eastAsiaTheme="minorHAnsi" w:hAnsi="Arial" w:cs="Arial" w:hint="default"/>
      </w:rPr>
    </w:lvl>
    <w:lvl w:ilvl="1" w:tplc="11F43074" w:tentative="1">
      <w:start w:val="1"/>
      <w:numFmt w:val="bullet"/>
      <w:lvlText w:val="o"/>
      <w:lvlJc w:val="left"/>
      <w:pPr>
        <w:ind w:left="2160" w:hanging="360"/>
      </w:pPr>
      <w:rPr>
        <w:rFonts w:ascii="Courier New" w:hAnsi="Courier New" w:cs="Courier New" w:hint="default"/>
      </w:rPr>
    </w:lvl>
    <w:lvl w:ilvl="2" w:tplc="297CC5A8" w:tentative="1">
      <w:start w:val="1"/>
      <w:numFmt w:val="bullet"/>
      <w:lvlText w:val=""/>
      <w:lvlJc w:val="left"/>
      <w:pPr>
        <w:ind w:left="2880" w:hanging="360"/>
      </w:pPr>
      <w:rPr>
        <w:rFonts w:ascii="Wingdings" w:hAnsi="Wingdings" w:hint="default"/>
      </w:rPr>
    </w:lvl>
    <w:lvl w:ilvl="3" w:tplc="557A8FFA" w:tentative="1">
      <w:start w:val="1"/>
      <w:numFmt w:val="bullet"/>
      <w:lvlText w:val=""/>
      <w:lvlJc w:val="left"/>
      <w:pPr>
        <w:ind w:left="3600" w:hanging="360"/>
      </w:pPr>
      <w:rPr>
        <w:rFonts w:ascii="Symbol" w:hAnsi="Symbol" w:hint="default"/>
      </w:rPr>
    </w:lvl>
    <w:lvl w:ilvl="4" w:tplc="CF66073A" w:tentative="1">
      <w:start w:val="1"/>
      <w:numFmt w:val="bullet"/>
      <w:lvlText w:val="o"/>
      <w:lvlJc w:val="left"/>
      <w:pPr>
        <w:ind w:left="4320" w:hanging="360"/>
      </w:pPr>
      <w:rPr>
        <w:rFonts w:ascii="Courier New" w:hAnsi="Courier New" w:cs="Courier New" w:hint="default"/>
      </w:rPr>
    </w:lvl>
    <w:lvl w:ilvl="5" w:tplc="9E546310" w:tentative="1">
      <w:start w:val="1"/>
      <w:numFmt w:val="bullet"/>
      <w:lvlText w:val=""/>
      <w:lvlJc w:val="left"/>
      <w:pPr>
        <w:ind w:left="5040" w:hanging="360"/>
      </w:pPr>
      <w:rPr>
        <w:rFonts w:ascii="Wingdings" w:hAnsi="Wingdings" w:hint="default"/>
      </w:rPr>
    </w:lvl>
    <w:lvl w:ilvl="6" w:tplc="C86A3E38" w:tentative="1">
      <w:start w:val="1"/>
      <w:numFmt w:val="bullet"/>
      <w:lvlText w:val=""/>
      <w:lvlJc w:val="left"/>
      <w:pPr>
        <w:ind w:left="5760" w:hanging="360"/>
      </w:pPr>
      <w:rPr>
        <w:rFonts w:ascii="Symbol" w:hAnsi="Symbol" w:hint="default"/>
      </w:rPr>
    </w:lvl>
    <w:lvl w:ilvl="7" w:tplc="40C2E542" w:tentative="1">
      <w:start w:val="1"/>
      <w:numFmt w:val="bullet"/>
      <w:lvlText w:val="o"/>
      <w:lvlJc w:val="left"/>
      <w:pPr>
        <w:ind w:left="6480" w:hanging="360"/>
      </w:pPr>
      <w:rPr>
        <w:rFonts w:ascii="Courier New" w:hAnsi="Courier New" w:cs="Courier New" w:hint="default"/>
      </w:rPr>
    </w:lvl>
    <w:lvl w:ilvl="8" w:tplc="D606574E" w:tentative="1">
      <w:start w:val="1"/>
      <w:numFmt w:val="bullet"/>
      <w:lvlText w:val=""/>
      <w:lvlJc w:val="left"/>
      <w:pPr>
        <w:ind w:left="720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5"/>
  </w:num>
  <w:num w:numId="10">
    <w:abstractNumId w:val="4"/>
  </w:num>
  <w:num w:numId="11">
    <w:abstractNumId w:val="12"/>
  </w:num>
  <w:num w:numId="12">
    <w:abstractNumId w:val="14"/>
  </w:num>
  <w:num w:numId="13">
    <w:abstractNumId w:val="3"/>
  </w:num>
  <w:num w:numId="14">
    <w:abstractNumId w:val="16"/>
  </w:num>
  <w:num w:numId="15">
    <w:abstractNumId w:val="11"/>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969"/>
    <w:rsid w:val="0000092E"/>
    <w:rsid w:val="000015B3"/>
    <w:rsid w:val="00002099"/>
    <w:rsid w:val="00003DE2"/>
    <w:rsid w:val="000052D5"/>
    <w:rsid w:val="00005412"/>
    <w:rsid w:val="00011AEB"/>
    <w:rsid w:val="00012ABD"/>
    <w:rsid w:val="00014569"/>
    <w:rsid w:val="000148D2"/>
    <w:rsid w:val="00020E41"/>
    <w:rsid w:val="00023897"/>
    <w:rsid w:val="00025D8C"/>
    <w:rsid w:val="000277AA"/>
    <w:rsid w:val="000311F8"/>
    <w:rsid w:val="00031BF5"/>
    <w:rsid w:val="0003576D"/>
    <w:rsid w:val="000371CC"/>
    <w:rsid w:val="00040EFB"/>
    <w:rsid w:val="000446FD"/>
    <w:rsid w:val="00046CD1"/>
    <w:rsid w:val="000519C8"/>
    <w:rsid w:val="00053734"/>
    <w:rsid w:val="000551A1"/>
    <w:rsid w:val="00056697"/>
    <w:rsid w:val="000613E1"/>
    <w:rsid w:val="0006199C"/>
    <w:rsid w:val="00066E28"/>
    <w:rsid w:val="00067049"/>
    <w:rsid w:val="00071275"/>
    <w:rsid w:val="00076B88"/>
    <w:rsid w:val="00077297"/>
    <w:rsid w:val="0008031B"/>
    <w:rsid w:val="00083190"/>
    <w:rsid w:val="00083A34"/>
    <w:rsid w:val="000873DC"/>
    <w:rsid w:val="00090DD3"/>
    <w:rsid w:val="00093875"/>
    <w:rsid w:val="00094B3D"/>
    <w:rsid w:val="00095D12"/>
    <w:rsid w:val="000A2706"/>
    <w:rsid w:val="000A3A62"/>
    <w:rsid w:val="000A707C"/>
    <w:rsid w:val="000A7BB8"/>
    <w:rsid w:val="000B0143"/>
    <w:rsid w:val="000B0CCE"/>
    <w:rsid w:val="000B1969"/>
    <w:rsid w:val="000B3736"/>
    <w:rsid w:val="000B48BA"/>
    <w:rsid w:val="000B60B8"/>
    <w:rsid w:val="000B69DB"/>
    <w:rsid w:val="000B6BD7"/>
    <w:rsid w:val="000C00D5"/>
    <w:rsid w:val="000C204D"/>
    <w:rsid w:val="000C3E66"/>
    <w:rsid w:val="000C41C1"/>
    <w:rsid w:val="000C5F29"/>
    <w:rsid w:val="000C5FDD"/>
    <w:rsid w:val="000C7DB4"/>
    <w:rsid w:val="000D65F7"/>
    <w:rsid w:val="000E1A01"/>
    <w:rsid w:val="000E27BE"/>
    <w:rsid w:val="000E3170"/>
    <w:rsid w:val="000E4206"/>
    <w:rsid w:val="000E7467"/>
    <w:rsid w:val="000F5D72"/>
    <w:rsid w:val="000F6D60"/>
    <w:rsid w:val="000F6F86"/>
    <w:rsid w:val="001034D6"/>
    <w:rsid w:val="00103C89"/>
    <w:rsid w:val="001041FE"/>
    <w:rsid w:val="00107F13"/>
    <w:rsid w:val="001143EB"/>
    <w:rsid w:val="00114C89"/>
    <w:rsid w:val="001156A4"/>
    <w:rsid w:val="001200FD"/>
    <w:rsid w:val="001204CB"/>
    <w:rsid w:val="00120554"/>
    <w:rsid w:val="001208E7"/>
    <w:rsid w:val="00127558"/>
    <w:rsid w:val="00130598"/>
    <w:rsid w:val="001312AC"/>
    <w:rsid w:val="00134D2D"/>
    <w:rsid w:val="00141410"/>
    <w:rsid w:val="00142935"/>
    <w:rsid w:val="00145EFA"/>
    <w:rsid w:val="00147489"/>
    <w:rsid w:val="00150CC7"/>
    <w:rsid w:val="00151F29"/>
    <w:rsid w:val="00152B21"/>
    <w:rsid w:val="00155D8D"/>
    <w:rsid w:val="001560E3"/>
    <w:rsid w:val="00156317"/>
    <w:rsid w:val="00157ECE"/>
    <w:rsid w:val="001655C9"/>
    <w:rsid w:val="00167960"/>
    <w:rsid w:val="00171A81"/>
    <w:rsid w:val="00171D3B"/>
    <w:rsid w:val="00172898"/>
    <w:rsid w:val="00176485"/>
    <w:rsid w:val="00181DC3"/>
    <w:rsid w:val="00181E13"/>
    <w:rsid w:val="00185812"/>
    <w:rsid w:val="0019222D"/>
    <w:rsid w:val="0019394E"/>
    <w:rsid w:val="00196195"/>
    <w:rsid w:val="00196956"/>
    <w:rsid w:val="001A0C93"/>
    <w:rsid w:val="001A0C97"/>
    <w:rsid w:val="001A30BD"/>
    <w:rsid w:val="001A33FD"/>
    <w:rsid w:val="001A6C17"/>
    <w:rsid w:val="001A6CF0"/>
    <w:rsid w:val="001B06DF"/>
    <w:rsid w:val="001B736C"/>
    <w:rsid w:val="001C0EF8"/>
    <w:rsid w:val="001C1702"/>
    <w:rsid w:val="001C1FEF"/>
    <w:rsid w:val="001C2C39"/>
    <w:rsid w:val="001C350E"/>
    <w:rsid w:val="001C38E0"/>
    <w:rsid w:val="001C56BD"/>
    <w:rsid w:val="001C77D9"/>
    <w:rsid w:val="001C79B3"/>
    <w:rsid w:val="001D07E9"/>
    <w:rsid w:val="001D348A"/>
    <w:rsid w:val="001D36F4"/>
    <w:rsid w:val="001D657B"/>
    <w:rsid w:val="001D7EE6"/>
    <w:rsid w:val="001E069B"/>
    <w:rsid w:val="001E5C8E"/>
    <w:rsid w:val="001E770E"/>
    <w:rsid w:val="001F1704"/>
    <w:rsid w:val="001F1B1A"/>
    <w:rsid w:val="001F1F00"/>
    <w:rsid w:val="001F3340"/>
    <w:rsid w:val="001F41CA"/>
    <w:rsid w:val="001F43BF"/>
    <w:rsid w:val="001F4F0D"/>
    <w:rsid w:val="001F5F37"/>
    <w:rsid w:val="00204381"/>
    <w:rsid w:val="0020572F"/>
    <w:rsid w:val="002068BF"/>
    <w:rsid w:val="00212C06"/>
    <w:rsid w:val="002141F8"/>
    <w:rsid w:val="0022099F"/>
    <w:rsid w:val="002221D3"/>
    <w:rsid w:val="00223052"/>
    <w:rsid w:val="00225E6D"/>
    <w:rsid w:val="0023072C"/>
    <w:rsid w:val="00231596"/>
    <w:rsid w:val="002316C7"/>
    <w:rsid w:val="00231782"/>
    <w:rsid w:val="002323C7"/>
    <w:rsid w:val="00233810"/>
    <w:rsid w:val="00234097"/>
    <w:rsid w:val="002456A4"/>
    <w:rsid w:val="00250790"/>
    <w:rsid w:val="00251875"/>
    <w:rsid w:val="00252DDA"/>
    <w:rsid w:val="00253662"/>
    <w:rsid w:val="00256F04"/>
    <w:rsid w:val="002644AE"/>
    <w:rsid w:val="00266873"/>
    <w:rsid w:val="0026728D"/>
    <w:rsid w:val="002678A8"/>
    <w:rsid w:val="002718C9"/>
    <w:rsid w:val="00271A22"/>
    <w:rsid w:val="00273704"/>
    <w:rsid w:val="00275DD0"/>
    <w:rsid w:val="0027705A"/>
    <w:rsid w:val="00284A3F"/>
    <w:rsid w:val="002861B2"/>
    <w:rsid w:val="0028700F"/>
    <w:rsid w:val="00293E10"/>
    <w:rsid w:val="00294C84"/>
    <w:rsid w:val="002955F5"/>
    <w:rsid w:val="00296419"/>
    <w:rsid w:val="00297BCA"/>
    <w:rsid w:val="002A1C1D"/>
    <w:rsid w:val="002A2859"/>
    <w:rsid w:val="002A4922"/>
    <w:rsid w:val="002A5642"/>
    <w:rsid w:val="002A59FA"/>
    <w:rsid w:val="002A61E4"/>
    <w:rsid w:val="002A7DFD"/>
    <w:rsid w:val="002C00EA"/>
    <w:rsid w:val="002C41BF"/>
    <w:rsid w:val="002C47F6"/>
    <w:rsid w:val="002C7423"/>
    <w:rsid w:val="002C7451"/>
    <w:rsid w:val="002D0FFB"/>
    <w:rsid w:val="002D4740"/>
    <w:rsid w:val="002D4A39"/>
    <w:rsid w:val="002D4FB9"/>
    <w:rsid w:val="002D53EA"/>
    <w:rsid w:val="002D58FE"/>
    <w:rsid w:val="002D6C19"/>
    <w:rsid w:val="002E2A1D"/>
    <w:rsid w:val="002E3AA8"/>
    <w:rsid w:val="002E66CC"/>
    <w:rsid w:val="002F03D0"/>
    <w:rsid w:val="002F14BF"/>
    <w:rsid w:val="002F47C2"/>
    <w:rsid w:val="002F5D46"/>
    <w:rsid w:val="0030203C"/>
    <w:rsid w:val="00305A61"/>
    <w:rsid w:val="00307930"/>
    <w:rsid w:val="003150F3"/>
    <w:rsid w:val="003209B4"/>
    <w:rsid w:val="0032171E"/>
    <w:rsid w:val="003224B8"/>
    <w:rsid w:val="00323210"/>
    <w:rsid w:val="0032430C"/>
    <w:rsid w:val="00326428"/>
    <w:rsid w:val="00326EA7"/>
    <w:rsid w:val="003270B8"/>
    <w:rsid w:val="00327822"/>
    <w:rsid w:val="0033169D"/>
    <w:rsid w:val="0033527C"/>
    <w:rsid w:val="00337DE7"/>
    <w:rsid w:val="003409E3"/>
    <w:rsid w:val="0034228A"/>
    <w:rsid w:val="00347549"/>
    <w:rsid w:val="00352D4F"/>
    <w:rsid w:val="00356F6A"/>
    <w:rsid w:val="00357141"/>
    <w:rsid w:val="003578C3"/>
    <w:rsid w:val="003609F4"/>
    <w:rsid w:val="00361307"/>
    <w:rsid w:val="00362C6E"/>
    <w:rsid w:val="0036412A"/>
    <w:rsid w:val="003645A0"/>
    <w:rsid w:val="00364CD4"/>
    <w:rsid w:val="00370400"/>
    <w:rsid w:val="00373E77"/>
    <w:rsid w:val="00377605"/>
    <w:rsid w:val="00380116"/>
    <w:rsid w:val="00384FF6"/>
    <w:rsid w:val="00385864"/>
    <w:rsid w:val="00386D46"/>
    <w:rsid w:val="003902B3"/>
    <w:rsid w:val="00391E1E"/>
    <w:rsid w:val="00391EA0"/>
    <w:rsid w:val="00392039"/>
    <w:rsid w:val="0039340F"/>
    <w:rsid w:val="00393C6D"/>
    <w:rsid w:val="00393D2E"/>
    <w:rsid w:val="00395972"/>
    <w:rsid w:val="00397600"/>
    <w:rsid w:val="003A2245"/>
    <w:rsid w:val="003A4651"/>
    <w:rsid w:val="003A4C16"/>
    <w:rsid w:val="003A50DB"/>
    <w:rsid w:val="003B0196"/>
    <w:rsid w:val="003B0DB2"/>
    <w:rsid w:val="003B21EE"/>
    <w:rsid w:val="003B2E02"/>
    <w:rsid w:val="003B466F"/>
    <w:rsid w:val="003B5496"/>
    <w:rsid w:val="003B55F5"/>
    <w:rsid w:val="003B794B"/>
    <w:rsid w:val="003C04EF"/>
    <w:rsid w:val="003C1481"/>
    <w:rsid w:val="003C1B5C"/>
    <w:rsid w:val="003C32D2"/>
    <w:rsid w:val="003C34E0"/>
    <w:rsid w:val="003C3CC9"/>
    <w:rsid w:val="003C57EF"/>
    <w:rsid w:val="003C72B7"/>
    <w:rsid w:val="003C741D"/>
    <w:rsid w:val="003C7842"/>
    <w:rsid w:val="003D0E2F"/>
    <w:rsid w:val="003D307D"/>
    <w:rsid w:val="003D3E4E"/>
    <w:rsid w:val="003D4650"/>
    <w:rsid w:val="003D578B"/>
    <w:rsid w:val="003D7668"/>
    <w:rsid w:val="003E0AF6"/>
    <w:rsid w:val="003E0E41"/>
    <w:rsid w:val="003E1D76"/>
    <w:rsid w:val="003E582D"/>
    <w:rsid w:val="003F1326"/>
    <w:rsid w:val="003F1710"/>
    <w:rsid w:val="003F1C57"/>
    <w:rsid w:val="003F4F71"/>
    <w:rsid w:val="003F707F"/>
    <w:rsid w:val="004010A5"/>
    <w:rsid w:val="00404639"/>
    <w:rsid w:val="00405442"/>
    <w:rsid w:val="004054A8"/>
    <w:rsid w:val="00411AAF"/>
    <w:rsid w:val="0041254E"/>
    <w:rsid w:val="0041423B"/>
    <w:rsid w:val="00414ED7"/>
    <w:rsid w:val="00415557"/>
    <w:rsid w:val="00416D4F"/>
    <w:rsid w:val="00416DE0"/>
    <w:rsid w:val="00417F4E"/>
    <w:rsid w:val="00421A94"/>
    <w:rsid w:val="00425336"/>
    <w:rsid w:val="004319FF"/>
    <w:rsid w:val="00431EAF"/>
    <w:rsid w:val="00433DE6"/>
    <w:rsid w:val="004350A6"/>
    <w:rsid w:val="00437E4E"/>
    <w:rsid w:val="004408B7"/>
    <w:rsid w:val="00443B59"/>
    <w:rsid w:val="00443EAB"/>
    <w:rsid w:val="0045348E"/>
    <w:rsid w:val="00460616"/>
    <w:rsid w:val="004622CE"/>
    <w:rsid w:val="00463EAE"/>
    <w:rsid w:val="004661A9"/>
    <w:rsid w:val="004669BA"/>
    <w:rsid w:val="00471B0A"/>
    <w:rsid w:val="0047548B"/>
    <w:rsid w:val="00481611"/>
    <w:rsid w:val="0048175C"/>
    <w:rsid w:val="00487181"/>
    <w:rsid w:val="0049628D"/>
    <w:rsid w:val="00496A5D"/>
    <w:rsid w:val="00496D2C"/>
    <w:rsid w:val="004A04C6"/>
    <w:rsid w:val="004A0C33"/>
    <w:rsid w:val="004A47CE"/>
    <w:rsid w:val="004A7DCB"/>
    <w:rsid w:val="004B0AFB"/>
    <w:rsid w:val="004B2F5E"/>
    <w:rsid w:val="004C1033"/>
    <w:rsid w:val="004C3A53"/>
    <w:rsid w:val="004C45E2"/>
    <w:rsid w:val="004C6E82"/>
    <w:rsid w:val="004D145B"/>
    <w:rsid w:val="004D184F"/>
    <w:rsid w:val="004D2DB3"/>
    <w:rsid w:val="004D2F78"/>
    <w:rsid w:val="004D35DB"/>
    <w:rsid w:val="004D7E69"/>
    <w:rsid w:val="004E1197"/>
    <w:rsid w:val="004E1757"/>
    <w:rsid w:val="004E2C77"/>
    <w:rsid w:val="004E66A0"/>
    <w:rsid w:val="004E78BE"/>
    <w:rsid w:val="004F144C"/>
    <w:rsid w:val="004F416E"/>
    <w:rsid w:val="004F572C"/>
    <w:rsid w:val="00503A77"/>
    <w:rsid w:val="00503EDC"/>
    <w:rsid w:val="00505E50"/>
    <w:rsid w:val="0050783B"/>
    <w:rsid w:val="005101EA"/>
    <w:rsid w:val="0051429E"/>
    <w:rsid w:val="00515C8E"/>
    <w:rsid w:val="00516CB2"/>
    <w:rsid w:val="00517C4F"/>
    <w:rsid w:val="0052089D"/>
    <w:rsid w:val="0052475B"/>
    <w:rsid w:val="00524777"/>
    <w:rsid w:val="005276C4"/>
    <w:rsid w:val="0052774C"/>
    <w:rsid w:val="00527E79"/>
    <w:rsid w:val="005337DD"/>
    <w:rsid w:val="00535A6A"/>
    <w:rsid w:val="00541229"/>
    <w:rsid w:val="005444E3"/>
    <w:rsid w:val="00550A7F"/>
    <w:rsid w:val="00552F5D"/>
    <w:rsid w:val="00553206"/>
    <w:rsid w:val="00553F0E"/>
    <w:rsid w:val="00553FE5"/>
    <w:rsid w:val="0055508F"/>
    <w:rsid w:val="00555628"/>
    <w:rsid w:val="0055661F"/>
    <w:rsid w:val="00557D1E"/>
    <w:rsid w:val="0056129A"/>
    <w:rsid w:val="00561B3D"/>
    <w:rsid w:val="005703F3"/>
    <w:rsid w:val="00571524"/>
    <w:rsid w:val="005726D9"/>
    <w:rsid w:val="005812A4"/>
    <w:rsid w:val="00581F16"/>
    <w:rsid w:val="00585F77"/>
    <w:rsid w:val="00586284"/>
    <w:rsid w:val="00587E51"/>
    <w:rsid w:val="00595834"/>
    <w:rsid w:val="005960DB"/>
    <w:rsid w:val="00597DDA"/>
    <w:rsid w:val="005A0159"/>
    <w:rsid w:val="005A272E"/>
    <w:rsid w:val="005A4115"/>
    <w:rsid w:val="005A46EC"/>
    <w:rsid w:val="005A5065"/>
    <w:rsid w:val="005A7991"/>
    <w:rsid w:val="005B241D"/>
    <w:rsid w:val="005B2466"/>
    <w:rsid w:val="005B2D00"/>
    <w:rsid w:val="005C3787"/>
    <w:rsid w:val="005C3D15"/>
    <w:rsid w:val="005C478E"/>
    <w:rsid w:val="005C61A4"/>
    <w:rsid w:val="005D102B"/>
    <w:rsid w:val="005D2125"/>
    <w:rsid w:val="005D39D1"/>
    <w:rsid w:val="005D6E09"/>
    <w:rsid w:val="005D759E"/>
    <w:rsid w:val="005E28DA"/>
    <w:rsid w:val="005E3C61"/>
    <w:rsid w:val="005E5DBA"/>
    <w:rsid w:val="005E6237"/>
    <w:rsid w:val="005F1015"/>
    <w:rsid w:val="005F1B9B"/>
    <w:rsid w:val="005F2F9C"/>
    <w:rsid w:val="005F3476"/>
    <w:rsid w:val="005F37AD"/>
    <w:rsid w:val="005F463B"/>
    <w:rsid w:val="005F686D"/>
    <w:rsid w:val="005F7188"/>
    <w:rsid w:val="006014A8"/>
    <w:rsid w:val="00602916"/>
    <w:rsid w:val="0060797E"/>
    <w:rsid w:val="006121D8"/>
    <w:rsid w:val="00612E45"/>
    <w:rsid w:val="00615328"/>
    <w:rsid w:val="00615358"/>
    <w:rsid w:val="00616B00"/>
    <w:rsid w:val="00616EE5"/>
    <w:rsid w:val="0062268B"/>
    <w:rsid w:val="00626DDB"/>
    <w:rsid w:val="0062788D"/>
    <w:rsid w:val="00630E76"/>
    <w:rsid w:val="00632D15"/>
    <w:rsid w:val="00633288"/>
    <w:rsid w:val="00633E0B"/>
    <w:rsid w:val="006345B2"/>
    <w:rsid w:val="00634657"/>
    <w:rsid w:val="00635739"/>
    <w:rsid w:val="006370B3"/>
    <w:rsid w:val="006408EB"/>
    <w:rsid w:val="00641406"/>
    <w:rsid w:val="00642533"/>
    <w:rsid w:val="00642819"/>
    <w:rsid w:val="006456D6"/>
    <w:rsid w:val="00646C57"/>
    <w:rsid w:val="0065101F"/>
    <w:rsid w:val="00654D17"/>
    <w:rsid w:val="00661B34"/>
    <w:rsid w:val="00662564"/>
    <w:rsid w:val="00664D9B"/>
    <w:rsid w:val="00665D7B"/>
    <w:rsid w:val="00670BBB"/>
    <w:rsid w:val="0067259D"/>
    <w:rsid w:val="00674249"/>
    <w:rsid w:val="00677645"/>
    <w:rsid w:val="00682239"/>
    <w:rsid w:val="00682CB4"/>
    <w:rsid w:val="00683449"/>
    <w:rsid w:val="00686802"/>
    <w:rsid w:val="006877F1"/>
    <w:rsid w:val="00693D43"/>
    <w:rsid w:val="00695071"/>
    <w:rsid w:val="00695BD1"/>
    <w:rsid w:val="00696DD9"/>
    <w:rsid w:val="00697C2A"/>
    <w:rsid w:val="006A01C5"/>
    <w:rsid w:val="006A0919"/>
    <w:rsid w:val="006A2AF1"/>
    <w:rsid w:val="006A7968"/>
    <w:rsid w:val="006B283D"/>
    <w:rsid w:val="006B6BB2"/>
    <w:rsid w:val="006C0CB7"/>
    <w:rsid w:val="006C4E6C"/>
    <w:rsid w:val="006C5965"/>
    <w:rsid w:val="006C650C"/>
    <w:rsid w:val="006D0FE0"/>
    <w:rsid w:val="006D4DEE"/>
    <w:rsid w:val="006D646B"/>
    <w:rsid w:val="006D7117"/>
    <w:rsid w:val="006E0CD6"/>
    <w:rsid w:val="006E15B7"/>
    <w:rsid w:val="006E1DAF"/>
    <w:rsid w:val="006E4DFE"/>
    <w:rsid w:val="006F036C"/>
    <w:rsid w:val="006F21EA"/>
    <w:rsid w:val="006F2480"/>
    <w:rsid w:val="006F6ED1"/>
    <w:rsid w:val="006F7224"/>
    <w:rsid w:val="00700727"/>
    <w:rsid w:val="00700B72"/>
    <w:rsid w:val="007023EC"/>
    <w:rsid w:val="007060EE"/>
    <w:rsid w:val="0070674E"/>
    <w:rsid w:val="00707A32"/>
    <w:rsid w:val="00710010"/>
    <w:rsid w:val="0071187A"/>
    <w:rsid w:val="00723030"/>
    <w:rsid w:val="007263C9"/>
    <w:rsid w:val="00726CE5"/>
    <w:rsid w:val="007305BC"/>
    <w:rsid w:val="00733C52"/>
    <w:rsid w:val="007342CE"/>
    <w:rsid w:val="007412F8"/>
    <w:rsid w:val="0074252E"/>
    <w:rsid w:val="007435FE"/>
    <w:rsid w:val="007444B5"/>
    <w:rsid w:val="00745543"/>
    <w:rsid w:val="0075422F"/>
    <w:rsid w:val="00754567"/>
    <w:rsid w:val="007574FE"/>
    <w:rsid w:val="00760101"/>
    <w:rsid w:val="0076388B"/>
    <w:rsid w:val="007654A9"/>
    <w:rsid w:val="00766F3C"/>
    <w:rsid w:val="00767133"/>
    <w:rsid w:val="00767A8D"/>
    <w:rsid w:val="00770A6F"/>
    <w:rsid w:val="00771A0D"/>
    <w:rsid w:val="00773205"/>
    <w:rsid w:val="00773F0A"/>
    <w:rsid w:val="00775D2F"/>
    <w:rsid w:val="00780B3E"/>
    <w:rsid w:val="00780B72"/>
    <w:rsid w:val="007826FF"/>
    <w:rsid w:val="00782DA7"/>
    <w:rsid w:val="007849D8"/>
    <w:rsid w:val="007901C2"/>
    <w:rsid w:val="00791578"/>
    <w:rsid w:val="0079245C"/>
    <w:rsid w:val="00793D84"/>
    <w:rsid w:val="0079431F"/>
    <w:rsid w:val="00795EB5"/>
    <w:rsid w:val="00796973"/>
    <w:rsid w:val="007977E9"/>
    <w:rsid w:val="00797E3B"/>
    <w:rsid w:val="007A0DF1"/>
    <w:rsid w:val="007A4E96"/>
    <w:rsid w:val="007A5CAA"/>
    <w:rsid w:val="007A7020"/>
    <w:rsid w:val="007B0BDF"/>
    <w:rsid w:val="007B5054"/>
    <w:rsid w:val="007B510F"/>
    <w:rsid w:val="007B6F57"/>
    <w:rsid w:val="007B736A"/>
    <w:rsid w:val="007B78BC"/>
    <w:rsid w:val="007C2FDC"/>
    <w:rsid w:val="007C4296"/>
    <w:rsid w:val="007D44A5"/>
    <w:rsid w:val="007D44E5"/>
    <w:rsid w:val="007D48B8"/>
    <w:rsid w:val="007D6347"/>
    <w:rsid w:val="007E2B25"/>
    <w:rsid w:val="007E3011"/>
    <w:rsid w:val="007E3A79"/>
    <w:rsid w:val="007E5F56"/>
    <w:rsid w:val="007E6025"/>
    <w:rsid w:val="007F1AF9"/>
    <w:rsid w:val="007F24C8"/>
    <w:rsid w:val="007F7612"/>
    <w:rsid w:val="007F7FA9"/>
    <w:rsid w:val="00800551"/>
    <w:rsid w:val="0080113F"/>
    <w:rsid w:val="008016C7"/>
    <w:rsid w:val="00801745"/>
    <w:rsid w:val="008025A1"/>
    <w:rsid w:val="00802E57"/>
    <w:rsid w:val="008130E6"/>
    <w:rsid w:val="008139B7"/>
    <w:rsid w:val="008153D7"/>
    <w:rsid w:val="00815F04"/>
    <w:rsid w:val="00817A7B"/>
    <w:rsid w:val="0082251B"/>
    <w:rsid w:val="0083064B"/>
    <w:rsid w:val="008329CB"/>
    <w:rsid w:val="0083387A"/>
    <w:rsid w:val="008366B5"/>
    <w:rsid w:val="00842926"/>
    <w:rsid w:val="008469F6"/>
    <w:rsid w:val="00846A6E"/>
    <w:rsid w:val="008518D8"/>
    <w:rsid w:val="00851A96"/>
    <w:rsid w:val="008521F6"/>
    <w:rsid w:val="008529F2"/>
    <w:rsid w:val="00852F3F"/>
    <w:rsid w:val="00853A37"/>
    <w:rsid w:val="0085703D"/>
    <w:rsid w:val="00857557"/>
    <w:rsid w:val="00857C12"/>
    <w:rsid w:val="00870CF5"/>
    <w:rsid w:val="008727D4"/>
    <w:rsid w:val="008741F7"/>
    <w:rsid w:val="0087442D"/>
    <w:rsid w:val="008802FC"/>
    <w:rsid w:val="00881461"/>
    <w:rsid w:val="00881D33"/>
    <w:rsid w:val="00881F5B"/>
    <w:rsid w:val="00883753"/>
    <w:rsid w:val="008924D8"/>
    <w:rsid w:val="00893B3F"/>
    <w:rsid w:val="00893ECC"/>
    <w:rsid w:val="00894857"/>
    <w:rsid w:val="00895F15"/>
    <w:rsid w:val="008A2D43"/>
    <w:rsid w:val="008A7149"/>
    <w:rsid w:val="008B737E"/>
    <w:rsid w:val="008C1599"/>
    <w:rsid w:val="008C1A93"/>
    <w:rsid w:val="008C22F8"/>
    <w:rsid w:val="008C48B6"/>
    <w:rsid w:val="008C6849"/>
    <w:rsid w:val="008D0497"/>
    <w:rsid w:val="008D3277"/>
    <w:rsid w:val="008D6C79"/>
    <w:rsid w:val="008E01BC"/>
    <w:rsid w:val="008E050B"/>
    <w:rsid w:val="008E0FA4"/>
    <w:rsid w:val="008E2717"/>
    <w:rsid w:val="008F02E3"/>
    <w:rsid w:val="008F3388"/>
    <w:rsid w:val="008F4634"/>
    <w:rsid w:val="0090166A"/>
    <w:rsid w:val="00903376"/>
    <w:rsid w:val="00907B65"/>
    <w:rsid w:val="00907C5A"/>
    <w:rsid w:val="00912D49"/>
    <w:rsid w:val="009130F2"/>
    <w:rsid w:val="00914BC9"/>
    <w:rsid w:val="0091733F"/>
    <w:rsid w:val="00917A12"/>
    <w:rsid w:val="00917E63"/>
    <w:rsid w:val="009213B8"/>
    <w:rsid w:val="009218E7"/>
    <w:rsid w:val="00923645"/>
    <w:rsid w:val="00923E97"/>
    <w:rsid w:val="00925653"/>
    <w:rsid w:val="00925D60"/>
    <w:rsid w:val="0092710B"/>
    <w:rsid w:val="00927208"/>
    <w:rsid w:val="009326BF"/>
    <w:rsid w:val="009327C6"/>
    <w:rsid w:val="009328B9"/>
    <w:rsid w:val="0093420C"/>
    <w:rsid w:val="0093586E"/>
    <w:rsid w:val="00935D21"/>
    <w:rsid w:val="009370C3"/>
    <w:rsid w:val="00940997"/>
    <w:rsid w:val="00941B59"/>
    <w:rsid w:val="009427C2"/>
    <w:rsid w:val="00943E9C"/>
    <w:rsid w:val="0094752D"/>
    <w:rsid w:val="009479E7"/>
    <w:rsid w:val="00951505"/>
    <w:rsid w:val="00955E85"/>
    <w:rsid w:val="009574E1"/>
    <w:rsid w:val="00957E40"/>
    <w:rsid w:val="00961CF5"/>
    <w:rsid w:val="0096434F"/>
    <w:rsid w:val="00965545"/>
    <w:rsid w:val="009668AC"/>
    <w:rsid w:val="0097046B"/>
    <w:rsid w:val="009715B4"/>
    <w:rsid w:val="00974615"/>
    <w:rsid w:val="00983D40"/>
    <w:rsid w:val="00984604"/>
    <w:rsid w:val="00986757"/>
    <w:rsid w:val="00991CE9"/>
    <w:rsid w:val="00992E5B"/>
    <w:rsid w:val="00993EA2"/>
    <w:rsid w:val="0099576D"/>
    <w:rsid w:val="009964BD"/>
    <w:rsid w:val="00997BEF"/>
    <w:rsid w:val="009A15DF"/>
    <w:rsid w:val="009A3CEB"/>
    <w:rsid w:val="009A5F7E"/>
    <w:rsid w:val="009A6558"/>
    <w:rsid w:val="009A7503"/>
    <w:rsid w:val="009A7708"/>
    <w:rsid w:val="009B1C4E"/>
    <w:rsid w:val="009B1C4F"/>
    <w:rsid w:val="009B2B2E"/>
    <w:rsid w:val="009B5307"/>
    <w:rsid w:val="009C2742"/>
    <w:rsid w:val="009C2C8C"/>
    <w:rsid w:val="009C2FA6"/>
    <w:rsid w:val="009C4311"/>
    <w:rsid w:val="009C4874"/>
    <w:rsid w:val="009C636E"/>
    <w:rsid w:val="009C6DAA"/>
    <w:rsid w:val="009D1FA7"/>
    <w:rsid w:val="009D2131"/>
    <w:rsid w:val="009D5A15"/>
    <w:rsid w:val="009D7EAF"/>
    <w:rsid w:val="009E1D18"/>
    <w:rsid w:val="009E26D6"/>
    <w:rsid w:val="009E43AD"/>
    <w:rsid w:val="009E471C"/>
    <w:rsid w:val="009F0125"/>
    <w:rsid w:val="009F1826"/>
    <w:rsid w:val="009F201D"/>
    <w:rsid w:val="009F3E09"/>
    <w:rsid w:val="009F5295"/>
    <w:rsid w:val="009F6A19"/>
    <w:rsid w:val="009F7FC9"/>
    <w:rsid w:val="00A00BFE"/>
    <w:rsid w:val="00A0101B"/>
    <w:rsid w:val="00A0197C"/>
    <w:rsid w:val="00A06BBF"/>
    <w:rsid w:val="00A07501"/>
    <w:rsid w:val="00A111AC"/>
    <w:rsid w:val="00A11C09"/>
    <w:rsid w:val="00A14B49"/>
    <w:rsid w:val="00A15145"/>
    <w:rsid w:val="00A17C4A"/>
    <w:rsid w:val="00A23FA1"/>
    <w:rsid w:val="00A26005"/>
    <w:rsid w:val="00A310A7"/>
    <w:rsid w:val="00A322D2"/>
    <w:rsid w:val="00A35B38"/>
    <w:rsid w:val="00A35CE6"/>
    <w:rsid w:val="00A42D7F"/>
    <w:rsid w:val="00A437F1"/>
    <w:rsid w:val="00A454C8"/>
    <w:rsid w:val="00A455C2"/>
    <w:rsid w:val="00A45E61"/>
    <w:rsid w:val="00A473CC"/>
    <w:rsid w:val="00A50771"/>
    <w:rsid w:val="00A52670"/>
    <w:rsid w:val="00A5310F"/>
    <w:rsid w:val="00A55DE0"/>
    <w:rsid w:val="00A617CF"/>
    <w:rsid w:val="00A63883"/>
    <w:rsid w:val="00A7048B"/>
    <w:rsid w:val="00A70D86"/>
    <w:rsid w:val="00A71155"/>
    <w:rsid w:val="00A7503F"/>
    <w:rsid w:val="00A760D1"/>
    <w:rsid w:val="00A801A3"/>
    <w:rsid w:val="00A813BA"/>
    <w:rsid w:val="00A81979"/>
    <w:rsid w:val="00A83C3B"/>
    <w:rsid w:val="00A84F6B"/>
    <w:rsid w:val="00A85F19"/>
    <w:rsid w:val="00A87B0B"/>
    <w:rsid w:val="00A92F8E"/>
    <w:rsid w:val="00A94803"/>
    <w:rsid w:val="00AA0024"/>
    <w:rsid w:val="00AA10D0"/>
    <w:rsid w:val="00AA1646"/>
    <w:rsid w:val="00AA1C5B"/>
    <w:rsid w:val="00AA2C3D"/>
    <w:rsid w:val="00AB2964"/>
    <w:rsid w:val="00AB2AF3"/>
    <w:rsid w:val="00AB2E45"/>
    <w:rsid w:val="00AB483F"/>
    <w:rsid w:val="00AB5DEC"/>
    <w:rsid w:val="00AB6093"/>
    <w:rsid w:val="00AB6D0B"/>
    <w:rsid w:val="00AB7250"/>
    <w:rsid w:val="00AC1D21"/>
    <w:rsid w:val="00AC2871"/>
    <w:rsid w:val="00AC35B0"/>
    <w:rsid w:val="00AC3A00"/>
    <w:rsid w:val="00AC64E0"/>
    <w:rsid w:val="00AC7C57"/>
    <w:rsid w:val="00AD180E"/>
    <w:rsid w:val="00AD539D"/>
    <w:rsid w:val="00AD55ED"/>
    <w:rsid w:val="00AE707B"/>
    <w:rsid w:val="00AF0D73"/>
    <w:rsid w:val="00AF125A"/>
    <w:rsid w:val="00AF4FEA"/>
    <w:rsid w:val="00AF7FE8"/>
    <w:rsid w:val="00B01177"/>
    <w:rsid w:val="00B0149C"/>
    <w:rsid w:val="00B01BBD"/>
    <w:rsid w:val="00B03A55"/>
    <w:rsid w:val="00B03EFD"/>
    <w:rsid w:val="00B063EE"/>
    <w:rsid w:val="00B126A7"/>
    <w:rsid w:val="00B13166"/>
    <w:rsid w:val="00B14910"/>
    <w:rsid w:val="00B163D0"/>
    <w:rsid w:val="00B170DE"/>
    <w:rsid w:val="00B17CBD"/>
    <w:rsid w:val="00B22FA9"/>
    <w:rsid w:val="00B23102"/>
    <w:rsid w:val="00B23302"/>
    <w:rsid w:val="00B2663B"/>
    <w:rsid w:val="00B268D1"/>
    <w:rsid w:val="00B27B40"/>
    <w:rsid w:val="00B32CBE"/>
    <w:rsid w:val="00B340F7"/>
    <w:rsid w:val="00B363AE"/>
    <w:rsid w:val="00B36BDE"/>
    <w:rsid w:val="00B40FFE"/>
    <w:rsid w:val="00B42239"/>
    <w:rsid w:val="00B43426"/>
    <w:rsid w:val="00B45B42"/>
    <w:rsid w:val="00B4650D"/>
    <w:rsid w:val="00B4669C"/>
    <w:rsid w:val="00B5036E"/>
    <w:rsid w:val="00B52BBA"/>
    <w:rsid w:val="00B53476"/>
    <w:rsid w:val="00B53811"/>
    <w:rsid w:val="00B53FC5"/>
    <w:rsid w:val="00B56FF9"/>
    <w:rsid w:val="00B60BB0"/>
    <w:rsid w:val="00B61B5D"/>
    <w:rsid w:val="00B67650"/>
    <w:rsid w:val="00B706F7"/>
    <w:rsid w:val="00B70B3E"/>
    <w:rsid w:val="00B71E4B"/>
    <w:rsid w:val="00B730B1"/>
    <w:rsid w:val="00B7439C"/>
    <w:rsid w:val="00B80D1C"/>
    <w:rsid w:val="00B82371"/>
    <w:rsid w:val="00B82FC3"/>
    <w:rsid w:val="00B87450"/>
    <w:rsid w:val="00B9123D"/>
    <w:rsid w:val="00B91784"/>
    <w:rsid w:val="00B927AB"/>
    <w:rsid w:val="00B92D58"/>
    <w:rsid w:val="00B92D90"/>
    <w:rsid w:val="00B942E4"/>
    <w:rsid w:val="00BA0181"/>
    <w:rsid w:val="00BA0C48"/>
    <w:rsid w:val="00BA1657"/>
    <w:rsid w:val="00BA1B29"/>
    <w:rsid w:val="00BA1D90"/>
    <w:rsid w:val="00BA2FB5"/>
    <w:rsid w:val="00BA3AAC"/>
    <w:rsid w:val="00BA6942"/>
    <w:rsid w:val="00BA7D8E"/>
    <w:rsid w:val="00BB01FD"/>
    <w:rsid w:val="00BB04B7"/>
    <w:rsid w:val="00BB0917"/>
    <w:rsid w:val="00BB2177"/>
    <w:rsid w:val="00BB2333"/>
    <w:rsid w:val="00BB673F"/>
    <w:rsid w:val="00BB794D"/>
    <w:rsid w:val="00BB7BD0"/>
    <w:rsid w:val="00BC0EB8"/>
    <w:rsid w:val="00BC141B"/>
    <w:rsid w:val="00BC1FD5"/>
    <w:rsid w:val="00BC2EEF"/>
    <w:rsid w:val="00BC5D30"/>
    <w:rsid w:val="00BC7042"/>
    <w:rsid w:val="00BD2790"/>
    <w:rsid w:val="00BD3084"/>
    <w:rsid w:val="00BD31FF"/>
    <w:rsid w:val="00BD3513"/>
    <w:rsid w:val="00BD3C8B"/>
    <w:rsid w:val="00BD4B83"/>
    <w:rsid w:val="00BD4EFF"/>
    <w:rsid w:val="00BD56B3"/>
    <w:rsid w:val="00BD7BEE"/>
    <w:rsid w:val="00BE0F0E"/>
    <w:rsid w:val="00BE3F11"/>
    <w:rsid w:val="00BE434B"/>
    <w:rsid w:val="00BE4B2E"/>
    <w:rsid w:val="00BE69F4"/>
    <w:rsid w:val="00BF40BF"/>
    <w:rsid w:val="00BF4F9C"/>
    <w:rsid w:val="00C04404"/>
    <w:rsid w:val="00C05E3F"/>
    <w:rsid w:val="00C071B2"/>
    <w:rsid w:val="00C11FE9"/>
    <w:rsid w:val="00C13277"/>
    <w:rsid w:val="00C15150"/>
    <w:rsid w:val="00C15D9C"/>
    <w:rsid w:val="00C17197"/>
    <w:rsid w:val="00C21072"/>
    <w:rsid w:val="00C224CE"/>
    <w:rsid w:val="00C311AD"/>
    <w:rsid w:val="00C3163B"/>
    <w:rsid w:val="00C35024"/>
    <w:rsid w:val="00C360F7"/>
    <w:rsid w:val="00C364B0"/>
    <w:rsid w:val="00C414FE"/>
    <w:rsid w:val="00C43FE6"/>
    <w:rsid w:val="00C4506E"/>
    <w:rsid w:val="00C46343"/>
    <w:rsid w:val="00C46A70"/>
    <w:rsid w:val="00C47540"/>
    <w:rsid w:val="00C5034D"/>
    <w:rsid w:val="00C52F20"/>
    <w:rsid w:val="00C54058"/>
    <w:rsid w:val="00C579B2"/>
    <w:rsid w:val="00C6356A"/>
    <w:rsid w:val="00C63714"/>
    <w:rsid w:val="00C63B54"/>
    <w:rsid w:val="00C6587C"/>
    <w:rsid w:val="00C67F59"/>
    <w:rsid w:val="00C72749"/>
    <w:rsid w:val="00C73CA2"/>
    <w:rsid w:val="00C73F60"/>
    <w:rsid w:val="00C743DB"/>
    <w:rsid w:val="00C81E1B"/>
    <w:rsid w:val="00C822AD"/>
    <w:rsid w:val="00C83AD5"/>
    <w:rsid w:val="00C85E86"/>
    <w:rsid w:val="00C86FCC"/>
    <w:rsid w:val="00C91E57"/>
    <w:rsid w:val="00C92CFF"/>
    <w:rsid w:val="00C94464"/>
    <w:rsid w:val="00C95D15"/>
    <w:rsid w:val="00C96A7E"/>
    <w:rsid w:val="00C9720E"/>
    <w:rsid w:val="00CA258F"/>
    <w:rsid w:val="00CA271C"/>
    <w:rsid w:val="00CA303F"/>
    <w:rsid w:val="00CA3062"/>
    <w:rsid w:val="00CA384F"/>
    <w:rsid w:val="00CA3CE0"/>
    <w:rsid w:val="00CA593A"/>
    <w:rsid w:val="00CA5A96"/>
    <w:rsid w:val="00CA661B"/>
    <w:rsid w:val="00CA750E"/>
    <w:rsid w:val="00CB0317"/>
    <w:rsid w:val="00CB2481"/>
    <w:rsid w:val="00CB7A6C"/>
    <w:rsid w:val="00CC1110"/>
    <w:rsid w:val="00CC141E"/>
    <w:rsid w:val="00CC5216"/>
    <w:rsid w:val="00CC7B49"/>
    <w:rsid w:val="00CD085C"/>
    <w:rsid w:val="00CD2AD9"/>
    <w:rsid w:val="00CD7370"/>
    <w:rsid w:val="00CE1177"/>
    <w:rsid w:val="00CE2992"/>
    <w:rsid w:val="00CE31EB"/>
    <w:rsid w:val="00CE325E"/>
    <w:rsid w:val="00CE3769"/>
    <w:rsid w:val="00CE44D6"/>
    <w:rsid w:val="00CE4FB1"/>
    <w:rsid w:val="00CE51DC"/>
    <w:rsid w:val="00CE5A55"/>
    <w:rsid w:val="00CE5CFF"/>
    <w:rsid w:val="00CE5DB2"/>
    <w:rsid w:val="00CE68B8"/>
    <w:rsid w:val="00CF322A"/>
    <w:rsid w:val="00CF390F"/>
    <w:rsid w:val="00D003F6"/>
    <w:rsid w:val="00D03CE0"/>
    <w:rsid w:val="00D05C5B"/>
    <w:rsid w:val="00D06B6F"/>
    <w:rsid w:val="00D13092"/>
    <w:rsid w:val="00D14759"/>
    <w:rsid w:val="00D155A4"/>
    <w:rsid w:val="00D15F60"/>
    <w:rsid w:val="00D16282"/>
    <w:rsid w:val="00D1768C"/>
    <w:rsid w:val="00D176B6"/>
    <w:rsid w:val="00D177AC"/>
    <w:rsid w:val="00D2162C"/>
    <w:rsid w:val="00D23E7F"/>
    <w:rsid w:val="00D2491A"/>
    <w:rsid w:val="00D253C4"/>
    <w:rsid w:val="00D253E2"/>
    <w:rsid w:val="00D2578C"/>
    <w:rsid w:val="00D259A0"/>
    <w:rsid w:val="00D32CAF"/>
    <w:rsid w:val="00D32D93"/>
    <w:rsid w:val="00D33B17"/>
    <w:rsid w:val="00D34AA1"/>
    <w:rsid w:val="00D358B1"/>
    <w:rsid w:val="00D36D21"/>
    <w:rsid w:val="00D408DE"/>
    <w:rsid w:val="00D41FE5"/>
    <w:rsid w:val="00D45223"/>
    <w:rsid w:val="00D46FAF"/>
    <w:rsid w:val="00D55D8D"/>
    <w:rsid w:val="00D56839"/>
    <w:rsid w:val="00D5757D"/>
    <w:rsid w:val="00D579A3"/>
    <w:rsid w:val="00D57A72"/>
    <w:rsid w:val="00D60F55"/>
    <w:rsid w:val="00D61AB6"/>
    <w:rsid w:val="00D6239B"/>
    <w:rsid w:val="00D6509B"/>
    <w:rsid w:val="00D65804"/>
    <w:rsid w:val="00D70DF5"/>
    <w:rsid w:val="00D80A78"/>
    <w:rsid w:val="00D83341"/>
    <w:rsid w:val="00D85C1F"/>
    <w:rsid w:val="00D8649E"/>
    <w:rsid w:val="00D87188"/>
    <w:rsid w:val="00D90E5F"/>
    <w:rsid w:val="00D91804"/>
    <w:rsid w:val="00D9457E"/>
    <w:rsid w:val="00D94978"/>
    <w:rsid w:val="00D957C5"/>
    <w:rsid w:val="00DA12D6"/>
    <w:rsid w:val="00DA5D37"/>
    <w:rsid w:val="00DB1AB8"/>
    <w:rsid w:val="00DB2C70"/>
    <w:rsid w:val="00DB58C6"/>
    <w:rsid w:val="00DC79FB"/>
    <w:rsid w:val="00DD6E17"/>
    <w:rsid w:val="00DD749D"/>
    <w:rsid w:val="00DE0C79"/>
    <w:rsid w:val="00DE0F0B"/>
    <w:rsid w:val="00DE154F"/>
    <w:rsid w:val="00DE1AF1"/>
    <w:rsid w:val="00DE3F43"/>
    <w:rsid w:val="00DF3E51"/>
    <w:rsid w:val="00DF5B3E"/>
    <w:rsid w:val="00E010D5"/>
    <w:rsid w:val="00E02ECE"/>
    <w:rsid w:val="00E053C8"/>
    <w:rsid w:val="00E0737B"/>
    <w:rsid w:val="00E11D3B"/>
    <w:rsid w:val="00E12829"/>
    <w:rsid w:val="00E14C5F"/>
    <w:rsid w:val="00E155FD"/>
    <w:rsid w:val="00E17DAB"/>
    <w:rsid w:val="00E24476"/>
    <w:rsid w:val="00E26C67"/>
    <w:rsid w:val="00E26E27"/>
    <w:rsid w:val="00E3066A"/>
    <w:rsid w:val="00E318EE"/>
    <w:rsid w:val="00E33D02"/>
    <w:rsid w:val="00E35581"/>
    <w:rsid w:val="00E3623A"/>
    <w:rsid w:val="00E365FB"/>
    <w:rsid w:val="00E37F24"/>
    <w:rsid w:val="00E4122D"/>
    <w:rsid w:val="00E42355"/>
    <w:rsid w:val="00E44D67"/>
    <w:rsid w:val="00E45FD8"/>
    <w:rsid w:val="00E46454"/>
    <w:rsid w:val="00E47990"/>
    <w:rsid w:val="00E47E48"/>
    <w:rsid w:val="00E52599"/>
    <w:rsid w:val="00E56193"/>
    <w:rsid w:val="00E6138E"/>
    <w:rsid w:val="00E62FAC"/>
    <w:rsid w:val="00E63D6D"/>
    <w:rsid w:val="00E64BE0"/>
    <w:rsid w:val="00E66E8B"/>
    <w:rsid w:val="00E8221A"/>
    <w:rsid w:val="00E82E74"/>
    <w:rsid w:val="00E8412C"/>
    <w:rsid w:val="00E845B0"/>
    <w:rsid w:val="00E84CDB"/>
    <w:rsid w:val="00E86561"/>
    <w:rsid w:val="00E87D0A"/>
    <w:rsid w:val="00E93240"/>
    <w:rsid w:val="00E95F9E"/>
    <w:rsid w:val="00EA10EF"/>
    <w:rsid w:val="00EA111F"/>
    <w:rsid w:val="00EA1E9D"/>
    <w:rsid w:val="00EB054E"/>
    <w:rsid w:val="00EB21A6"/>
    <w:rsid w:val="00EB2CCD"/>
    <w:rsid w:val="00EB7742"/>
    <w:rsid w:val="00EB7C16"/>
    <w:rsid w:val="00EC5803"/>
    <w:rsid w:val="00EC619A"/>
    <w:rsid w:val="00EC6CD0"/>
    <w:rsid w:val="00ED13CB"/>
    <w:rsid w:val="00ED2833"/>
    <w:rsid w:val="00ED3C23"/>
    <w:rsid w:val="00ED4328"/>
    <w:rsid w:val="00ED4AA1"/>
    <w:rsid w:val="00ED7D5F"/>
    <w:rsid w:val="00EE3CD9"/>
    <w:rsid w:val="00EE6610"/>
    <w:rsid w:val="00EE7613"/>
    <w:rsid w:val="00EF07BA"/>
    <w:rsid w:val="00EF3BD9"/>
    <w:rsid w:val="00EF3DBC"/>
    <w:rsid w:val="00EF553D"/>
    <w:rsid w:val="00EF5A5A"/>
    <w:rsid w:val="00EF6635"/>
    <w:rsid w:val="00EF733C"/>
    <w:rsid w:val="00F00778"/>
    <w:rsid w:val="00F01952"/>
    <w:rsid w:val="00F03922"/>
    <w:rsid w:val="00F04891"/>
    <w:rsid w:val="00F075CD"/>
    <w:rsid w:val="00F10219"/>
    <w:rsid w:val="00F10B72"/>
    <w:rsid w:val="00F10D76"/>
    <w:rsid w:val="00F148CF"/>
    <w:rsid w:val="00F14C5E"/>
    <w:rsid w:val="00F17E6D"/>
    <w:rsid w:val="00F20358"/>
    <w:rsid w:val="00F203DE"/>
    <w:rsid w:val="00F20C5B"/>
    <w:rsid w:val="00F24F95"/>
    <w:rsid w:val="00F26418"/>
    <w:rsid w:val="00F26614"/>
    <w:rsid w:val="00F32FBB"/>
    <w:rsid w:val="00F352AD"/>
    <w:rsid w:val="00F352B3"/>
    <w:rsid w:val="00F40175"/>
    <w:rsid w:val="00F40D7C"/>
    <w:rsid w:val="00F41EA4"/>
    <w:rsid w:val="00F4210F"/>
    <w:rsid w:val="00F43649"/>
    <w:rsid w:val="00F539A8"/>
    <w:rsid w:val="00F54508"/>
    <w:rsid w:val="00F56EB5"/>
    <w:rsid w:val="00F60C0B"/>
    <w:rsid w:val="00F664C9"/>
    <w:rsid w:val="00F736D6"/>
    <w:rsid w:val="00F74113"/>
    <w:rsid w:val="00F7550F"/>
    <w:rsid w:val="00F81352"/>
    <w:rsid w:val="00F815DF"/>
    <w:rsid w:val="00F848F6"/>
    <w:rsid w:val="00F873A9"/>
    <w:rsid w:val="00F873EB"/>
    <w:rsid w:val="00F93963"/>
    <w:rsid w:val="00F94FA2"/>
    <w:rsid w:val="00F95473"/>
    <w:rsid w:val="00F96254"/>
    <w:rsid w:val="00F9665C"/>
    <w:rsid w:val="00F96C05"/>
    <w:rsid w:val="00FA08BB"/>
    <w:rsid w:val="00FA4C90"/>
    <w:rsid w:val="00FB1AD4"/>
    <w:rsid w:val="00FB35AE"/>
    <w:rsid w:val="00FB4B6A"/>
    <w:rsid w:val="00FB54AA"/>
    <w:rsid w:val="00FB5628"/>
    <w:rsid w:val="00FB6CFE"/>
    <w:rsid w:val="00FC2483"/>
    <w:rsid w:val="00FC3676"/>
    <w:rsid w:val="00FC3708"/>
    <w:rsid w:val="00FC6705"/>
    <w:rsid w:val="00FC7EC1"/>
    <w:rsid w:val="00FD2CA4"/>
    <w:rsid w:val="00FD329F"/>
    <w:rsid w:val="00FD416B"/>
    <w:rsid w:val="00FE0354"/>
    <w:rsid w:val="00FE1B81"/>
    <w:rsid w:val="00FE3937"/>
    <w:rsid w:val="00FE53C0"/>
    <w:rsid w:val="00FF581C"/>
    <w:rsid w:val="00FF7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D572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E76"/>
    <w:rPr>
      <w:rFonts w:eastAsiaTheme="minorEastAsia"/>
      <w:lang w:val="en-GB" w:eastAsia="en-GB"/>
    </w:rPr>
  </w:style>
  <w:style w:type="paragraph" w:styleId="Heading1">
    <w:name w:val="heading 1"/>
    <w:basedOn w:val="Normal"/>
    <w:next w:val="Normal"/>
    <w:link w:val="Heading1Char"/>
    <w:uiPriority w:val="9"/>
    <w:qFormat/>
    <w:rsid w:val="006A4E59"/>
    <w:pPr>
      <w:keepNext/>
      <w:keepLines/>
      <w:spacing w:before="480" w:after="0"/>
      <w:outlineLvl w:val="0"/>
    </w:pPr>
    <w:rPr>
      <w:rFonts w:ascii="Arial" w:eastAsia="Times New Roman" w:hAnsi="Arial" w:cs="Times New Roman"/>
      <w:b/>
      <w:bCs/>
      <w:sz w:val="24"/>
      <w:szCs w:val="28"/>
      <w:lang w:val="en-US"/>
    </w:rPr>
  </w:style>
  <w:style w:type="paragraph" w:styleId="Heading2">
    <w:name w:val="heading 2"/>
    <w:basedOn w:val="Normal"/>
    <w:next w:val="Normal"/>
    <w:link w:val="Heading2Char"/>
    <w:uiPriority w:val="9"/>
    <w:semiHidden/>
    <w:unhideWhenUsed/>
    <w:qFormat/>
    <w:rsid w:val="006A4E59"/>
    <w:pPr>
      <w:keepNext/>
      <w:keepLines/>
      <w:spacing w:before="200" w:after="0"/>
      <w:outlineLvl w:val="1"/>
    </w:pPr>
    <w:rPr>
      <w:rFonts w:ascii="Arial" w:eastAsia="Times New Roman" w:hAnsi="Arial" w:cs="Times New Roman"/>
      <w:b/>
      <w:bCs/>
      <w:i/>
      <w:szCs w:val="26"/>
      <w:lang w:val="en-US"/>
    </w:rPr>
  </w:style>
  <w:style w:type="paragraph" w:styleId="Heading3">
    <w:name w:val="heading 3"/>
    <w:basedOn w:val="Normal"/>
    <w:next w:val="Normal"/>
    <w:link w:val="Heading3Char"/>
    <w:uiPriority w:val="9"/>
    <w:semiHidden/>
    <w:unhideWhenUsed/>
    <w:qFormat/>
    <w:rsid w:val="006A4E59"/>
    <w:pPr>
      <w:keepNext/>
      <w:keepLines/>
      <w:spacing w:before="200" w:after="0"/>
      <w:outlineLvl w:val="2"/>
    </w:pPr>
    <w:rPr>
      <w:rFonts w:ascii="Calibri Light" w:eastAsia="Times New Roman" w:hAnsi="Calibri Light" w:cs="Times New Roman"/>
      <w:b/>
      <w:bCs/>
      <w:color w:val="5B9BD5"/>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0E76"/>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E76"/>
    <w:pPr>
      <w:ind w:left="720"/>
      <w:contextualSpacing/>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A30E76"/>
    <w:rPr>
      <w:sz w:val="16"/>
      <w:szCs w:val="16"/>
    </w:rPr>
  </w:style>
  <w:style w:type="paragraph" w:styleId="FootnoteText">
    <w:name w:val="footnote text"/>
    <w:aliases w:val="5_G,FA Fu,Footnote Text Char Char,Footnote Text Char Char Char,Footnote Text Char Char Char Char,Footnote Text Char Char Char Char Char,Footnote Text Char1,Footnote Text Char1 Char Char,Footnote reference,ft Char Char Char Char Char Char"/>
    <w:basedOn w:val="Normal"/>
    <w:link w:val="FootnoteTextChar"/>
    <w:uiPriority w:val="99"/>
    <w:unhideWhenUsed/>
    <w:qFormat/>
    <w:rsid w:val="00A30E76"/>
    <w:pPr>
      <w:spacing w:after="0" w:line="240" w:lineRule="auto"/>
    </w:pPr>
    <w:rPr>
      <w:sz w:val="20"/>
      <w:szCs w:val="20"/>
    </w:rPr>
  </w:style>
  <w:style w:type="character" w:customStyle="1" w:styleId="FootnoteTextChar">
    <w:name w:val="Footnote Text Char"/>
    <w:aliases w:val="5_G Char,FA Fu Char,Footnote Text Char Char Char1,Footnote Text Char Char Char Char1,Footnote Text Char Char Char Char Char1,Footnote Text Char Char Char Char Char Char,Footnote Text Char1 Char,Footnote Text Char1 Char Char Char"/>
    <w:basedOn w:val="DefaultParagraphFont"/>
    <w:link w:val="FootnoteText"/>
    <w:uiPriority w:val="99"/>
    <w:rsid w:val="00A30E76"/>
    <w:rPr>
      <w:rFonts w:eastAsiaTheme="minorEastAsia"/>
      <w:sz w:val="20"/>
      <w:szCs w:val="20"/>
      <w:lang w:val="en-GB" w:eastAsia="en-GB"/>
    </w:rPr>
  </w:style>
  <w:style w:type="character" w:styleId="FootnoteReference">
    <w:name w:val="footnote reference"/>
    <w:aliases w:val="16 Point,4_G,Appel note de bas de page,BVI fnr,Footnote Reference Char1 Char,Footnote Reference Char3,Footnote number,Footnotes refss,Ref. de nota al,Superscript 6 Point,Texto de nota al pie,Texto nota al pie,f,referencia nota al pie"/>
    <w:basedOn w:val="DefaultParagraphFont"/>
    <w:unhideWhenUsed/>
    <w:rsid w:val="00A30E76"/>
    <w:rPr>
      <w:vertAlign w:val="superscript"/>
    </w:rPr>
  </w:style>
  <w:style w:type="paragraph" w:styleId="Header">
    <w:name w:val="header"/>
    <w:basedOn w:val="Normal"/>
    <w:link w:val="HeaderChar"/>
    <w:unhideWhenUsed/>
    <w:rsid w:val="00A30E76"/>
    <w:pPr>
      <w:tabs>
        <w:tab w:val="center" w:pos="4513"/>
        <w:tab w:val="right" w:pos="9026"/>
      </w:tabs>
      <w:spacing w:after="0" w:line="240" w:lineRule="auto"/>
    </w:pPr>
  </w:style>
  <w:style w:type="character" w:customStyle="1" w:styleId="HeaderChar">
    <w:name w:val="Header Char"/>
    <w:basedOn w:val="DefaultParagraphFont"/>
    <w:link w:val="Header"/>
    <w:rsid w:val="00A30E76"/>
    <w:rPr>
      <w:rFonts w:eastAsiaTheme="minorEastAsia"/>
      <w:lang w:val="en-GB" w:eastAsia="en-GB"/>
    </w:rPr>
  </w:style>
  <w:style w:type="paragraph" w:styleId="Footer">
    <w:name w:val="footer"/>
    <w:basedOn w:val="Normal"/>
    <w:link w:val="FooterChar"/>
    <w:unhideWhenUsed/>
    <w:rsid w:val="00A30E76"/>
    <w:pPr>
      <w:tabs>
        <w:tab w:val="center" w:pos="4513"/>
        <w:tab w:val="right" w:pos="9026"/>
      </w:tabs>
      <w:spacing w:after="0" w:line="240" w:lineRule="auto"/>
    </w:pPr>
  </w:style>
  <w:style w:type="character" w:customStyle="1" w:styleId="FooterChar">
    <w:name w:val="Footer Char"/>
    <w:basedOn w:val="DefaultParagraphFont"/>
    <w:link w:val="Footer"/>
    <w:rsid w:val="00A30E76"/>
    <w:rPr>
      <w:rFonts w:eastAsiaTheme="minorEastAsia"/>
      <w:lang w:val="en-GB" w:eastAsia="en-GB"/>
    </w:rPr>
  </w:style>
  <w:style w:type="character" w:styleId="PageNumber">
    <w:name w:val="page number"/>
    <w:basedOn w:val="DefaultParagraphFont"/>
    <w:rsid w:val="00A30E76"/>
  </w:style>
  <w:style w:type="paragraph" w:styleId="BalloonText">
    <w:name w:val="Balloon Text"/>
    <w:basedOn w:val="Normal"/>
    <w:link w:val="BalloonTextChar"/>
    <w:uiPriority w:val="99"/>
    <w:semiHidden/>
    <w:unhideWhenUsed/>
    <w:rsid w:val="00A30E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E76"/>
    <w:rPr>
      <w:rFonts w:ascii="Tahoma" w:eastAsiaTheme="minorEastAsia" w:hAnsi="Tahoma" w:cs="Tahoma"/>
      <w:sz w:val="16"/>
      <w:szCs w:val="16"/>
      <w:lang w:val="en-GB" w:eastAsia="en-GB"/>
    </w:rPr>
  </w:style>
  <w:style w:type="paragraph" w:customStyle="1" w:styleId="Heading11">
    <w:name w:val="Heading 11"/>
    <w:basedOn w:val="Normal"/>
    <w:next w:val="Normal"/>
    <w:uiPriority w:val="9"/>
    <w:qFormat/>
    <w:rsid w:val="006A4E59"/>
    <w:pPr>
      <w:keepNext/>
      <w:keepLines/>
      <w:spacing w:after="0" w:line="240" w:lineRule="auto"/>
      <w:outlineLvl w:val="0"/>
    </w:pPr>
    <w:rPr>
      <w:rFonts w:ascii="Arial" w:eastAsia="Times New Roman" w:hAnsi="Arial" w:cs="Times New Roman"/>
      <w:b/>
      <w:bCs/>
      <w:sz w:val="24"/>
      <w:szCs w:val="28"/>
    </w:rPr>
  </w:style>
  <w:style w:type="paragraph" w:customStyle="1" w:styleId="Heading21">
    <w:name w:val="Heading 21"/>
    <w:basedOn w:val="Normal"/>
    <w:next w:val="Normal"/>
    <w:uiPriority w:val="9"/>
    <w:unhideWhenUsed/>
    <w:qFormat/>
    <w:rsid w:val="006A4E59"/>
    <w:pPr>
      <w:keepNext/>
      <w:keepLines/>
      <w:spacing w:after="0" w:line="240" w:lineRule="auto"/>
      <w:ind w:left="993"/>
      <w:outlineLvl w:val="1"/>
    </w:pPr>
    <w:rPr>
      <w:rFonts w:ascii="Arial" w:eastAsia="Times New Roman" w:hAnsi="Arial" w:cs="Times New Roman"/>
      <w:b/>
      <w:bCs/>
      <w:i/>
      <w:szCs w:val="26"/>
    </w:rPr>
  </w:style>
  <w:style w:type="paragraph" w:customStyle="1" w:styleId="Heading31">
    <w:name w:val="Heading 31"/>
    <w:basedOn w:val="Normal"/>
    <w:next w:val="Normal"/>
    <w:uiPriority w:val="9"/>
    <w:unhideWhenUsed/>
    <w:qFormat/>
    <w:rsid w:val="006A4E59"/>
    <w:pPr>
      <w:keepNext/>
      <w:keepLines/>
      <w:spacing w:before="200" w:after="0" w:line="240" w:lineRule="auto"/>
      <w:outlineLvl w:val="2"/>
    </w:pPr>
    <w:rPr>
      <w:rFonts w:ascii="Calibri Light" w:eastAsia="Times New Roman" w:hAnsi="Calibri Light" w:cs="Times New Roman"/>
      <w:b/>
      <w:bCs/>
      <w:color w:val="5B9BD5"/>
      <w:sz w:val="24"/>
      <w:szCs w:val="24"/>
    </w:rPr>
  </w:style>
  <w:style w:type="numbering" w:customStyle="1" w:styleId="NoList1">
    <w:name w:val="No List1"/>
    <w:next w:val="NoList"/>
    <w:uiPriority w:val="99"/>
    <w:semiHidden/>
    <w:unhideWhenUsed/>
    <w:rsid w:val="006A4E59"/>
  </w:style>
  <w:style w:type="character" w:customStyle="1" w:styleId="sb8d990e2">
    <w:name w:val="sb8d990e2"/>
    <w:basedOn w:val="DefaultParagraphFont"/>
    <w:rsid w:val="006A4E59"/>
  </w:style>
  <w:style w:type="character" w:customStyle="1" w:styleId="s6b621b36">
    <w:name w:val="s6b621b36"/>
    <w:basedOn w:val="DefaultParagraphFont"/>
    <w:rsid w:val="006A4E59"/>
  </w:style>
  <w:style w:type="character" w:customStyle="1" w:styleId="s7d2086b4">
    <w:name w:val="s7d2086b4"/>
    <w:basedOn w:val="DefaultParagraphFont"/>
    <w:rsid w:val="006A4E59"/>
  </w:style>
  <w:style w:type="character" w:customStyle="1" w:styleId="wordhighlighted">
    <w:name w:val="wordhighlighted"/>
    <w:basedOn w:val="DefaultParagraphFont"/>
    <w:rsid w:val="006A4E59"/>
  </w:style>
  <w:style w:type="character" w:styleId="Strong">
    <w:name w:val="Strong"/>
    <w:basedOn w:val="DefaultParagraphFont"/>
    <w:uiPriority w:val="22"/>
    <w:qFormat/>
    <w:rsid w:val="006A4E59"/>
    <w:rPr>
      <w:b/>
      <w:bCs/>
    </w:rPr>
  </w:style>
  <w:style w:type="character" w:customStyle="1" w:styleId="normal10">
    <w:name w:val="normal10"/>
    <w:basedOn w:val="DefaultParagraphFont"/>
    <w:rsid w:val="006A4E59"/>
  </w:style>
  <w:style w:type="character" w:styleId="Hyperlink">
    <w:name w:val="Hyperlink"/>
    <w:basedOn w:val="DefaultParagraphFont"/>
    <w:uiPriority w:val="99"/>
    <w:unhideWhenUsed/>
    <w:rsid w:val="006A4E59"/>
    <w:rPr>
      <w:strike w:val="0"/>
      <w:dstrike w:val="0"/>
      <w:color w:val="0066CC"/>
      <w:u w:val="none"/>
      <w:effect w:val="none"/>
    </w:rPr>
  </w:style>
  <w:style w:type="character" w:customStyle="1" w:styleId="hps">
    <w:name w:val="hps"/>
    <w:basedOn w:val="DefaultParagraphFont"/>
    <w:rsid w:val="006A4E59"/>
  </w:style>
  <w:style w:type="paragraph" w:styleId="CommentText">
    <w:name w:val="annotation text"/>
    <w:basedOn w:val="Normal"/>
    <w:link w:val="CommentTextChar"/>
    <w:uiPriority w:val="99"/>
    <w:semiHidden/>
    <w:unhideWhenUsed/>
    <w:rsid w:val="006A4E5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A4E59"/>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6A4E59"/>
    <w:rPr>
      <w:b/>
      <w:bCs/>
    </w:rPr>
  </w:style>
  <w:style w:type="character" w:customStyle="1" w:styleId="CommentSubjectChar">
    <w:name w:val="Comment Subject Char"/>
    <w:basedOn w:val="CommentTextChar"/>
    <w:link w:val="CommentSubject"/>
    <w:uiPriority w:val="99"/>
    <w:semiHidden/>
    <w:rsid w:val="006A4E59"/>
    <w:rPr>
      <w:rFonts w:ascii="Times New Roman" w:eastAsia="Times New Roman" w:hAnsi="Times New Roman" w:cs="Times New Roman"/>
      <w:b/>
      <w:bCs/>
      <w:sz w:val="20"/>
      <w:szCs w:val="20"/>
      <w:lang w:val="en-GB" w:eastAsia="en-GB"/>
    </w:rPr>
  </w:style>
  <w:style w:type="paragraph" w:customStyle="1" w:styleId="CarCharCarCharCarCarCharCarCar">
    <w:name w:val="Car Char Car Char Car Car Char Car Car"/>
    <w:basedOn w:val="Normal"/>
    <w:rsid w:val="00305A61"/>
    <w:pPr>
      <w:keepNext/>
      <w:keepLines/>
      <w:spacing w:before="100" w:beforeAutospacing="1" w:after="100" w:afterAutospacing="1" w:line="240" w:lineRule="auto"/>
      <w:ind w:left="1560"/>
      <w:outlineLvl w:val="1"/>
    </w:pPr>
    <w:rPr>
      <w:rFonts w:ascii="Arial" w:eastAsia="Arial" w:hAnsi="Arial" w:cs="Arial"/>
      <w:b/>
      <w:bCs/>
      <w:i/>
      <w:iCs/>
      <w:lang w:val="de-DE"/>
    </w:rPr>
  </w:style>
  <w:style w:type="character" w:customStyle="1" w:styleId="s38c10080">
    <w:name w:val="s38c10080"/>
    <w:basedOn w:val="DefaultParagraphFont"/>
    <w:rsid w:val="006A4E59"/>
  </w:style>
  <w:style w:type="character" w:customStyle="1" w:styleId="sf8bfa2bc">
    <w:name w:val="sf8bfa2bc"/>
    <w:basedOn w:val="DefaultParagraphFont"/>
    <w:rsid w:val="006A4E59"/>
  </w:style>
  <w:style w:type="paragraph" w:customStyle="1" w:styleId="Default">
    <w:name w:val="Default"/>
    <w:rsid w:val="006A4E59"/>
    <w:pPr>
      <w:autoSpaceDE w:val="0"/>
      <w:autoSpaceDN w:val="0"/>
      <w:adjustRightInd w:val="0"/>
      <w:spacing w:after="0" w:line="240" w:lineRule="auto"/>
    </w:pPr>
    <w:rPr>
      <w:rFonts w:ascii="Arial" w:hAnsi="Arial" w:cs="Arial"/>
      <w:color w:val="000000"/>
      <w:sz w:val="24"/>
      <w:szCs w:val="24"/>
      <w:lang w:val="en-GB"/>
    </w:rPr>
  </w:style>
  <w:style w:type="paragraph" w:styleId="NormalWeb">
    <w:name w:val="Normal (Web)"/>
    <w:basedOn w:val="Normal"/>
    <w:uiPriority w:val="99"/>
    <w:unhideWhenUsed/>
    <w:rsid w:val="006A4E59"/>
    <w:pPr>
      <w:spacing w:before="100" w:beforeAutospacing="1" w:after="240" w:line="240" w:lineRule="auto"/>
    </w:pPr>
    <w:rPr>
      <w:rFonts w:ascii="Times New Roman" w:eastAsia="Times New Roman" w:hAnsi="Times New Roman" w:cs="Times New Roman"/>
      <w:sz w:val="24"/>
      <w:szCs w:val="24"/>
    </w:rPr>
  </w:style>
  <w:style w:type="character" w:customStyle="1" w:styleId="citazione">
    <w:name w:val="citazione"/>
    <w:rsid w:val="006A4E59"/>
    <w:rPr>
      <w:b w:val="0"/>
      <w:bCs w:val="0"/>
      <w:i/>
      <w:iCs/>
    </w:rPr>
  </w:style>
  <w:style w:type="character" w:customStyle="1" w:styleId="FollowedHyperlink1">
    <w:name w:val="FollowedHyperlink1"/>
    <w:basedOn w:val="DefaultParagraphFont"/>
    <w:uiPriority w:val="99"/>
    <w:semiHidden/>
    <w:unhideWhenUsed/>
    <w:rsid w:val="006A4E59"/>
    <w:rPr>
      <w:color w:val="954F72"/>
      <w:u w:val="single"/>
    </w:rPr>
  </w:style>
  <w:style w:type="paragraph" w:styleId="Revision">
    <w:name w:val="Revision"/>
    <w:hidden/>
    <w:uiPriority w:val="99"/>
    <w:semiHidden/>
    <w:rsid w:val="006A4E59"/>
    <w:pPr>
      <w:spacing w:after="0" w:line="240" w:lineRule="auto"/>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rsid w:val="006A4E59"/>
    <w:rPr>
      <w:rFonts w:ascii="Arial" w:eastAsia="Times New Roman" w:hAnsi="Arial" w:cs="Times New Roman"/>
      <w:b/>
      <w:bCs/>
      <w:i/>
      <w:szCs w:val="26"/>
      <w:lang w:eastAsia="en-GB"/>
    </w:rPr>
  </w:style>
  <w:style w:type="character" w:customStyle="1" w:styleId="Heading1Char">
    <w:name w:val="Heading 1 Char"/>
    <w:basedOn w:val="DefaultParagraphFont"/>
    <w:link w:val="Heading1"/>
    <w:uiPriority w:val="9"/>
    <w:rsid w:val="006A4E59"/>
    <w:rPr>
      <w:rFonts w:ascii="Arial" w:eastAsia="Times New Roman" w:hAnsi="Arial" w:cs="Times New Roman"/>
      <w:b/>
      <w:bCs/>
      <w:sz w:val="24"/>
      <w:szCs w:val="28"/>
      <w:lang w:eastAsia="en-GB"/>
    </w:rPr>
  </w:style>
  <w:style w:type="character" w:customStyle="1" w:styleId="Heading3Char">
    <w:name w:val="Heading 3 Char"/>
    <w:basedOn w:val="DefaultParagraphFont"/>
    <w:link w:val="Heading3"/>
    <w:uiPriority w:val="9"/>
    <w:rsid w:val="006A4E59"/>
    <w:rPr>
      <w:rFonts w:ascii="Calibri Light" w:eastAsia="Times New Roman" w:hAnsi="Calibri Light" w:cs="Times New Roman"/>
      <w:b/>
      <w:bCs/>
      <w:color w:val="5B9BD5"/>
      <w:sz w:val="24"/>
      <w:szCs w:val="24"/>
      <w:lang w:eastAsia="en-GB"/>
    </w:rPr>
  </w:style>
  <w:style w:type="paragraph" w:styleId="TOC1">
    <w:name w:val="toc 1"/>
    <w:basedOn w:val="Normal"/>
    <w:next w:val="Normal"/>
    <w:autoRedefine/>
    <w:uiPriority w:val="39"/>
    <w:unhideWhenUsed/>
    <w:rsid w:val="006A4E59"/>
    <w:pPr>
      <w:spacing w:after="100" w:line="240" w:lineRule="auto"/>
    </w:pPr>
    <w:rPr>
      <w:rFonts w:ascii="Arial" w:eastAsia="Times New Roman" w:hAnsi="Arial" w:cs="Times New Roman"/>
      <w:b/>
      <w:sz w:val="24"/>
      <w:szCs w:val="24"/>
    </w:rPr>
  </w:style>
  <w:style w:type="paragraph" w:styleId="TOC2">
    <w:name w:val="toc 2"/>
    <w:basedOn w:val="Normal"/>
    <w:next w:val="Normal"/>
    <w:autoRedefine/>
    <w:uiPriority w:val="39"/>
    <w:unhideWhenUsed/>
    <w:rsid w:val="006A4E59"/>
    <w:pPr>
      <w:spacing w:after="100" w:line="240" w:lineRule="auto"/>
      <w:ind w:left="238"/>
    </w:pPr>
    <w:rPr>
      <w:rFonts w:ascii="Arial" w:eastAsia="Times New Roman" w:hAnsi="Arial" w:cs="Times New Roman"/>
      <w:szCs w:val="24"/>
    </w:rPr>
  </w:style>
  <w:style w:type="paragraph" w:styleId="TOC7">
    <w:name w:val="toc 7"/>
    <w:basedOn w:val="Normal"/>
    <w:next w:val="Normal"/>
    <w:autoRedefine/>
    <w:uiPriority w:val="39"/>
    <w:semiHidden/>
    <w:unhideWhenUsed/>
    <w:rsid w:val="006A4E59"/>
    <w:pPr>
      <w:spacing w:after="100" w:line="240" w:lineRule="auto"/>
      <w:ind w:left="1440"/>
    </w:pPr>
    <w:rPr>
      <w:rFonts w:ascii="Times New Roman" w:eastAsia="Times New Roman" w:hAnsi="Times New Roman" w:cs="Times New Roman"/>
      <w:sz w:val="24"/>
      <w:szCs w:val="24"/>
    </w:rPr>
  </w:style>
  <w:style w:type="paragraph" w:customStyle="1" w:styleId="CM4">
    <w:name w:val="CM4"/>
    <w:basedOn w:val="Default"/>
    <w:next w:val="Default"/>
    <w:uiPriority w:val="99"/>
    <w:rsid w:val="006A4E59"/>
    <w:rPr>
      <w:rFonts w:ascii="EUAlbertina" w:hAnsi="EUAlbertina"/>
      <w:color w:val="auto"/>
    </w:rPr>
  </w:style>
  <w:style w:type="paragraph" w:customStyle="1" w:styleId="s30eec3f8">
    <w:name w:val="s30eec3f8"/>
    <w:basedOn w:val="Normal"/>
    <w:rsid w:val="006A4E5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A4E59"/>
    <w:rPr>
      <w:color w:val="800080" w:themeColor="followedHyperlink"/>
      <w:u w:val="single"/>
    </w:rPr>
  </w:style>
  <w:style w:type="character" w:customStyle="1" w:styleId="Heading2Char1">
    <w:name w:val="Heading 2 Char1"/>
    <w:basedOn w:val="DefaultParagraphFont"/>
    <w:uiPriority w:val="9"/>
    <w:semiHidden/>
    <w:rsid w:val="006A4E59"/>
    <w:rPr>
      <w:rFonts w:asciiTheme="majorHAnsi" w:eastAsiaTheme="majorEastAsia" w:hAnsiTheme="majorHAnsi" w:cstheme="majorBidi"/>
      <w:b/>
      <w:bCs/>
      <w:color w:val="4F81BD" w:themeColor="accent1"/>
      <w:sz w:val="26"/>
      <w:szCs w:val="26"/>
      <w:lang w:val="en-GB" w:eastAsia="en-GB"/>
    </w:rPr>
  </w:style>
  <w:style w:type="character" w:customStyle="1" w:styleId="Heading1Char1">
    <w:name w:val="Heading 1 Char1"/>
    <w:basedOn w:val="DefaultParagraphFont"/>
    <w:uiPriority w:val="9"/>
    <w:rsid w:val="006A4E59"/>
    <w:rPr>
      <w:rFonts w:asciiTheme="majorHAnsi" w:eastAsiaTheme="majorEastAsia" w:hAnsiTheme="majorHAnsi" w:cstheme="majorBidi"/>
      <w:b/>
      <w:bCs/>
      <w:color w:val="365F91" w:themeColor="accent1" w:themeShade="BF"/>
      <w:sz w:val="28"/>
      <w:szCs w:val="28"/>
      <w:lang w:val="en-GB" w:eastAsia="en-GB"/>
    </w:rPr>
  </w:style>
  <w:style w:type="character" w:customStyle="1" w:styleId="Heading3Char1">
    <w:name w:val="Heading 3 Char1"/>
    <w:basedOn w:val="DefaultParagraphFont"/>
    <w:uiPriority w:val="9"/>
    <w:semiHidden/>
    <w:rsid w:val="006A4E59"/>
    <w:rPr>
      <w:rFonts w:asciiTheme="majorHAnsi" w:eastAsiaTheme="majorEastAsia" w:hAnsiTheme="majorHAnsi" w:cstheme="majorBidi"/>
      <w:b/>
      <w:bCs/>
      <w:color w:val="4F81BD" w:themeColor="accent1"/>
      <w:lang w:val="en-GB" w:eastAsia="en-GB"/>
    </w:rPr>
  </w:style>
  <w:style w:type="character" w:customStyle="1" w:styleId="tw4winMark">
    <w:name w:val="tw4winMark"/>
    <w:rPr>
      <w:rFonts w:ascii="Arial" w:eastAsia="Arial" w:hAnsi="Arial" w:cs="Arial"/>
      <w:noProof/>
      <w:vanish/>
      <w:color w:val="FF00FF"/>
      <w:sz w:val="24"/>
      <w:vertAlign w:val="subscript"/>
    </w:rPr>
  </w:style>
  <w:style w:type="character" w:customStyle="1" w:styleId="tw4winError">
    <w:name w:val="tw4winError"/>
    <w:rPr>
      <w:rFonts w:ascii="Arial" w:eastAsia="Arial" w:hAnsi="Arial" w:cs="Arial"/>
      <w:color w:val="FF0000"/>
      <w:sz w:val="40"/>
    </w:rPr>
  </w:style>
  <w:style w:type="character" w:customStyle="1" w:styleId="tw4winPopup">
    <w:name w:val="tw4winPopup"/>
    <w:rPr>
      <w:rFonts w:ascii="Arial" w:eastAsia="Arial" w:hAnsi="Arial" w:cs="Arial"/>
      <w:color w:val="00FF00"/>
    </w:rPr>
  </w:style>
  <w:style w:type="character" w:customStyle="1" w:styleId="tw4winJump">
    <w:name w:val="tw4winJump"/>
    <w:rPr>
      <w:rFonts w:ascii="Arial" w:eastAsia="Arial" w:hAnsi="Arial" w:cs="Arial"/>
      <w:color w:val="00FFFF"/>
    </w:rPr>
  </w:style>
  <w:style w:type="character" w:customStyle="1" w:styleId="tw4winExternal">
    <w:name w:val="tw4winExternal"/>
    <w:rPr>
      <w:rFonts w:ascii="Arial" w:eastAsia="Arial" w:hAnsi="Arial" w:cs="Arial"/>
      <w:noProof/>
      <w:color w:val="808080"/>
      <w:sz w:val="24"/>
    </w:rPr>
  </w:style>
  <w:style w:type="character" w:customStyle="1" w:styleId="tw4winInternal">
    <w:name w:val="tw4winInternal"/>
    <w:rPr>
      <w:rFonts w:ascii="Arial" w:eastAsia="Arial" w:hAnsi="Arial" w:cs="Arial"/>
      <w:noProof/>
      <w:color w:val="FF0000"/>
      <w:sz w:val="24"/>
    </w:rPr>
  </w:style>
  <w:style w:type="character" w:customStyle="1" w:styleId="tw4winTerm">
    <w:name w:val="tw4winTerm"/>
    <w:rPr>
      <w:rFonts w:ascii="Arial" w:eastAsia="Arial" w:hAnsi="Arial" w:cs="Arial"/>
    </w:rPr>
  </w:style>
  <w:style w:type="character" w:customStyle="1" w:styleId="DONOTTRANSLATE">
    <w:name w:val="DO_NOT_TRANSLATE"/>
    <w:rPr>
      <w:rFonts w:ascii="Arial" w:eastAsia="Arial" w:hAnsi="Arial" w:cs="Arial"/>
      <w:noProof/>
      <w:color w:val="FF0000"/>
    </w:rPr>
  </w:style>
  <w:style w:type="paragraph" w:styleId="DocumentMap">
    <w:name w:val="Document Map"/>
    <w:basedOn w:val="Normal"/>
    <w:link w:val="DocumentMapChar"/>
    <w:uiPriority w:val="99"/>
    <w:semiHidden/>
    <w:unhideWhenUsed/>
    <w:rsid w:val="009C4874"/>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9C4874"/>
    <w:rPr>
      <w:rFonts w:ascii="Lucida Grande" w:eastAsiaTheme="minorEastAsia" w:hAnsi="Lucida Grande"/>
      <w:sz w:val="24"/>
      <w:szCs w:val="24"/>
      <w:lang w:val="en-GB" w:eastAsia="en-GB"/>
    </w:rPr>
  </w:style>
  <w:style w:type="paragraph" w:customStyle="1" w:styleId="ECRI1">
    <w:name w:val="ECRI 1"/>
    <w:basedOn w:val="Normal"/>
    <w:qFormat/>
    <w:rsid w:val="00DF5B3E"/>
    <w:pPr>
      <w:keepNext/>
      <w:keepLines/>
      <w:spacing w:before="100" w:beforeAutospacing="1" w:after="100" w:afterAutospacing="1" w:line="240" w:lineRule="auto"/>
      <w:outlineLvl w:val="0"/>
    </w:pPr>
    <w:rPr>
      <w:rFonts w:ascii="Arial" w:eastAsia="Arial" w:hAnsi="Arial" w:cs="Arial"/>
      <w:b/>
      <w:bCs/>
      <w:sz w:val="24"/>
      <w:szCs w:val="24"/>
      <w:lang w:val="de-DE"/>
    </w:rPr>
  </w:style>
  <w:style w:type="paragraph" w:customStyle="1" w:styleId="ECRI2">
    <w:name w:val="ECRI 2"/>
    <w:basedOn w:val="CarCharCarCharCarCarCharCarCar"/>
    <w:qFormat/>
    <w:rsid w:val="00305A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E76"/>
    <w:rPr>
      <w:rFonts w:eastAsiaTheme="minorEastAsia"/>
      <w:lang w:val="en-GB" w:eastAsia="en-GB"/>
    </w:rPr>
  </w:style>
  <w:style w:type="paragraph" w:styleId="Heading1">
    <w:name w:val="heading 1"/>
    <w:basedOn w:val="Normal"/>
    <w:next w:val="Normal"/>
    <w:link w:val="Heading1Char"/>
    <w:uiPriority w:val="9"/>
    <w:qFormat/>
    <w:rsid w:val="006A4E59"/>
    <w:pPr>
      <w:keepNext/>
      <w:keepLines/>
      <w:spacing w:before="480" w:after="0"/>
      <w:outlineLvl w:val="0"/>
    </w:pPr>
    <w:rPr>
      <w:rFonts w:ascii="Arial" w:eastAsia="Times New Roman" w:hAnsi="Arial" w:cs="Times New Roman"/>
      <w:b/>
      <w:bCs/>
      <w:sz w:val="24"/>
      <w:szCs w:val="28"/>
      <w:lang w:val="en-US"/>
    </w:rPr>
  </w:style>
  <w:style w:type="paragraph" w:styleId="Heading2">
    <w:name w:val="heading 2"/>
    <w:basedOn w:val="Normal"/>
    <w:next w:val="Normal"/>
    <w:link w:val="Heading2Char"/>
    <w:uiPriority w:val="9"/>
    <w:semiHidden/>
    <w:unhideWhenUsed/>
    <w:qFormat/>
    <w:rsid w:val="006A4E59"/>
    <w:pPr>
      <w:keepNext/>
      <w:keepLines/>
      <w:spacing w:before="200" w:after="0"/>
      <w:outlineLvl w:val="1"/>
    </w:pPr>
    <w:rPr>
      <w:rFonts w:ascii="Arial" w:eastAsia="Times New Roman" w:hAnsi="Arial" w:cs="Times New Roman"/>
      <w:b/>
      <w:bCs/>
      <w:i/>
      <w:szCs w:val="26"/>
      <w:lang w:val="en-US"/>
    </w:rPr>
  </w:style>
  <w:style w:type="paragraph" w:styleId="Heading3">
    <w:name w:val="heading 3"/>
    <w:basedOn w:val="Normal"/>
    <w:next w:val="Normal"/>
    <w:link w:val="Heading3Char"/>
    <w:uiPriority w:val="9"/>
    <w:semiHidden/>
    <w:unhideWhenUsed/>
    <w:qFormat/>
    <w:rsid w:val="006A4E59"/>
    <w:pPr>
      <w:keepNext/>
      <w:keepLines/>
      <w:spacing w:before="200" w:after="0"/>
      <w:outlineLvl w:val="2"/>
    </w:pPr>
    <w:rPr>
      <w:rFonts w:ascii="Calibri Light" w:eastAsia="Times New Roman" w:hAnsi="Calibri Light" w:cs="Times New Roman"/>
      <w:b/>
      <w:bCs/>
      <w:color w:val="5B9BD5"/>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0E76"/>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E76"/>
    <w:pPr>
      <w:ind w:left="720"/>
      <w:contextualSpacing/>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A30E76"/>
    <w:rPr>
      <w:sz w:val="16"/>
      <w:szCs w:val="16"/>
    </w:rPr>
  </w:style>
  <w:style w:type="paragraph" w:styleId="FootnoteText">
    <w:name w:val="footnote text"/>
    <w:aliases w:val="5_G,FA Fu,Footnote Text Char Char,Footnote Text Char Char Char,Footnote Text Char Char Char Char,Footnote Text Char Char Char Char Char,Footnote Text Char1,Footnote Text Char1 Char Char,Footnote reference,ft Char Char Char Char Char Char"/>
    <w:basedOn w:val="Normal"/>
    <w:link w:val="FootnoteTextChar"/>
    <w:uiPriority w:val="99"/>
    <w:unhideWhenUsed/>
    <w:qFormat/>
    <w:rsid w:val="00A30E76"/>
    <w:pPr>
      <w:spacing w:after="0" w:line="240" w:lineRule="auto"/>
    </w:pPr>
    <w:rPr>
      <w:sz w:val="20"/>
      <w:szCs w:val="20"/>
    </w:rPr>
  </w:style>
  <w:style w:type="character" w:customStyle="1" w:styleId="FootnoteTextChar">
    <w:name w:val="Footnote Text Char"/>
    <w:aliases w:val="5_G Char,FA Fu Char,Footnote Text Char Char Char1,Footnote Text Char Char Char Char1,Footnote Text Char Char Char Char Char1,Footnote Text Char Char Char Char Char Char,Footnote Text Char1 Char,Footnote Text Char1 Char Char Char"/>
    <w:basedOn w:val="DefaultParagraphFont"/>
    <w:link w:val="FootnoteText"/>
    <w:uiPriority w:val="99"/>
    <w:rsid w:val="00A30E76"/>
    <w:rPr>
      <w:rFonts w:eastAsiaTheme="minorEastAsia"/>
      <w:sz w:val="20"/>
      <w:szCs w:val="20"/>
      <w:lang w:val="en-GB" w:eastAsia="en-GB"/>
    </w:rPr>
  </w:style>
  <w:style w:type="character" w:styleId="FootnoteReference">
    <w:name w:val="footnote reference"/>
    <w:aliases w:val="16 Point,4_G,Appel note de bas de page,BVI fnr,Footnote Reference Char1 Char,Footnote Reference Char3,Footnote number,Footnotes refss,Ref. de nota al,Superscript 6 Point,Texto de nota al pie,Texto nota al pie,f,referencia nota al pie"/>
    <w:basedOn w:val="DefaultParagraphFont"/>
    <w:unhideWhenUsed/>
    <w:rsid w:val="00A30E76"/>
    <w:rPr>
      <w:vertAlign w:val="superscript"/>
    </w:rPr>
  </w:style>
  <w:style w:type="paragraph" w:styleId="Header">
    <w:name w:val="header"/>
    <w:basedOn w:val="Normal"/>
    <w:link w:val="HeaderChar"/>
    <w:unhideWhenUsed/>
    <w:rsid w:val="00A30E76"/>
    <w:pPr>
      <w:tabs>
        <w:tab w:val="center" w:pos="4513"/>
        <w:tab w:val="right" w:pos="9026"/>
      </w:tabs>
      <w:spacing w:after="0" w:line="240" w:lineRule="auto"/>
    </w:pPr>
  </w:style>
  <w:style w:type="character" w:customStyle="1" w:styleId="HeaderChar">
    <w:name w:val="Header Char"/>
    <w:basedOn w:val="DefaultParagraphFont"/>
    <w:link w:val="Header"/>
    <w:rsid w:val="00A30E76"/>
    <w:rPr>
      <w:rFonts w:eastAsiaTheme="minorEastAsia"/>
      <w:lang w:val="en-GB" w:eastAsia="en-GB"/>
    </w:rPr>
  </w:style>
  <w:style w:type="paragraph" w:styleId="Footer">
    <w:name w:val="footer"/>
    <w:basedOn w:val="Normal"/>
    <w:link w:val="FooterChar"/>
    <w:unhideWhenUsed/>
    <w:rsid w:val="00A30E76"/>
    <w:pPr>
      <w:tabs>
        <w:tab w:val="center" w:pos="4513"/>
        <w:tab w:val="right" w:pos="9026"/>
      </w:tabs>
      <w:spacing w:after="0" w:line="240" w:lineRule="auto"/>
    </w:pPr>
  </w:style>
  <w:style w:type="character" w:customStyle="1" w:styleId="FooterChar">
    <w:name w:val="Footer Char"/>
    <w:basedOn w:val="DefaultParagraphFont"/>
    <w:link w:val="Footer"/>
    <w:rsid w:val="00A30E76"/>
    <w:rPr>
      <w:rFonts w:eastAsiaTheme="minorEastAsia"/>
      <w:lang w:val="en-GB" w:eastAsia="en-GB"/>
    </w:rPr>
  </w:style>
  <w:style w:type="character" w:styleId="PageNumber">
    <w:name w:val="page number"/>
    <w:basedOn w:val="DefaultParagraphFont"/>
    <w:rsid w:val="00A30E76"/>
  </w:style>
  <w:style w:type="paragraph" w:styleId="BalloonText">
    <w:name w:val="Balloon Text"/>
    <w:basedOn w:val="Normal"/>
    <w:link w:val="BalloonTextChar"/>
    <w:uiPriority w:val="99"/>
    <w:semiHidden/>
    <w:unhideWhenUsed/>
    <w:rsid w:val="00A30E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E76"/>
    <w:rPr>
      <w:rFonts w:ascii="Tahoma" w:eastAsiaTheme="minorEastAsia" w:hAnsi="Tahoma" w:cs="Tahoma"/>
      <w:sz w:val="16"/>
      <w:szCs w:val="16"/>
      <w:lang w:val="en-GB" w:eastAsia="en-GB"/>
    </w:rPr>
  </w:style>
  <w:style w:type="paragraph" w:customStyle="1" w:styleId="Heading11">
    <w:name w:val="Heading 11"/>
    <w:basedOn w:val="Normal"/>
    <w:next w:val="Normal"/>
    <w:uiPriority w:val="9"/>
    <w:qFormat/>
    <w:rsid w:val="006A4E59"/>
    <w:pPr>
      <w:keepNext/>
      <w:keepLines/>
      <w:spacing w:after="0" w:line="240" w:lineRule="auto"/>
      <w:outlineLvl w:val="0"/>
    </w:pPr>
    <w:rPr>
      <w:rFonts w:ascii="Arial" w:eastAsia="Times New Roman" w:hAnsi="Arial" w:cs="Times New Roman"/>
      <w:b/>
      <w:bCs/>
      <w:sz w:val="24"/>
      <w:szCs w:val="28"/>
    </w:rPr>
  </w:style>
  <w:style w:type="paragraph" w:customStyle="1" w:styleId="Heading21">
    <w:name w:val="Heading 21"/>
    <w:basedOn w:val="Normal"/>
    <w:next w:val="Normal"/>
    <w:uiPriority w:val="9"/>
    <w:unhideWhenUsed/>
    <w:qFormat/>
    <w:rsid w:val="006A4E59"/>
    <w:pPr>
      <w:keepNext/>
      <w:keepLines/>
      <w:spacing w:after="0" w:line="240" w:lineRule="auto"/>
      <w:ind w:left="993"/>
      <w:outlineLvl w:val="1"/>
    </w:pPr>
    <w:rPr>
      <w:rFonts w:ascii="Arial" w:eastAsia="Times New Roman" w:hAnsi="Arial" w:cs="Times New Roman"/>
      <w:b/>
      <w:bCs/>
      <w:i/>
      <w:szCs w:val="26"/>
    </w:rPr>
  </w:style>
  <w:style w:type="paragraph" w:customStyle="1" w:styleId="Heading31">
    <w:name w:val="Heading 31"/>
    <w:basedOn w:val="Normal"/>
    <w:next w:val="Normal"/>
    <w:uiPriority w:val="9"/>
    <w:unhideWhenUsed/>
    <w:qFormat/>
    <w:rsid w:val="006A4E59"/>
    <w:pPr>
      <w:keepNext/>
      <w:keepLines/>
      <w:spacing w:before="200" w:after="0" w:line="240" w:lineRule="auto"/>
      <w:outlineLvl w:val="2"/>
    </w:pPr>
    <w:rPr>
      <w:rFonts w:ascii="Calibri Light" w:eastAsia="Times New Roman" w:hAnsi="Calibri Light" w:cs="Times New Roman"/>
      <w:b/>
      <w:bCs/>
      <w:color w:val="5B9BD5"/>
      <w:sz w:val="24"/>
      <w:szCs w:val="24"/>
    </w:rPr>
  </w:style>
  <w:style w:type="numbering" w:customStyle="1" w:styleId="NoList1">
    <w:name w:val="No List1"/>
    <w:next w:val="NoList"/>
    <w:uiPriority w:val="99"/>
    <w:semiHidden/>
    <w:unhideWhenUsed/>
    <w:rsid w:val="006A4E59"/>
  </w:style>
  <w:style w:type="character" w:customStyle="1" w:styleId="sb8d990e2">
    <w:name w:val="sb8d990e2"/>
    <w:basedOn w:val="DefaultParagraphFont"/>
    <w:rsid w:val="006A4E59"/>
  </w:style>
  <w:style w:type="character" w:customStyle="1" w:styleId="s6b621b36">
    <w:name w:val="s6b621b36"/>
    <w:basedOn w:val="DefaultParagraphFont"/>
    <w:rsid w:val="006A4E59"/>
  </w:style>
  <w:style w:type="character" w:customStyle="1" w:styleId="s7d2086b4">
    <w:name w:val="s7d2086b4"/>
    <w:basedOn w:val="DefaultParagraphFont"/>
    <w:rsid w:val="006A4E59"/>
  </w:style>
  <w:style w:type="character" w:customStyle="1" w:styleId="wordhighlighted">
    <w:name w:val="wordhighlighted"/>
    <w:basedOn w:val="DefaultParagraphFont"/>
    <w:rsid w:val="006A4E59"/>
  </w:style>
  <w:style w:type="character" w:styleId="Strong">
    <w:name w:val="Strong"/>
    <w:basedOn w:val="DefaultParagraphFont"/>
    <w:uiPriority w:val="22"/>
    <w:qFormat/>
    <w:rsid w:val="006A4E59"/>
    <w:rPr>
      <w:b/>
      <w:bCs/>
    </w:rPr>
  </w:style>
  <w:style w:type="character" w:customStyle="1" w:styleId="normal10">
    <w:name w:val="normal10"/>
    <w:basedOn w:val="DefaultParagraphFont"/>
    <w:rsid w:val="006A4E59"/>
  </w:style>
  <w:style w:type="character" w:styleId="Hyperlink">
    <w:name w:val="Hyperlink"/>
    <w:basedOn w:val="DefaultParagraphFont"/>
    <w:uiPriority w:val="99"/>
    <w:unhideWhenUsed/>
    <w:rsid w:val="006A4E59"/>
    <w:rPr>
      <w:strike w:val="0"/>
      <w:dstrike w:val="0"/>
      <w:color w:val="0066CC"/>
      <w:u w:val="none"/>
      <w:effect w:val="none"/>
    </w:rPr>
  </w:style>
  <w:style w:type="character" w:customStyle="1" w:styleId="hps">
    <w:name w:val="hps"/>
    <w:basedOn w:val="DefaultParagraphFont"/>
    <w:rsid w:val="006A4E59"/>
  </w:style>
  <w:style w:type="paragraph" w:styleId="CommentText">
    <w:name w:val="annotation text"/>
    <w:basedOn w:val="Normal"/>
    <w:link w:val="CommentTextChar"/>
    <w:uiPriority w:val="99"/>
    <w:semiHidden/>
    <w:unhideWhenUsed/>
    <w:rsid w:val="006A4E5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A4E59"/>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6A4E59"/>
    <w:rPr>
      <w:b/>
      <w:bCs/>
    </w:rPr>
  </w:style>
  <w:style w:type="character" w:customStyle="1" w:styleId="CommentSubjectChar">
    <w:name w:val="Comment Subject Char"/>
    <w:basedOn w:val="CommentTextChar"/>
    <w:link w:val="CommentSubject"/>
    <w:uiPriority w:val="99"/>
    <w:semiHidden/>
    <w:rsid w:val="006A4E59"/>
    <w:rPr>
      <w:rFonts w:ascii="Times New Roman" w:eastAsia="Times New Roman" w:hAnsi="Times New Roman" w:cs="Times New Roman"/>
      <w:b/>
      <w:bCs/>
      <w:sz w:val="20"/>
      <w:szCs w:val="20"/>
      <w:lang w:val="en-GB" w:eastAsia="en-GB"/>
    </w:rPr>
  </w:style>
  <w:style w:type="paragraph" w:customStyle="1" w:styleId="CarCharCarCharCarCarCharCarCar">
    <w:name w:val="Car Char Car Char Car Car Char Car Car"/>
    <w:basedOn w:val="Normal"/>
    <w:rsid w:val="00305A61"/>
    <w:pPr>
      <w:keepNext/>
      <w:keepLines/>
      <w:spacing w:before="100" w:beforeAutospacing="1" w:after="100" w:afterAutospacing="1" w:line="240" w:lineRule="auto"/>
      <w:ind w:left="1560"/>
      <w:outlineLvl w:val="1"/>
    </w:pPr>
    <w:rPr>
      <w:rFonts w:ascii="Arial" w:eastAsia="Arial" w:hAnsi="Arial" w:cs="Arial"/>
      <w:b/>
      <w:bCs/>
      <w:i/>
      <w:iCs/>
      <w:lang w:val="de-DE"/>
    </w:rPr>
  </w:style>
  <w:style w:type="character" w:customStyle="1" w:styleId="s38c10080">
    <w:name w:val="s38c10080"/>
    <w:basedOn w:val="DefaultParagraphFont"/>
    <w:rsid w:val="006A4E59"/>
  </w:style>
  <w:style w:type="character" w:customStyle="1" w:styleId="sf8bfa2bc">
    <w:name w:val="sf8bfa2bc"/>
    <w:basedOn w:val="DefaultParagraphFont"/>
    <w:rsid w:val="006A4E59"/>
  </w:style>
  <w:style w:type="paragraph" w:customStyle="1" w:styleId="Default">
    <w:name w:val="Default"/>
    <w:rsid w:val="006A4E59"/>
    <w:pPr>
      <w:autoSpaceDE w:val="0"/>
      <w:autoSpaceDN w:val="0"/>
      <w:adjustRightInd w:val="0"/>
      <w:spacing w:after="0" w:line="240" w:lineRule="auto"/>
    </w:pPr>
    <w:rPr>
      <w:rFonts w:ascii="Arial" w:hAnsi="Arial" w:cs="Arial"/>
      <w:color w:val="000000"/>
      <w:sz w:val="24"/>
      <w:szCs w:val="24"/>
      <w:lang w:val="en-GB"/>
    </w:rPr>
  </w:style>
  <w:style w:type="paragraph" w:styleId="NormalWeb">
    <w:name w:val="Normal (Web)"/>
    <w:basedOn w:val="Normal"/>
    <w:uiPriority w:val="99"/>
    <w:unhideWhenUsed/>
    <w:rsid w:val="006A4E59"/>
    <w:pPr>
      <w:spacing w:before="100" w:beforeAutospacing="1" w:after="240" w:line="240" w:lineRule="auto"/>
    </w:pPr>
    <w:rPr>
      <w:rFonts w:ascii="Times New Roman" w:eastAsia="Times New Roman" w:hAnsi="Times New Roman" w:cs="Times New Roman"/>
      <w:sz w:val="24"/>
      <w:szCs w:val="24"/>
    </w:rPr>
  </w:style>
  <w:style w:type="character" w:customStyle="1" w:styleId="citazione">
    <w:name w:val="citazione"/>
    <w:rsid w:val="006A4E59"/>
    <w:rPr>
      <w:b w:val="0"/>
      <w:bCs w:val="0"/>
      <w:i/>
      <w:iCs/>
    </w:rPr>
  </w:style>
  <w:style w:type="character" w:customStyle="1" w:styleId="FollowedHyperlink1">
    <w:name w:val="FollowedHyperlink1"/>
    <w:basedOn w:val="DefaultParagraphFont"/>
    <w:uiPriority w:val="99"/>
    <w:semiHidden/>
    <w:unhideWhenUsed/>
    <w:rsid w:val="006A4E59"/>
    <w:rPr>
      <w:color w:val="954F72"/>
      <w:u w:val="single"/>
    </w:rPr>
  </w:style>
  <w:style w:type="paragraph" w:styleId="Revision">
    <w:name w:val="Revision"/>
    <w:hidden/>
    <w:uiPriority w:val="99"/>
    <w:semiHidden/>
    <w:rsid w:val="006A4E59"/>
    <w:pPr>
      <w:spacing w:after="0" w:line="240" w:lineRule="auto"/>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rsid w:val="006A4E59"/>
    <w:rPr>
      <w:rFonts w:ascii="Arial" w:eastAsia="Times New Roman" w:hAnsi="Arial" w:cs="Times New Roman"/>
      <w:b/>
      <w:bCs/>
      <w:i/>
      <w:szCs w:val="26"/>
      <w:lang w:eastAsia="en-GB"/>
    </w:rPr>
  </w:style>
  <w:style w:type="character" w:customStyle="1" w:styleId="Heading1Char">
    <w:name w:val="Heading 1 Char"/>
    <w:basedOn w:val="DefaultParagraphFont"/>
    <w:link w:val="Heading1"/>
    <w:uiPriority w:val="9"/>
    <w:rsid w:val="006A4E59"/>
    <w:rPr>
      <w:rFonts w:ascii="Arial" w:eastAsia="Times New Roman" w:hAnsi="Arial" w:cs="Times New Roman"/>
      <w:b/>
      <w:bCs/>
      <w:sz w:val="24"/>
      <w:szCs w:val="28"/>
      <w:lang w:eastAsia="en-GB"/>
    </w:rPr>
  </w:style>
  <w:style w:type="character" w:customStyle="1" w:styleId="Heading3Char">
    <w:name w:val="Heading 3 Char"/>
    <w:basedOn w:val="DefaultParagraphFont"/>
    <w:link w:val="Heading3"/>
    <w:uiPriority w:val="9"/>
    <w:rsid w:val="006A4E59"/>
    <w:rPr>
      <w:rFonts w:ascii="Calibri Light" w:eastAsia="Times New Roman" w:hAnsi="Calibri Light" w:cs="Times New Roman"/>
      <w:b/>
      <w:bCs/>
      <w:color w:val="5B9BD5"/>
      <w:sz w:val="24"/>
      <w:szCs w:val="24"/>
      <w:lang w:eastAsia="en-GB"/>
    </w:rPr>
  </w:style>
  <w:style w:type="paragraph" w:styleId="TOC1">
    <w:name w:val="toc 1"/>
    <w:basedOn w:val="Normal"/>
    <w:next w:val="Normal"/>
    <w:autoRedefine/>
    <w:uiPriority w:val="39"/>
    <w:unhideWhenUsed/>
    <w:rsid w:val="006A4E59"/>
    <w:pPr>
      <w:spacing w:after="100" w:line="240" w:lineRule="auto"/>
    </w:pPr>
    <w:rPr>
      <w:rFonts w:ascii="Arial" w:eastAsia="Times New Roman" w:hAnsi="Arial" w:cs="Times New Roman"/>
      <w:b/>
      <w:sz w:val="24"/>
      <w:szCs w:val="24"/>
    </w:rPr>
  </w:style>
  <w:style w:type="paragraph" w:styleId="TOC2">
    <w:name w:val="toc 2"/>
    <w:basedOn w:val="Normal"/>
    <w:next w:val="Normal"/>
    <w:autoRedefine/>
    <w:uiPriority w:val="39"/>
    <w:unhideWhenUsed/>
    <w:rsid w:val="006A4E59"/>
    <w:pPr>
      <w:spacing w:after="100" w:line="240" w:lineRule="auto"/>
      <w:ind w:left="238"/>
    </w:pPr>
    <w:rPr>
      <w:rFonts w:ascii="Arial" w:eastAsia="Times New Roman" w:hAnsi="Arial" w:cs="Times New Roman"/>
      <w:szCs w:val="24"/>
    </w:rPr>
  </w:style>
  <w:style w:type="paragraph" w:styleId="TOC7">
    <w:name w:val="toc 7"/>
    <w:basedOn w:val="Normal"/>
    <w:next w:val="Normal"/>
    <w:autoRedefine/>
    <w:uiPriority w:val="39"/>
    <w:semiHidden/>
    <w:unhideWhenUsed/>
    <w:rsid w:val="006A4E59"/>
    <w:pPr>
      <w:spacing w:after="100" w:line="240" w:lineRule="auto"/>
      <w:ind w:left="1440"/>
    </w:pPr>
    <w:rPr>
      <w:rFonts w:ascii="Times New Roman" w:eastAsia="Times New Roman" w:hAnsi="Times New Roman" w:cs="Times New Roman"/>
      <w:sz w:val="24"/>
      <w:szCs w:val="24"/>
    </w:rPr>
  </w:style>
  <w:style w:type="paragraph" w:customStyle="1" w:styleId="CM4">
    <w:name w:val="CM4"/>
    <w:basedOn w:val="Default"/>
    <w:next w:val="Default"/>
    <w:uiPriority w:val="99"/>
    <w:rsid w:val="006A4E59"/>
    <w:rPr>
      <w:rFonts w:ascii="EUAlbertina" w:hAnsi="EUAlbertina"/>
      <w:color w:val="auto"/>
    </w:rPr>
  </w:style>
  <w:style w:type="paragraph" w:customStyle="1" w:styleId="s30eec3f8">
    <w:name w:val="s30eec3f8"/>
    <w:basedOn w:val="Normal"/>
    <w:rsid w:val="006A4E5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A4E59"/>
    <w:rPr>
      <w:color w:val="800080" w:themeColor="followedHyperlink"/>
      <w:u w:val="single"/>
    </w:rPr>
  </w:style>
  <w:style w:type="character" w:customStyle="1" w:styleId="Heading2Char1">
    <w:name w:val="Heading 2 Char1"/>
    <w:basedOn w:val="DefaultParagraphFont"/>
    <w:uiPriority w:val="9"/>
    <w:semiHidden/>
    <w:rsid w:val="006A4E59"/>
    <w:rPr>
      <w:rFonts w:asciiTheme="majorHAnsi" w:eastAsiaTheme="majorEastAsia" w:hAnsiTheme="majorHAnsi" w:cstheme="majorBidi"/>
      <w:b/>
      <w:bCs/>
      <w:color w:val="4F81BD" w:themeColor="accent1"/>
      <w:sz w:val="26"/>
      <w:szCs w:val="26"/>
      <w:lang w:val="en-GB" w:eastAsia="en-GB"/>
    </w:rPr>
  </w:style>
  <w:style w:type="character" w:customStyle="1" w:styleId="Heading1Char1">
    <w:name w:val="Heading 1 Char1"/>
    <w:basedOn w:val="DefaultParagraphFont"/>
    <w:uiPriority w:val="9"/>
    <w:rsid w:val="006A4E59"/>
    <w:rPr>
      <w:rFonts w:asciiTheme="majorHAnsi" w:eastAsiaTheme="majorEastAsia" w:hAnsiTheme="majorHAnsi" w:cstheme="majorBidi"/>
      <w:b/>
      <w:bCs/>
      <w:color w:val="365F91" w:themeColor="accent1" w:themeShade="BF"/>
      <w:sz w:val="28"/>
      <w:szCs w:val="28"/>
      <w:lang w:val="en-GB" w:eastAsia="en-GB"/>
    </w:rPr>
  </w:style>
  <w:style w:type="character" w:customStyle="1" w:styleId="Heading3Char1">
    <w:name w:val="Heading 3 Char1"/>
    <w:basedOn w:val="DefaultParagraphFont"/>
    <w:uiPriority w:val="9"/>
    <w:semiHidden/>
    <w:rsid w:val="006A4E59"/>
    <w:rPr>
      <w:rFonts w:asciiTheme="majorHAnsi" w:eastAsiaTheme="majorEastAsia" w:hAnsiTheme="majorHAnsi" w:cstheme="majorBidi"/>
      <w:b/>
      <w:bCs/>
      <w:color w:val="4F81BD" w:themeColor="accent1"/>
      <w:lang w:val="en-GB" w:eastAsia="en-GB"/>
    </w:rPr>
  </w:style>
  <w:style w:type="character" w:customStyle="1" w:styleId="tw4winMark">
    <w:name w:val="tw4winMark"/>
    <w:rPr>
      <w:rFonts w:ascii="Arial" w:eastAsia="Arial" w:hAnsi="Arial" w:cs="Arial"/>
      <w:noProof/>
      <w:vanish/>
      <w:color w:val="FF00FF"/>
      <w:sz w:val="24"/>
      <w:vertAlign w:val="subscript"/>
    </w:rPr>
  </w:style>
  <w:style w:type="character" w:customStyle="1" w:styleId="tw4winError">
    <w:name w:val="tw4winError"/>
    <w:rPr>
      <w:rFonts w:ascii="Arial" w:eastAsia="Arial" w:hAnsi="Arial" w:cs="Arial"/>
      <w:color w:val="FF0000"/>
      <w:sz w:val="40"/>
    </w:rPr>
  </w:style>
  <w:style w:type="character" w:customStyle="1" w:styleId="tw4winPopup">
    <w:name w:val="tw4winPopup"/>
    <w:rPr>
      <w:rFonts w:ascii="Arial" w:eastAsia="Arial" w:hAnsi="Arial" w:cs="Arial"/>
      <w:color w:val="00FF00"/>
    </w:rPr>
  </w:style>
  <w:style w:type="character" w:customStyle="1" w:styleId="tw4winJump">
    <w:name w:val="tw4winJump"/>
    <w:rPr>
      <w:rFonts w:ascii="Arial" w:eastAsia="Arial" w:hAnsi="Arial" w:cs="Arial"/>
      <w:color w:val="00FFFF"/>
    </w:rPr>
  </w:style>
  <w:style w:type="character" w:customStyle="1" w:styleId="tw4winExternal">
    <w:name w:val="tw4winExternal"/>
    <w:rPr>
      <w:rFonts w:ascii="Arial" w:eastAsia="Arial" w:hAnsi="Arial" w:cs="Arial"/>
      <w:noProof/>
      <w:color w:val="808080"/>
      <w:sz w:val="24"/>
    </w:rPr>
  </w:style>
  <w:style w:type="character" w:customStyle="1" w:styleId="tw4winInternal">
    <w:name w:val="tw4winInternal"/>
    <w:rPr>
      <w:rFonts w:ascii="Arial" w:eastAsia="Arial" w:hAnsi="Arial" w:cs="Arial"/>
      <w:noProof/>
      <w:color w:val="FF0000"/>
      <w:sz w:val="24"/>
    </w:rPr>
  </w:style>
  <w:style w:type="character" w:customStyle="1" w:styleId="tw4winTerm">
    <w:name w:val="tw4winTerm"/>
    <w:rPr>
      <w:rFonts w:ascii="Arial" w:eastAsia="Arial" w:hAnsi="Arial" w:cs="Arial"/>
    </w:rPr>
  </w:style>
  <w:style w:type="character" w:customStyle="1" w:styleId="DONOTTRANSLATE">
    <w:name w:val="DO_NOT_TRANSLATE"/>
    <w:rPr>
      <w:rFonts w:ascii="Arial" w:eastAsia="Arial" w:hAnsi="Arial" w:cs="Arial"/>
      <w:noProof/>
      <w:color w:val="FF0000"/>
    </w:rPr>
  </w:style>
  <w:style w:type="paragraph" w:styleId="DocumentMap">
    <w:name w:val="Document Map"/>
    <w:basedOn w:val="Normal"/>
    <w:link w:val="DocumentMapChar"/>
    <w:uiPriority w:val="99"/>
    <w:semiHidden/>
    <w:unhideWhenUsed/>
    <w:rsid w:val="009C4874"/>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9C4874"/>
    <w:rPr>
      <w:rFonts w:ascii="Lucida Grande" w:eastAsiaTheme="minorEastAsia" w:hAnsi="Lucida Grande"/>
      <w:sz w:val="24"/>
      <w:szCs w:val="24"/>
      <w:lang w:val="en-GB" w:eastAsia="en-GB"/>
    </w:rPr>
  </w:style>
  <w:style w:type="paragraph" w:customStyle="1" w:styleId="ECRI1">
    <w:name w:val="ECRI 1"/>
    <w:basedOn w:val="Normal"/>
    <w:qFormat/>
    <w:rsid w:val="00DF5B3E"/>
    <w:pPr>
      <w:keepNext/>
      <w:keepLines/>
      <w:spacing w:before="100" w:beforeAutospacing="1" w:after="100" w:afterAutospacing="1" w:line="240" w:lineRule="auto"/>
      <w:outlineLvl w:val="0"/>
    </w:pPr>
    <w:rPr>
      <w:rFonts w:ascii="Arial" w:eastAsia="Arial" w:hAnsi="Arial" w:cs="Arial"/>
      <w:b/>
      <w:bCs/>
      <w:sz w:val="24"/>
      <w:szCs w:val="24"/>
      <w:lang w:val="de-DE"/>
    </w:rPr>
  </w:style>
  <w:style w:type="paragraph" w:customStyle="1" w:styleId="ECRI2">
    <w:name w:val="ECRI 2"/>
    <w:basedOn w:val="CarCharCarCharCarCarCharCarCar"/>
    <w:qFormat/>
    <w:rsid w:val="00305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customXml" Target="../customXml/item6.xml"/><Relationship Id="rId5" Type="http://schemas.microsoft.com/office/2007/relationships/stylesWithEffects" Target="stylesWithEffects.xml"/><Relationship Id="rId15" Type="http://schemas.openxmlformats.org/officeDocument/2006/relationships/footer" Target="footer4.xml"/><Relationship Id="rId23" Type="http://schemas.openxmlformats.org/officeDocument/2006/relationships/customXml" Target="../customXml/item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hatecrime.osce.org/what-hate-crime" TargetMode="External"/><Relationship Id="rId1" Type="http://schemas.openxmlformats.org/officeDocument/2006/relationships/hyperlink" Target="http://hatecrime.osce.org/what-hate-cri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1C97F9D5DBB342A4762976F56D00E5" ma:contentTypeVersion="1" ma:contentTypeDescription="Create a new document." ma:contentTypeScope="" ma:versionID="0f871d58fcb1e4dde5df7ee36a022843">
  <xsd:schema xmlns:xsd="http://www.w3.org/2001/XMLSchema" xmlns:xs="http://www.w3.org/2001/XMLSchema" xmlns:p="http://schemas.microsoft.com/office/2006/metadata/properties" xmlns:ns2="d44b2d11-9c2d-461a-8696-5e5a3909b439" xmlns:ns3="e4bc7d8b-c5cb-4c5f-8719-d6bff9bae5a4" targetNamespace="http://schemas.microsoft.com/office/2006/metadata/properties" ma:root="true" ma:fieldsID="fd6b653c6e57baecddc22187f359ab54" ns2:_="" ns3:_="">
    <xsd:import namespace="d44b2d11-9c2d-461a-8696-5e5a3909b439"/>
    <xsd:import namespace="e4bc7d8b-c5cb-4c5f-8719-d6bff9bae5a4"/>
    <xsd:element name="properties">
      <xsd:complexType>
        <xsd:sequence>
          <xsd:element name="documentManagement">
            <xsd:complexType>
              <xsd:all>
                <xsd:element ref="ns2:_dlc_DocId" minOccurs="0"/>
                <xsd:element ref="ns2:_dlc_DocIdUrl" minOccurs="0"/>
                <xsd:element ref="ns2:_dlc_DocIdPersistId"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b2d11-9c2d-461a-8696-5e5a3909b4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bc7d8b-c5cb-4c5f-8719-d6bff9bae5a4" elementFormDefault="qualified">
    <xsd:import namespace="http://schemas.microsoft.com/office/2006/documentManagement/types"/>
    <xsd:import namespace="http://schemas.microsoft.com/office/infopath/2007/PartnerControls"/>
    <xsd:element name="Status" ma:index="11" nillable="true" ma:displayName="Status" ma:internalName="Statu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oeHudocDocument>
  <ECRICycleNum/>
  <ECRIState/>
  <ECRITitle>ECRI General Policy Recommendation No.15 on combating hate speech [German translation]</ECRITitle>
  <ECRIDocumentType>REC</ECRIDocumentType>
  <ECRIAdoptionDate>2015-12-08</ECRIAdoptionDate>
  <ECRIPublicationDate>2016-03-21</ECRIPublicationDate>
  <ECRILanguage>GER</ECRILanguage>
</CoeHudocDocument>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Status xmlns="e4bc7d8b-c5cb-4c5f-8719-d6bff9bae5a4">SYNCED</Status>
  </documentManagement>
</p:properties>
</file>

<file path=customXml/itemProps1.xml><?xml version="1.0" encoding="utf-8"?>
<ds:datastoreItem xmlns:ds="http://schemas.openxmlformats.org/officeDocument/2006/customXml" ds:itemID="{EEC62A1D-3D14-44CE-92D3-E38B87C21307}"/>
</file>

<file path=customXml/itemProps2.xml><?xml version="1.0" encoding="utf-8"?>
<ds:datastoreItem xmlns:ds="http://schemas.openxmlformats.org/officeDocument/2006/customXml" ds:itemID="{A8A26DA2-5602-480F-A21D-1A27C3094D5E}"/>
</file>

<file path=customXml/itemProps3.xml><?xml version="1.0" encoding="utf-8"?>
<ds:datastoreItem xmlns:ds="http://schemas.openxmlformats.org/officeDocument/2006/customXml" ds:itemID="{D9ED5E6F-8AAD-4980-91F7-855487D0F499}"/>
</file>

<file path=customXml/itemProps4.xml><?xml version="1.0" encoding="utf-8"?>
<ds:datastoreItem xmlns:ds="http://schemas.openxmlformats.org/officeDocument/2006/customXml" ds:itemID="{4D768802-8455-459F-BD46-28217586A1D0}"/>
</file>

<file path=customXml/itemProps5.xml><?xml version="1.0" encoding="utf-8"?>
<ds:datastoreItem xmlns:ds="http://schemas.openxmlformats.org/officeDocument/2006/customXml" ds:itemID="{A6547513-660C-4974-8725-8827C8ADDB64}"/>
</file>

<file path=customXml/itemProps6.xml><?xml version="1.0" encoding="utf-8"?>
<ds:datastoreItem xmlns:ds="http://schemas.openxmlformats.org/officeDocument/2006/customXml" ds:itemID="{188A493F-4D9A-498F-B186-73C274CF03EA}"/>
</file>

<file path=docProps/app.xml><?xml version="1.0" encoding="utf-8"?>
<Properties xmlns="http://schemas.openxmlformats.org/officeDocument/2006/extended-properties" xmlns:vt="http://schemas.openxmlformats.org/officeDocument/2006/docPropsVTypes">
  <Template>Normal.dotm</Template>
  <TotalTime>137</TotalTime>
  <Pages>76</Pages>
  <Words>32671</Words>
  <Characters>186231</Characters>
  <Application>Microsoft Office Word</Application>
  <DocSecurity>0</DocSecurity>
  <Lines>1551</Lines>
  <Paragraphs>436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Council of Europe</Company>
  <LinksUpToDate>false</LinksUpToDate>
  <CharactersWithSpaces>218466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Rasmussen</dc:creator>
  <cp:lastModifiedBy>LEHMANN Sylvia</cp:lastModifiedBy>
  <cp:revision>11</cp:revision>
  <cp:lastPrinted>2018-04-17T09:48:00Z</cp:lastPrinted>
  <dcterms:created xsi:type="dcterms:W3CDTF">2016-11-28T09:02:00Z</dcterms:created>
  <dcterms:modified xsi:type="dcterms:W3CDTF">2018-04-17T09:48:00Z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0x0101002B1C97F9D5DBB342A4762976F56D00E5</vt:lpwstr>
  </property>
</Properties>
</file>