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BF179B" w:rsidR="00890DF0" w:rsidP="00182CBD" w:rsidRDefault="009466B0">
      <w:pPr>
        <w:tabs>
          <w:tab w:val="right" w:pos="10772"/>
        </w:tabs>
        <w:suppressAutoHyphens/>
        <w:spacing w:before="1600" w:line="276" w:lineRule="auto"/>
        <w:jc w:val="right"/>
        <w:rPr>
          <w:rFonts w:ascii="Arial Narrow" w:hAnsi="Arial Narrow"/>
          <w:spacing w:val="-2"/>
          <w:sz w:val="18"/>
          <w:lang w:val="de-DE"/>
        </w:rPr>
      </w:pPr>
      <w:r w:rsidRPr="00BF179B">
        <w:rPr>
          <w:rFonts w:ascii="Arial Narrow" w:hAnsi="Arial Narrow"/>
          <w:spacing w:val="-2"/>
          <w:sz w:val="18"/>
          <w:lang w:val="de-DE"/>
        </w:rPr>
        <w:t>CRI(2000</w:t>
      </w:r>
      <w:r w:rsidRPr="00BF179B" w:rsidR="00890DF0">
        <w:rPr>
          <w:rFonts w:ascii="Arial Narrow" w:hAnsi="Arial Narrow"/>
          <w:spacing w:val="-2"/>
          <w:sz w:val="18"/>
          <w:lang w:val="de-DE"/>
        </w:rPr>
        <w:t>)</w:t>
      </w:r>
      <w:r w:rsidRPr="00BF179B">
        <w:rPr>
          <w:rFonts w:ascii="Arial Narrow" w:hAnsi="Arial Narrow"/>
          <w:spacing w:val="-2"/>
          <w:sz w:val="18"/>
          <w:lang w:val="de-DE"/>
        </w:rPr>
        <w:t>21</w:t>
      </w:r>
    </w:p>
    <w:p w:rsidRPr="00BF179B" w:rsidR="00890DF0" w:rsidRDefault="00890DF0">
      <w:pPr>
        <w:tabs>
          <w:tab w:val="right" w:pos="10772"/>
        </w:tabs>
        <w:suppressAutoHyphens/>
        <w:spacing w:line="276" w:lineRule="auto"/>
        <w:jc w:val="right"/>
        <w:rPr>
          <w:rFonts w:ascii="Arial Narrow" w:hAnsi="Arial Narrow"/>
          <w:sz w:val="18"/>
          <w:lang w:val="de-DE"/>
        </w:rPr>
      </w:pPr>
      <w:r w:rsidRPr="00BF179B">
        <w:rPr>
          <w:rFonts w:ascii="Arial Narrow" w:hAnsi="Arial Narrow"/>
          <w:sz w:val="18"/>
          <w:lang w:val="de-DE"/>
        </w:rPr>
        <w:t>Version allemande</w:t>
      </w:r>
    </w:p>
    <w:p w:rsidRPr="00BF179B" w:rsidR="00890DF0" w:rsidRDefault="00890DF0">
      <w:pPr>
        <w:tabs>
          <w:tab w:val="right" w:pos="10772"/>
        </w:tabs>
        <w:suppressAutoHyphens/>
        <w:spacing w:line="276" w:lineRule="auto"/>
        <w:jc w:val="right"/>
        <w:rPr>
          <w:rFonts w:ascii="Arial Narrow" w:hAnsi="Arial Narrow"/>
          <w:sz w:val="18"/>
          <w:lang w:val="de-DE"/>
        </w:rPr>
      </w:pPr>
      <w:r w:rsidRPr="00BF179B">
        <w:rPr>
          <w:rFonts w:ascii="Arial Narrow" w:hAnsi="Arial Narrow"/>
          <w:sz w:val="18"/>
          <w:lang w:val="de-DE"/>
        </w:rPr>
        <w:t>German version</w:t>
      </w:r>
    </w:p>
    <w:p w:rsidRPr="00BF179B" w:rsidR="00182CBD" w:rsidP="00182CBD" w:rsidRDefault="00182CBD">
      <w:pPr>
        <w:widowControl/>
        <w:tabs>
          <w:tab w:val="left" w:pos="3828"/>
        </w:tabs>
        <w:rPr>
          <w:rFonts w:ascii="Times" w:hAnsi="Times"/>
          <w:snapToGrid/>
          <w:szCs w:val="24"/>
          <w:lang w:val="de-DE"/>
        </w:rPr>
      </w:pPr>
    </w:p>
    <w:p w:rsidRPr="00BF179B" w:rsidR="00182CBD" w:rsidP="00182CBD" w:rsidRDefault="00182CBD">
      <w:pPr>
        <w:widowControl/>
        <w:ind w:right="1209"/>
        <w:rPr>
          <w:rFonts w:ascii="Arial Narrow" w:hAnsi="Arial Narrow"/>
          <w:snapToGrid/>
          <w:lang w:val="de-DE"/>
        </w:rPr>
      </w:pPr>
    </w:p>
    <w:p w:rsidRPr="00BF179B" w:rsidR="00182CBD" w:rsidP="00182CBD" w:rsidRDefault="00182CBD">
      <w:pPr>
        <w:widowControl/>
        <w:ind w:right="1209"/>
        <w:rPr>
          <w:rFonts w:ascii="Arial Narrow" w:hAnsi="Arial Narrow"/>
          <w:snapToGrid/>
          <w:lang w:val="de-DE"/>
        </w:rPr>
      </w:pPr>
    </w:p>
    <w:p w:rsidRPr="00BF179B" w:rsidR="00182CBD" w:rsidP="00182CBD" w:rsidRDefault="00182CBD">
      <w:pPr>
        <w:widowControl/>
        <w:ind w:right="1209"/>
        <w:rPr>
          <w:rFonts w:ascii="Arial Narrow" w:hAnsi="Arial Narrow"/>
          <w:snapToGrid/>
          <w:lang w:val="de-DE"/>
        </w:rPr>
      </w:pPr>
    </w:p>
    <w:p w:rsidRPr="00BF179B" w:rsidR="00182CBD" w:rsidP="00182CBD" w:rsidRDefault="00182CBD">
      <w:pPr>
        <w:widowControl/>
        <w:ind w:right="1209"/>
        <w:rPr>
          <w:rFonts w:ascii="Arial Narrow" w:hAnsi="Arial Narrow"/>
          <w:snapToGrid/>
          <w:lang w:val="de-DE"/>
        </w:rPr>
      </w:pPr>
    </w:p>
    <w:p w:rsidRPr="00BF179B" w:rsidR="00182CBD" w:rsidP="00182CBD" w:rsidRDefault="00182CBD">
      <w:pPr>
        <w:widowControl/>
        <w:ind w:right="1209"/>
        <w:rPr>
          <w:rFonts w:ascii="Arial Narrow" w:hAnsi="Arial Narrow"/>
          <w:snapToGrid/>
          <w:lang w:val="de-DE"/>
        </w:rPr>
      </w:pPr>
    </w:p>
    <w:p w:rsidRPr="00BF179B" w:rsidR="00182CBD" w:rsidP="00182CBD" w:rsidRDefault="00182CBD">
      <w:pPr>
        <w:widowControl/>
        <w:ind w:right="1209"/>
        <w:rPr>
          <w:rFonts w:ascii="Arial Narrow" w:hAnsi="Arial Narrow"/>
          <w:snapToGrid/>
          <w:lang w:val="de-DE"/>
        </w:rPr>
      </w:pPr>
    </w:p>
    <w:p w:rsidRPr="00BF179B" w:rsidR="00182CBD" w:rsidP="00182CBD" w:rsidRDefault="00182CBD">
      <w:pPr>
        <w:widowControl/>
        <w:ind w:right="1209"/>
        <w:rPr>
          <w:rFonts w:ascii="Arial Narrow" w:hAnsi="Arial Narrow"/>
          <w:snapToGrid/>
          <w:lang w:val="de-DE"/>
        </w:rPr>
      </w:pPr>
    </w:p>
    <w:p w:rsidRPr="00BF179B" w:rsidR="00182CBD" w:rsidP="00182CBD" w:rsidRDefault="00182CBD">
      <w:pPr>
        <w:widowControl/>
        <w:ind w:right="1209"/>
        <w:jc w:val="right"/>
        <w:rPr>
          <w:rFonts w:ascii="Arial Narrow" w:hAnsi="Arial Narrow" w:cs="Arial"/>
          <w:b/>
          <w:bCs/>
          <w:caps/>
          <w:snapToGrid/>
          <w:sz w:val="36"/>
          <w:szCs w:val="36"/>
          <w:lang w:val="de-DE"/>
        </w:rPr>
      </w:pPr>
    </w:p>
    <w:p w:rsidRPr="00BF179B" w:rsidR="00182CBD" w:rsidP="00182CBD" w:rsidRDefault="00182CBD">
      <w:pPr>
        <w:widowControl/>
        <w:ind w:right="1209"/>
        <w:jc w:val="right"/>
        <w:rPr>
          <w:rFonts w:ascii="Arial Narrow" w:hAnsi="Arial Narrow" w:cs="Arial"/>
          <w:b/>
          <w:bCs/>
          <w:smallCaps/>
          <w:snapToGrid/>
          <w:sz w:val="32"/>
          <w:szCs w:val="32"/>
          <w:lang w:val="de-DE"/>
        </w:rPr>
      </w:pPr>
      <w:r w:rsidRPr="00BF179B">
        <w:rPr>
          <w:rFonts w:ascii="Arial Narrow" w:hAnsi="Arial Narrow" w:cs="Arial"/>
          <w:b/>
          <w:bCs/>
          <w:smallCaps/>
          <w:snapToGrid/>
          <w:sz w:val="32"/>
          <w:szCs w:val="32"/>
          <w:lang w:val="de-DE"/>
        </w:rPr>
        <w:t xml:space="preserve">Europäische Kommission </w:t>
      </w:r>
    </w:p>
    <w:p w:rsidRPr="00BF179B" w:rsidR="00182CBD" w:rsidP="00182CBD" w:rsidRDefault="00182CBD">
      <w:pPr>
        <w:widowControl/>
        <w:ind w:right="1209"/>
        <w:jc w:val="right"/>
        <w:rPr>
          <w:rFonts w:ascii="Arial Narrow" w:hAnsi="Arial Narrow" w:cs="Arial"/>
          <w:b/>
          <w:bCs/>
          <w:smallCaps/>
          <w:snapToGrid/>
          <w:sz w:val="32"/>
          <w:szCs w:val="32"/>
          <w:lang w:val="de-DE"/>
        </w:rPr>
      </w:pPr>
      <w:r w:rsidRPr="00BF179B">
        <w:rPr>
          <w:rFonts w:ascii="Arial Narrow" w:hAnsi="Arial Narrow" w:cs="Arial"/>
          <w:b/>
          <w:bCs/>
          <w:smallCaps/>
          <w:snapToGrid/>
          <w:sz w:val="32"/>
          <w:szCs w:val="32"/>
          <w:lang w:val="de-DE"/>
        </w:rPr>
        <w:t>gegen Rassismus und Intoleranz</w:t>
      </w:r>
    </w:p>
    <w:p w:rsidRPr="00BF179B" w:rsidR="00182CBD" w:rsidP="00182CBD" w:rsidRDefault="00182CBD">
      <w:pPr>
        <w:widowControl/>
        <w:ind w:left="2964" w:right="1209"/>
        <w:jc w:val="right"/>
        <w:rPr>
          <w:rFonts w:ascii="Arial Narrow" w:hAnsi="Arial Narrow"/>
          <w:b/>
          <w:bCs/>
          <w:caps/>
          <w:snapToGrid/>
          <w:lang w:val="de-DE"/>
        </w:rPr>
      </w:pPr>
    </w:p>
    <w:p w:rsidRPr="00BF179B" w:rsidR="00182CBD" w:rsidP="00182CBD" w:rsidRDefault="00182CBD">
      <w:pPr>
        <w:widowControl/>
        <w:ind w:left="2964" w:right="1209"/>
        <w:jc w:val="right"/>
        <w:rPr>
          <w:rFonts w:ascii="Arial Narrow" w:hAnsi="Arial Narrow"/>
          <w:b/>
          <w:bCs/>
          <w:caps/>
          <w:snapToGrid/>
          <w:lang w:val="de-DE"/>
        </w:rPr>
      </w:pPr>
    </w:p>
    <w:p w:rsidRPr="00BF179B" w:rsidR="00182CBD" w:rsidP="00182CBD" w:rsidRDefault="00182CBD">
      <w:pPr>
        <w:widowControl/>
        <w:ind w:left="2964" w:right="1209"/>
        <w:jc w:val="right"/>
        <w:rPr>
          <w:rFonts w:ascii="Arial Narrow" w:hAnsi="Arial Narrow"/>
          <w:b/>
          <w:bCs/>
          <w:caps/>
          <w:snapToGrid/>
          <w:lang w:val="de-DE"/>
        </w:rPr>
      </w:pPr>
    </w:p>
    <w:p w:rsidRPr="00BF179B" w:rsidR="00182CBD" w:rsidP="00182CBD" w:rsidRDefault="00182CBD">
      <w:pPr>
        <w:widowControl/>
        <w:ind w:left="2964" w:right="1209"/>
        <w:jc w:val="right"/>
        <w:rPr>
          <w:rFonts w:ascii="Arial Narrow" w:hAnsi="Arial Narrow"/>
          <w:b/>
          <w:bCs/>
          <w:caps/>
          <w:snapToGrid/>
          <w:lang w:val="de-DE"/>
        </w:rPr>
      </w:pPr>
    </w:p>
    <w:p w:rsidRPr="00BF179B" w:rsidR="00182CBD" w:rsidP="00182CBD" w:rsidRDefault="00182CBD">
      <w:pPr>
        <w:widowControl/>
        <w:ind w:left="2964" w:right="1209"/>
        <w:jc w:val="right"/>
        <w:rPr>
          <w:rFonts w:ascii="Arial Narrow" w:hAnsi="Arial Narrow"/>
          <w:b/>
          <w:bCs/>
          <w:caps/>
          <w:snapToGrid/>
          <w:lang w:val="de-DE"/>
        </w:rPr>
      </w:pPr>
    </w:p>
    <w:p w:rsidRPr="00BF179B" w:rsidR="00182CBD" w:rsidP="00182CBD" w:rsidRDefault="00182CBD">
      <w:pPr>
        <w:widowControl/>
        <w:ind w:left="2964" w:right="1209"/>
        <w:jc w:val="right"/>
        <w:rPr>
          <w:rFonts w:ascii="Arial Narrow" w:hAnsi="Arial Narrow"/>
          <w:b/>
          <w:bCs/>
          <w:caps/>
          <w:snapToGrid/>
          <w:lang w:val="de-DE"/>
        </w:rPr>
      </w:pPr>
    </w:p>
    <w:p w:rsidRPr="00BF179B" w:rsidR="009466B0" w:rsidP="00182CBD" w:rsidRDefault="002A221B">
      <w:pPr>
        <w:widowControl/>
        <w:ind w:right="1209"/>
        <w:jc w:val="right"/>
        <w:rPr>
          <w:rFonts w:ascii="Arial Narrow" w:hAnsi="Arial Narrow" w:cs="Arial"/>
          <w:b/>
          <w:bCs/>
          <w:caps/>
          <w:snapToGrid/>
          <w:sz w:val="28"/>
          <w:lang w:val="de-DE"/>
        </w:rPr>
      </w:pPr>
      <w:r>
        <w:rPr>
          <w:rFonts w:ascii="Arial Narrow" w:hAnsi="Arial Narrow" w:cs="Arial"/>
          <w:b/>
          <w:bCs/>
          <w:caps/>
          <w:snapToGrid/>
          <w:sz w:val="28"/>
          <w:lang w:val="de-DE"/>
        </w:rPr>
        <w:t>Allgemeine politik-</w:t>
      </w:r>
      <w:bookmarkStart w:name="_GoBack" w:id="0"/>
      <w:bookmarkEnd w:id="0"/>
      <w:r w:rsidRPr="00BF179B" w:rsidR="009466B0">
        <w:rPr>
          <w:rFonts w:ascii="Arial Narrow" w:hAnsi="Arial Narrow" w:cs="Arial"/>
          <w:b/>
          <w:bCs/>
          <w:caps/>
          <w:snapToGrid/>
          <w:sz w:val="28"/>
          <w:lang w:val="de-DE"/>
        </w:rPr>
        <w:t xml:space="preserve">Empfehlung Nr. 5 </w:t>
      </w:r>
      <w:r w:rsidRPr="00BF179B" w:rsidR="00BF179B">
        <w:rPr>
          <w:rFonts w:ascii="Arial Narrow" w:hAnsi="Arial Narrow" w:cs="Arial"/>
          <w:b/>
          <w:bCs/>
          <w:caps/>
          <w:snapToGrid/>
          <w:sz w:val="28"/>
          <w:lang w:val="de-DE"/>
        </w:rPr>
        <w:br/>
      </w:r>
      <w:r w:rsidRPr="00BF179B" w:rsidR="009466B0">
        <w:rPr>
          <w:rFonts w:ascii="Arial Narrow" w:hAnsi="Arial Narrow" w:cs="Arial"/>
          <w:b/>
          <w:bCs/>
          <w:caps/>
          <w:snapToGrid/>
          <w:sz w:val="28"/>
          <w:lang w:val="de-DE"/>
        </w:rPr>
        <w:t>von ECRI:</w:t>
      </w:r>
    </w:p>
    <w:p w:rsidRPr="00BF179B" w:rsidR="009466B0" w:rsidP="00182CBD" w:rsidRDefault="009466B0">
      <w:pPr>
        <w:widowControl/>
        <w:ind w:right="1209"/>
        <w:jc w:val="right"/>
        <w:rPr>
          <w:rFonts w:ascii="Arial Narrow" w:hAnsi="Arial Narrow" w:cs="Arial"/>
          <w:b/>
          <w:bCs/>
          <w:caps/>
          <w:snapToGrid/>
          <w:sz w:val="28"/>
          <w:lang w:val="de-DE"/>
        </w:rPr>
      </w:pPr>
    </w:p>
    <w:p w:rsidRPr="00BF179B" w:rsidR="009466B0" w:rsidP="00182CBD" w:rsidRDefault="009466B0">
      <w:pPr>
        <w:widowControl/>
        <w:ind w:right="1209"/>
        <w:jc w:val="right"/>
        <w:rPr>
          <w:rFonts w:ascii="Arial Narrow" w:hAnsi="Arial Narrow" w:cs="Arial"/>
          <w:b/>
          <w:bCs/>
          <w:caps/>
          <w:snapToGrid/>
          <w:sz w:val="28"/>
          <w:lang w:val="de-DE"/>
        </w:rPr>
      </w:pPr>
      <w:r w:rsidRPr="00BF179B">
        <w:rPr>
          <w:rFonts w:ascii="Arial Narrow" w:hAnsi="Arial Narrow" w:cs="Arial"/>
          <w:b/>
          <w:bCs/>
          <w:caps/>
          <w:snapToGrid/>
          <w:sz w:val="28"/>
          <w:lang w:val="de-DE"/>
        </w:rPr>
        <w:t xml:space="preserve">Bekämpfung von Intoleranz </w:t>
      </w:r>
      <w:r w:rsidRPr="00BF179B" w:rsidR="00BF179B">
        <w:rPr>
          <w:rFonts w:ascii="Arial Narrow" w:hAnsi="Arial Narrow" w:cs="Arial"/>
          <w:b/>
          <w:bCs/>
          <w:caps/>
          <w:snapToGrid/>
          <w:sz w:val="28"/>
          <w:lang w:val="de-DE"/>
        </w:rPr>
        <w:br/>
      </w:r>
      <w:r w:rsidRPr="00BF179B">
        <w:rPr>
          <w:rFonts w:ascii="Arial Narrow" w:hAnsi="Arial Narrow" w:cs="Arial"/>
          <w:b/>
          <w:bCs/>
          <w:caps/>
          <w:snapToGrid/>
          <w:sz w:val="28"/>
          <w:lang w:val="de-DE"/>
        </w:rPr>
        <w:t xml:space="preserve">und Diskriminierung </w:t>
      </w:r>
      <w:r w:rsidRPr="00BF179B" w:rsidR="00BF179B">
        <w:rPr>
          <w:rFonts w:ascii="Arial Narrow" w:hAnsi="Arial Narrow" w:cs="Arial"/>
          <w:b/>
          <w:bCs/>
          <w:caps/>
          <w:snapToGrid/>
          <w:sz w:val="28"/>
          <w:lang w:val="de-DE"/>
        </w:rPr>
        <w:br/>
      </w:r>
      <w:r w:rsidRPr="00BF179B">
        <w:rPr>
          <w:rFonts w:ascii="Arial Narrow" w:hAnsi="Arial Narrow" w:cs="Arial"/>
          <w:b/>
          <w:bCs/>
          <w:caps/>
          <w:snapToGrid/>
          <w:sz w:val="28"/>
          <w:lang w:val="de-DE"/>
        </w:rPr>
        <w:t>gegenüber Muslimen</w:t>
      </w:r>
    </w:p>
    <w:p w:rsidRPr="00BF179B" w:rsidR="00890DF0" w:rsidP="00182CBD" w:rsidRDefault="00890DF0">
      <w:pPr>
        <w:widowControl/>
        <w:ind w:right="1209"/>
        <w:jc w:val="right"/>
        <w:rPr>
          <w:rFonts w:ascii="Arial Narrow" w:hAnsi="Arial Narrow" w:cs="Arial"/>
          <w:b/>
          <w:bCs/>
          <w:caps/>
          <w:snapToGrid/>
          <w:sz w:val="28"/>
          <w:lang w:val="de-DE"/>
        </w:rPr>
      </w:pPr>
    </w:p>
    <w:p w:rsidRPr="00BF179B" w:rsidR="00890DF0" w:rsidRDefault="00890D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Tahoma" w:hAnsi="Tahoma"/>
          <w:b/>
          <w:lang w:val="de-DE"/>
        </w:rPr>
      </w:pPr>
    </w:p>
    <w:p w:rsidRPr="00BF179B" w:rsidR="00890DF0" w:rsidRDefault="00890D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Tahoma" w:hAnsi="Tahoma"/>
          <w:b/>
          <w:lang w:val="de-DE"/>
        </w:rPr>
      </w:pPr>
    </w:p>
    <w:p w:rsidRPr="00BF179B" w:rsidR="00890DF0" w:rsidP="00BF179B" w:rsidRDefault="00BF179B">
      <w:pPr>
        <w:widowControl/>
        <w:ind w:right="1209"/>
        <w:jc w:val="right"/>
        <w:rPr>
          <w:rFonts w:ascii="Arial Narrow" w:hAnsi="Arial Narrow"/>
          <w:b/>
          <w:bCs/>
          <w:caps/>
          <w:snapToGrid/>
          <w:sz w:val="20"/>
          <w:lang w:val="de-DE"/>
        </w:rPr>
      </w:pPr>
      <w:r w:rsidRPr="00BF179B">
        <w:rPr>
          <w:rFonts w:ascii="Arial Narrow" w:hAnsi="Arial Narrow"/>
          <w:b/>
          <w:bCs/>
          <w:caps/>
          <w:snapToGrid/>
          <w:sz w:val="20"/>
          <w:lang w:val="de-DE"/>
        </w:rPr>
        <w:t>verabschiedet am 16. März 2000</w:t>
      </w:r>
    </w:p>
    <w:p w:rsidRPr="00BF179B" w:rsidR="00890DF0" w:rsidRDefault="00890D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Tahoma" w:hAnsi="Tahoma"/>
          <w:b/>
          <w:lang w:val="de-DE"/>
        </w:rPr>
      </w:pPr>
    </w:p>
    <w:p w:rsidRPr="00BF179B" w:rsidR="00890DF0" w:rsidRDefault="00890D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Tahoma" w:hAnsi="Tahoma"/>
          <w:b/>
          <w:lang w:val="de-DE"/>
        </w:rPr>
      </w:pPr>
    </w:p>
    <w:p w:rsidRPr="00BF179B" w:rsidR="00BF179B" w:rsidRDefault="00BF17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Tahoma" w:hAnsi="Tahoma"/>
          <w:b/>
          <w:lang w:val="de-DE"/>
        </w:rPr>
      </w:pPr>
    </w:p>
    <w:p w:rsidRPr="00BF179B" w:rsidR="00890DF0" w:rsidRDefault="00890D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Tahoma" w:hAnsi="Tahoma"/>
          <w:b/>
          <w:lang w:val="de-DE"/>
        </w:rPr>
      </w:pPr>
    </w:p>
    <w:p w:rsidRPr="00BF179B" w:rsidR="00890DF0" w:rsidRDefault="00890D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Tahoma" w:hAnsi="Tahoma"/>
          <w:b/>
          <w:lang w:val="de-DE"/>
        </w:rPr>
      </w:pPr>
    </w:p>
    <w:p w:rsidRPr="00BF179B" w:rsidR="00890DF0" w:rsidRDefault="00890D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Tahoma" w:hAnsi="Tahoma"/>
          <w:b/>
          <w:lang w:val="de-DE"/>
        </w:rPr>
      </w:pPr>
    </w:p>
    <w:p w:rsidRPr="00BF179B" w:rsidR="00890DF0" w:rsidRDefault="00890D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Tahoma" w:hAnsi="Tahoma"/>
          <w:b/>
          <w:lang w:val="de-DE"/>
        </w:rPr>
      </w:pPr>
    </w:p>
    <w:p w:rsidRPr="00BF179B" w:rsidR="00890DF0" w:rsidRDefault="00890D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Tahoma" w:hAnsi="Tahoma"/>
          <w:b/>
          <w:lang w:val="de-DE"/>
        </w:rPr>
      </w:pPr>
    </w:p>
    <w:p w:rsidRPr="00BF179B" w:rsidR="00890DF0" w:rsidRDefault="00890D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Tahoma" w:hAnsi="Tahoma"/>
          <w:b/>
          <w:lang w:val="de-DE"/>
        </w:rPr>
      </w:pPr>
    </w:p>
    <w:p w:rsidRPr="00BF179B" w:rsidR="00890DF0" w:rsidRDefault="00890D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Tahoma" w:hAnsi="Tahoma"/>
          <w:b/>
          <w:lang w:val="de-DE"/>
        </w:rPr>
      </w:pPr>
    </w:p>
    <w:p w:rsidRPr="00BF179B" w:rsidR="00BF179B" w:rsidRDefault="00BF17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Tahoma" w:hAnsi="Tahoma"/>
          <w:b/>
          <w:sz w:val="16"/>
          <w:szCs w:val="16"/>
          <w:lang w:val="de-DE"/>
        </w:rPr>
      </w:pPr>
    </w:p>
    <w:p w:rsidRPr="00BF179B" w:rsidR="009466B0" w:rsidP="00BF179B" w:rsidRDefault="009466B0">
      <w:pPr>
        <w:widowControl/>
        <w:ind w:left="1418" w:right="283" w:firstLine="709"/>
        <w:jc w:val="right"/>
        <w:outlineLvl w:val="0"/>
        <w:rPr>
          <w:rFonts w:ascii="Arial Narrow" w:hAnsi="Arial Narrow"/>
          <w:snapToGrid/>
          <w:sz w:val="18"/>
          <w:lang w:val="de-DE"/>
        </w:rPr>
      </w:pPr>
      <w:r w:rsidRPr="00BF179B">
        <w:rPr>
          <w:rFonts w:ascii="Arial Narrow" w:hAnsi="Arial Narrow"/>
          <w:snapToGrid/>
          <w:sz w:val="18"/>
          <w:lang w:val="de-DE"/>
        </w:rPr>
        <w:t xml:space="preserve">Straßburg, </w:t>
      </w:r>
      <w:r w:rsidR="00BD5E37">
        <w:rPr>
          <w:rFonts w:ascii="Arial Narrow" w:hAnsi="Arial Narrow"/>
          <w:snapToGrid/>
          <w:sz w:val="18"/>
          <w:lang w:val="de-DE"/>
        </w:rPr>
        <w:t>2000</w:t>
      </w:r>
      <w:r w:rsidRPr="00BF179B">
        <w:rPr>
          <w:rFonts w:ascii="Arial Narrow" w:hAnsi="Arial Narrow"/>
          <w:snapToGrid/>
          <w:sz w:val="18"/>
          <w:lang w:val="de-DE"/>
        </w:rPr>
        <w:t xml:space="preserve"> </w:t>
      </w:r>
    </w:p>
    <w:p w:rsidRPr="00BF179B" w:rsidR="00890DF0" w:rsidRDefault="00890D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Tahoma" w:hAnsi="Tahoma"/>
          <w:b/>
          <w:lang w:val="de-DE"/>
        </w:rPr>
      </w:pPr>
    </w:p>
    <w:p w:rsidRPr="00BF179B" w:rsidR="009466B0" w:rsidRDefault="009466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Tahoma" w:hAnsi="Tahoma"/>
          <w:b/>
          <w:lang w:val="de-DE"/>
        </w:rPr>
        <w:sectPr w:rsidRPr="00BF179B" w:rsidR="009466B0">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8" w:code="9"/>
          <w:pgMar w:top="1134" w:right="1701" w:bottom="1134" w:left="1701" w:header="851" w:footer="851" w:gutter="0"/>
          <w:cols w:space="720"/>
          <w:noEndnote/>
          <w:titlePg/>
        </w:sectPr>
      </w:pPr>
    </w:p>
    <w:p w:rsidRPr="00BF179B" w:rsidR="00BF179B" w:rsidP="00BF179B" w:rsidRDefault="00BF179B">
      <w:pPr>
        <w:jc w:val="center"/>
        <w:rPr>
          <w:rFonts w:ascii="Gill Sans MT" w:hAnsi="Gill Sans MT"/>
          <w:sz w:val="20"/>
          <w:lang w:val="de-DE"/>
        </w:rPr>
      </w:pPr>
    </w:p>
    <w:p w:rsidRPr="00BF179B" w:rsidR="00BF179B" w:rsidP="00BF179B" w:rsidRDefault="00BF179B">
      <w:pPr>
        <w:jc w:val="center"/>
        <w:rPr>
          <w:rFonts w:ascii="Gill Sans MT" w:hAnsi="Gill Sans MT"/>
          <w:sz w:val="20"/>
          <w:lang w:val="de-DE"/>
        </w:rPr>
      </w:pPr>
    </w:p>
    <w:p w:rsidRPr="00BF179B" w:rsidR="00BF179B" w:rsidP="00BF179B" w:rsidRDefault="00BF179B">
      <w:pPr>
        <w:jc w:val="center"/>
        <w:rPr>
          <w:rFonts w:ascii="Gill Sans MT" w:hAnsi="Gill Sans MT"/>
          <w:sz w:val="20"/>
          <w:lang w:val="de-DE"/>
        </w:rPr>
      </w:pPr>
    </w:p>
    <w:p w:rsidRPr="00BF179B" w:rsidR="00BF179B" w:rsidP="00BF179B" w:rsidRDefault="00BF179B">
      <w:pPr>
        <w:jc w:val="center"/>
        <w:rPr>
          <w:rFonts w:ascii="Gill Sans MT" w:hAnsi="Gill Sans MT"/>
          <w:sz w:val="20"/>
          <w:lang w:val="de-DE"/>
        </w:rPr>
      </w:pPr>
    </w:p>
    <w:p w:rsidRPr="00BF179B" w:rsidR="00BF179B" w:rsidP="00BF179B" w:rsidRDefault="00BF179B">
      <w:pPr>
        <w:jc w:val="center"/>
        <w:rPr>
          <w:rFonts w:ascii="Gill Sans MT" w:hAnsi="Gill Sans MT"/>
          <w:sz w:val="20"/>
          <w:lang w:val="de-DE"/>
        </w:rPr>
      </w:pPr>
    </w:p>
    <w:p w:rsidRPr="00BF179B" w:rsidR="00BF179B" w:rsidP="00BF179B" w:rsidRDefault="00BF179B">
      <w:pPr>
        <w:jc w:val="center"/>
        <w:rPr>
          <w:rFonts w:ascii="Gill Sans MT" w:hAnsi="Gill Sans MT"/>
          <w:sz w:val="20"/>
          <w:lang w:val="de-DE"/>
        </w:rPr>
      </w:pPr>
    </w:p>
    <w:p w:rsidRPr="00BF179B" w:rsidR="00BF179B" w:rsidP="00BF179B" w:rsidRDefault="00BF179B">
      <w:pPr>
        <w:jc w:val="center"/>
        <w:rPr>
          <w:rFonts w:ascii="Gill Sans MT" w:hAnsi="Gill Sans MT"/>
          <w:sz w:val="20"/>
          <w:lang w:val="de-DE"/>
        </w:rPr>
      </w:pPr>
    </w:p>
    <w:p w:rsidRPr="00BF179B" w:rsidR="00BF179B" w:rsidP="00BF179B" w:rsidRDefault="00BF179B">
      <w:pPr>
        <w:jc w:val="center"/>
        <w:rPr>
          <w:rFonts w:ascii="Gill Sans MT" w:hAnsi="Gill Sans MT"/>
          <w:sz w:val="20"/>
          <w:lang w:val="de-DE"/>
        </w:rPr>
      </w:pPr>
    </w:p>
    <w:p w:rsidRPr="00BF179B" w:rsidR="00BF179B" w:rsidP="00BF179B" w:rsidRDefault="00BF179B">
      <w:pPr>
        <w:jc w:val="center"/>
        <w:rPr>
          <w:rFonts w:ascii="Gill Sans MT" w:hAnsi="Gill Sans MT"/>
          <w:sz w:val="20"/>
          <w:lang w:val="de-DE"/>
        </w:rPr>
      </w:pPr>
    </w:p>
    <w:p w:rsidRPr="00BF179B" w:rsidR="00BF179B" w:rsidP="00BF179B" w:rsidRDefault="00BF179B">
      <w:pPr>
        <w:jc w:val="center"/>
        <w:rPr>
          <w:rFonts w:ascii="Gill Sans MT" w:hAnsi="Gill Sans MT"/>
          <w:sz w:val="20"/>
          <w:lang w:val="de-DE"/>
        </w:rPr>
      </w:pPr>
    </w:p>
    <w:p w:rsidRPr="00BF179B" w:rsidR="00BF179B" w:rsidP="00BF179B" w:rsidRDefault="00BF179B">
      <w:pPr>
        <w:jc w:val="center"/>
        <w:rPr>
          <w:rFonts w:ascii="Gill Sans MT" w:hAnsi="Gill Sans MT"/>
          <w:sz w:val="20"/>
          <w:lang w:val="de-DE"/>
        </w:rPr>
      </w:pPr>
    </w:p>
    <w:p w:rsidRPr="00BF179B" w:rsidR="00BF179B" w:rsidP="00BF179B" w:rsidRDefault="00BF179B">
      <w:pPr>
        <w:jc w:val="center"/>
        <w:rPr>
          <w:rFonts w:ascii="Gill Sans MT" w:hAnsi="Gill Sans MT"/>
          <w:sz w:val="20"/>
          <w:lang w:val="de-DE"/>
        </w:rPr>
      </w:pPr>
    </w:p>
    <w:p w:rsidRPr="00BF179B" w:rsidR="00BF179B" w:rsidP="00BF179B" w:rsidRDefault="00BF179B">
      <w:pPr>
        <w:jc w:val="center"/>
        <w:rPr>
          <w:rFonts w:ascii="Gill Sans MT" w:hAnsi="Gill Sans MT"/>
          <w:sz w:val="20"/>
          <w:lang w:val="de-DE"/>
        </w:rPr>
      </w:pPr>
    </w:p>
    <w:p w:rsidRPr="00BF179B" w:rsidR="00BF179B" w:rsidP="00BF179B" w:rsidRDefault="00BF179B">
      <w:pPr>
        <w:jc w:val="center"/>
        <w:rPr>
          <w:rFonts w:ascii="Gill Sans MT" w:hAnsi="Gill Sans MT"/>
          <w:sz w:val="20"/>
          <w:lang w:val="de-DE"/>
        </w:rPr>
      </w:pPr>
    </w:p>
    <w:p w:rsidRPr="00BF179B" w:rsidR="00BF179B" w:rsidP="00BF179B" w:rsidRDefault="00BF179B">
      <w:pPr>
        <w:jc w:val="center"/>
        <w:rPr>
          <w:rFonts w:ascii="Gill Sans MT" w:hAnsi="Gill Sans MT"/>
          <w:sz w:val="20"/>
          <w:lang w:val="de-DE"/>
        </w:rPr>
      </w:pPr>
    </w:p>
    <w:p w:rsidRPr="00BF179B" w:rsidR="00BF179B" w:rsidP="00BF179B" w:rsidRDefault="00BF179B">
      <w:pPr>
        <w:jc w:val="center"/>
        <w:rPr>
          <w:rFonts w:ascii="Gill Sans MT" w:hAnsi="Gill Sans MT"/>
          <w:sz w:val="20"/>
          <w:lang w:val="de-DE"/>
        </w:rPr>
      </w:pPr>
    </w:p>
    <w:p w:rsidRPr="00BF179B" w:rsidR="00BF179B" w:rsidP="00BF179B" w:rsidRDefault="00BF179B">
      <w:pPr>
        <w:jc w:val="center"/>
        <w:rPr>
          <w:rFonts w:ascii="Gill Sans MT" w:hAnsi="Gill Sans MT"/>
          <w:sz w:val="20"/>
          <w:lang w:val="de-DE"/>
        </w:rPr>
      </w:pPr>
    </w:p>
    <w:p w:rsidRPr="00BF179B" w:rsidR="00BF179B" w:rsidP="00BF179B" w:rsidRDefault="00BF179B">
      <w:pPr>
        <w:jc w:val="center"/>
        <w:rPr>
          <w:rFonts w:ascii="Gill Sans MT" w:hAnsi="Gill Sans MT"/>
          <w:sz w:val="20"/>
          <w:lang w:val="de-DE"/>
        </w:rPr>
      </w:pPr>
    </w:p>
    <w:p w:rsidRPr="00BF179B" w:rsidR="00BF179B" w:rsidP="00BF179B" w:rsidRDefault="00BF179B">
      <w:pPr>
        <w:jc w:val="center"/>
        <w:rPr>
          <w:rFonts w:ascii="Gill Sans MT" w:hAnsi="Gill Sans MT"/>
          <w:sz w:val="20"/>
          <w:lang w:val="de-DE"/>
        </w:rPr>
      </w:pPr>
    </w:p>
    <w:p w:rsidRPr="00BF179B" w:rsidR="00BF179B" w:rsidP="00BF179B" w:rsidRDefault="00BF179B">
      <w:pPr>
        <w:jc w:val="center"/>
        <w:rPr>
          <w:rFonts w:ascii="Gill Sans MT" w:hAnsi="Gill Sans MT"/>
          <w:sz w:val="20"/>
          <w:lang w:val="de-DE"/>
        </w:rPr>
      </w:pPr>
    </w:p>
    <w:p w:rsidRPr="00BF179B" w:rsidR="00BF179B" w:rsidP="00BF179B" w:rsidRDefault="00BF179B">
      <w:pPr>
        <w:jc w:val="center"/>
        <w:rPr>
          <w:rFonts w:ascii="Gill Sans MT" w:hAnsi="Gill Sans MT"/>
          <w:sz w:val="20"/>
          <w:lang w:val="de-DE"/>
        </w:rPr>
      </w:pPr>
    </w:p>
    <w:p w:rsidRPr="00BF179B" w:rsidR="00BF179B" w:rsidP="00BF179B" w:rsidRDefault="00BF179B">
      <w:pPr>
        <w:jc w:val="center"/>
        <w:rPr>
          <w:rFonts w:ascii="Gill Sans MT" w:hAnsi="Gill Sans MT"/>
          <w:sz w:val="20"/>
          <w:lang w:val="de-DE"/>
        </w:rPr>
      </w:pPr>
    </w:p>
    <w:p w:rsidRPr="00BF179B" w:rsidR="00BF179B" w:rsidP="00BF179B" w:rsidRDefault="00BF179B">
      <w:pPr>
        <w:jc w:val="center"/>
        <w:rPr>
          <w:rFonts w:ascii="Gill Sans MT" w:hAnsi="Gill Sans MT"/>
          <w:sz w:val="20"/>
          <w:lang w:val="de-DE"/>
        </w:rPr>
      </w:pPr>
    </w:p>
    <w:p w:rsidRPr="00BF179B" w:rsidR="00BF179B" w:rsidP="00BF179B" w:rsidRDefault="00BF179B">
      <w:pPr>
        <w:jc w:val="center"/>
        <w:rPr>
          <w:rFonts w:ascii="Gill Sans MT" w:hAnsi="Gill Sans MT"/>
          <w:sz w:val="20"/>
          <w:lang w:val="de-DE"/>
        </w:rPr>
      </w:pPr>
    </w:p>
    <w:p w:rsidRPr="00BF179B" w:rsidR="00BF179B" w:rsidP="00BF179B" w:rsidRDefault="00BF179B">
      <w:pPr>
        <w:jc w:val="center"/>
        <w:rPr>
          <w:rFonts w:ascii="Gill Sans MT" w:hAnsi="Gill Sans MT"/>
          <w:sz w:val="20"/>
          <w:lang w:val="de-DE"/>
        </w:rPr>
      </w:pPr>
    </w:p>
    <w:p w:rsidRPr="00BF179B" w:rsidR="00BF179B" w:rsidP="00BF179B" w:rsidRDefault="00BF179B">
      <w:pPr>
        <w:jc w:val="center"/>
        <w:rPr>
          <w:rFonts w:ascii="Gill Sans MT" w:hAnsi="Gill Sans MT"/>
          <w:sz w:val="20"/>
          <w:lang w:val="de-DE"/>
        </w:rPr>
      </w:pPr>
    </w:p>
    <w:p w:rsidRPr="00BF179B" w:rsidR="00BF179B" w:rsidP="00BF179B" w:rsidRDefault="00BF179B">
      <w:pPr>
        <w:jc w:val="center"/>
        <w:rPr>
          <w:rFonts w:ascii="Gill Sans MT" w:hAnsi="Gill Sans MT"/>
          <w:sz w:val="20"/>
          <w:lang w:val="de-DE"/>
        </w:rPr>
      </w:pPr>
    </w:p>
    <w:p w:rsidRPr="00BF179B" w:rsidR="00BF179B" w:rsidP="00BF179B" w:rsidRDefault="00BF179B">
      <w:pPr>
        <w:jc w:val="center"/>
        <w:rPr>
          <w:rFonts w:ascii="Gill Sans MT" w:hAnsi="Gill Sans MT"/>
          <w:sz w:val="20"/>
          <w:lang w:val="de-DE"/>
        </w:rPr>
      </w:pPr>
    </w:p>
    <w:p w:rsidRPr="00BF179B" w:rsidR="00BF179B" w:rsidP="00BF179B" w:rsidRDefault="00BF179B">
      <w:pPr>
        <w:jc w:val="center"/>
        <w:rPr>
          <w:rFonts w:ascii="Gill Sans MT" w:hAnsi="Gill Sans MT"/>
          <w:sz w:val="20"/>
          <w:lang w:val="de-DE"/>
        </w:rPr>
      </w:pPr>
    </w:p>
    <w:p w:rsidRPr="00BF179B" w:rsidR="00BF179B" w:rsidP="00BF179B" w:rsidRDefault="00BF179B">
      <w:pPr>
        <w:jc w:val="center"/>
        <w:rPr>
          <w:rFonts w:ascii="Gill Sans MT" w:hAnsi="Gill Sans MT"/>
          <w:sz w:val="20"/>
          <w:lang w:val="de-DE"/>
        </w:rPr>
      </w:pPr>
    </w:p>
    <w:p w:rsidRPr="00BF179B" w:rsidR="00BF179B" w:rsidP="00BF179B" w:rsidRDefault="00BF179B">
      <w:pPr>
        <w:jc w:val="center"/>
        <w:rPr>
          <w:rFonts w:ascii="Gill Sans MT" w:hAnsi="Gill Sans MT"/>
          <w:sz w:val="20"/>
          <w:lang w:val="de-DE"/>
        </w:rPr>
      </w:pPr>
    </w:p>
    <w:p w:rsidRPr="00BF179B" w:rsidR="00BF179B" w:rsidP="00BF179B" w:rsidRDefault="00BF179B">
      <w:pPr>
        <w:jc w:val="center"/>
        <w:rPr>
          <w:rFonts w:ascii="Gill Sans MT" w:hAnsi="Gill Sans MT"/>
          <w:sz w:val="20"/>
          <w:lang w:val="de-DE"/>
        </w:rPr>
      </w:pPr>
    </w:p>
    <w:p w:rsidRPr="00BF179B" w:rsidR="00BF179B" w:rsidP="00BF179B" w:rsidRDefault="00BF179B">
      <w:pPr>
        <w:jc w:val="center"/>
        <w:rPr>
          <w:rFonts w:ascii="Gill Sans MT" w:hAnsi="Gill Sans MT"/>
          <w:sz w:val="20"/>
          <w:lang w:val="de-DE"/>
        </w:rPr>
      </w:pPr>
    </w:p>
    <w:p w:rsidRPr="00BF179B" w:rsidR="00BF179B" w:rsidP="00BF179B" w:rsidRDefault="00BF179B">
      <w:pPr>
        <w:jc w:val="center"/>
        <w:rPr>
          <w:rFonts w:ascii="Gill Sans MT" w:hAnsi="Gill Sans MT"/>
          <w:sz w:val="20"/>
          <w:lang w:val="de-DE"/>
        </w:rPr>
      </w:pPr>
    </w:p>
    <w:p w:rsidRPr="00BF179B" w:rsidR="00BF179B" w:rsidP="00BF179B" w:rsidRDefault="00BF179B">
      <w:pPr>
        <w:jc w:val="center"/>
        <w:rPr>
          <w:rFonts w:ascii="Gill Sans MT" w:hAnsi="Gill Sans MT"/>
          <w:sz w:val="20"/>
          <w:lang w:val="de-DE"/>
        </w:rPr>
      </w:pPr>
    </w:p>
    <w:p w:rsidRPr="00BF179B" w:rsidR="00BF179B" w:rsidP="00BF179B" w:rsidRDefault="00BF179B">
      <w:pPr>
        <w:jc w:val="center"/>
        <w:rPr>
          <w:rFonts w:ascii="Gill Sans MT" w:hAnsi="Gill Sans MT"/>
          <w:sz w:val="20"/>
          <w:lang w:val="de-DE"/>
        </w:rPr>
      </w:pPr>
    </w:p>
    <w:p w:rsidRPr="00BF179B" w:rsidR="00BF179B" w:rsidP="00BF179B" w:rsidRDefault="00BF179B">
      <w:pPr>
        <w:jc w:val="center"/>
        <w:rPr>
          <w:rFonts w:ascii="Gill Sans MT" w:hAnsi="Gill Sans MT"/>
          <w:sz w:val="20"/>
          <w:lang w:val="de-DE"/>
        </w:rPr>
      </w:pPr>
    </w:p>
    <w:p w:rsidRPr="00BF179B" w:rsidR="00BF179B" w:rsidP="00BF179B" w:rsidRDefault="00BF179B">
      <w:pPr>
        <w:jc w:val="center"/>
        <w:rPr>
          <w:rFonts w:ascii="Gill Sans MT" w:hAnsi="Gill Sans MT"/>
          <w:sz w:val="20"/>
          <w:lang w:val="de-DE"/>
        </w:rPr>
      </w:pPr>
    </w:p>
    <w:p w:rsidRPr="00BF179B" w:rsidR="00BF179B" w:rsidP="00BF179B" w:rsidRDefault="00BF179B">
      <w:pPr>
        <w:jc w:val="center"/>
        <w:rPr>
          <w:rFonts w:ascii="Gill Sans MT" w:hAnsi="Gill Sans MT"/>
          <w:sz w:val="20"/>
          <w:lang w:val="de-DE"/>
        </w:rPr>
      </w:pPr>
    </w:p>
    <w:p w:rsidRPr="00BF179B" w:rsidR="00BF179B" w:rsidP="00BF179B" w:rsidRDefault="00BF179B">
      <w:pPr>
        <w:jc w:val="center"/>
        <w:rPr>
          <w:rFonts w:ascii="Gill Sans MT" w:hAnsi="Gill Sans MT"/>
          <w:sz w:val="20"/>
          <w:lang w:val="de-DE"/>
        </w:rPr>
      </w:pPr>
    </w:p>
    <w:p w:rsidRPr="00BF179B" w:rsidR="00BF179B" w:rsidP="00BF179B" w:rsidRDefault="00BF179B">
      <w:pPr>
        <w:jc w:val="center"/>
        <w:rPr>
          <w:rFonts w:ascii="Gill Sans MT" w:hAnsi="Gill Sans MT"/>
          <w:sz w:val="20"/>
          <w:lang w:val="de-DE"/>
        </w:rPr>
      </w:pPr>
    </w:p>
    <w:p w:rsidRPr="00BF179B" w:rsidR="00BF179B" w:rsidP="00BF179B" w:rsidRDefault="00BF179B">
      <w:pPr>
        <w:jc w:val="center"/>
        <w:rPr>
          <w:rFonts w:ascii="Gill Sans MT" w:hAnsi="Gill Sans MT"/>
          <w:sz w:val="20"/>
          <w:lang w:val="de-DE"/>
        </w:rPr>
      </w:pPr>
    </w:p>
    <w:p w:rsidRPr="00BF179B" w:rsidR="00BF179B" w:rsidP="00BF179B" w:rsidRDefault="00BF179B">
      <w:pPr>
        <w:jc w:val="center"/>
        <w:rPr>
          <w:rFonts w:ascii="Gill Sans MT" w:hAnsi="Gill Sans MT"/>
          <w:sz w:val="20"/>
          <w:lang w:val="de-DE"/>
        </w:rPr>
      </w:pPr>
    </w:p>
    <w:p w:rsidRPr="00BF179B" w:rsidR="00BF179B" w:rsidP="00BF179B" w:rsidRDefault="00BF179B">
      <w:pPr>
        <w:jc w:val="center"/>
        <w:rPr>
          <w:rFonts w:ascii="Gill Sans MT" w:hAnsi="Gill Sans MT"/>
          <w:sz w:val="20"/>
          <w:lang w:val="de-DE"/>
        </w:rPr>
      </w:pPr>
    </w:p>
    <w:p w:rsidRPr="00BF179B" w:rsidR="00BF179B" w:rsidP="00BF179B" w:rsidRDefault="00BF179B">
      <w:pPr>
        <w:jc w:val="center"/>
        <w:rPr>
          <w:rFonts w:ascii="Gill Sans MT" w:hAnsi="Gill Sans MT"/>
          <w:sz w:val="20"/>
          <w:lang w:val="de-DE"/>
        </w:rPr>
      </w:pPr>
    </w:p>
    <w:p w:rsidRPr="00BF179B" w:rsidR="00BF179B" w:rsidP="00BF179B" w:rsidRDefault="00BF179B">
      <w:pPr>
        <w:jc w:val="center"/>
        <w:rPr>
          <w:rFonts w:ascii="Gill Sans MT" w:hAnsi="Gill Sans MT"/>
          <w:sz w:val="20"/>
          <w:lang w:val="de-DE"/>
        </w:rPr>
      </w:pPr>
    </w:p>
    <w:p w:rsidRPr="00BF179B" w:rsidR="00BF179B" w:rsidP="00BF179B" w:rsidRDefault="00BF179B">
      <w:pPr>
        <w:jc w:val="center"/>
        <w:rPr>
          <w:rFonts w:ascii="Gill Sans MT" w:hAnsi="Gill Sans MT"/>
          <w:sz w:val="20"/>
          <w:lang w:val="de-DE"/>
        </w:rPr>
      </w:pPr>
    </w:p>
    <w:p w:rsidRPr="00BF179B" w:rsidR="00BF179B" w:rsidP="00BF179B" w:rsidRDefault="00BF179B">
      <w:pPr>
        <w:jc w:val="center"/>
        <w:rPr>
          <w:rFonts w:ascii="Gill Sans MT" w:hAnsi="Gill Sans MT"/>
          <w:sz w:val="20"/>
          <w:lang w:val="de-DE"/>
        </w:rPr>
      </w:pPr>
    </w:p>
    <w:p w:rsidRPr="00BF179B" w:rsidR="00BF179B" w:rsidP="00BF179B" w:rsidRDefault="00BF179B">
      <w:pPr>
        <w:rPr>
          <w:rFonts w:ascii="Gill Sans MT" w:hAnsi="Gill Sans MT"/>
          <w:sz w:val="20"/>
          <w:lang w:val="de-DE"/>
        </w:rPr>
      </w:pPr>
    </w:p>
    <w:p w:rsidRPr="00BF179B" w:rsidR="00BF179B" w:rsidP="00BF179B" w:rsidRDefault="00BF179B">
      <w:pPr>
        <w:tabs>
          <w:tab w:val="left" w:pos="-720"/>
        </w:tabs>
        <w:suppressAutoHyphens/>
        <w:rPr>
          <w:rFonts w:ascii="Arial" w:hAnsi="Arial"/>
          <w:spacing w:val="-3"/>
          <w:sz w:val="20"/>
          <w:lang w:val="de-DE"/>
        </w:rPr>
      </w:pPr>
      <w:r w:rsidRPr="00BF179B">
        <w:rPr>
          <w:rFonts w:ascii="Arial" w:hAnsi="Arial"/>
          <w:spacing w:val="-3"/>
          <w:sz w:val="20"/>
          <w:lang w:val="de-DE"/>
        </w:rPr>
        <w:t>Secretariat of ECRI</w:t>
      </w:r>
    </w:p>
    <w:p w:rsidRPr="00BF179B" w:rsidR="00BF179B" w:rsidP="00BF179B" w:rsidRDefault="00BF179B">
      <w:pPr>
        <w:tabs>
          <w:tab w:val="left" w:pos="-720"/>
        </w:tabs>
        <w:suppressAutoHyphens/>
        <w:rPr>
          <w:rFonts w:ascii="Arial" w:hAnsi="Arial"/>
          <w:spacing w:val="-3"/>
          <w:sz w:val="20"/>
          <w:lang w:val="de-DE"/>
        </w:rPr>
      </w:pPr>
      <w:r w:rsidRPr="00BF179B">
        <w:rPr>
          <w:rFonts w:ascii="Arial" w:hAnsi="Arial"/>
          <w:spacing w:val="-3"/>
          <w:sz w:val="20"/>
          <w:lang w:val="de-DE"/>
        </w:rPr>
        <w:t>Directorate General of Human Rights and Legal Affairs</w:t>
      </w:r>
    </w:p>
    <w:p w:rsidRPr="00BF179B" w:rsidR="00BF179B" w:rsidP="00BF179B" w:rsidRDefault="00BF179B">
      <w:pPr>
        <w:tabs>
          <w:tab w:val="left" w:pos="-720"/>
        </w:tabs>
        <w:suppressAutoHyphens/>
        <w:rPr>
          <w:rFonts w:ascii="Arial" w:hAnsi="Arial"/>
          <w:spacing w:val="-3"/>
          <w:sz w:val="20"/>
          <w:lang w:val="de-DE"/>
        </w:rPr>
      </w:pPr>
      <w:r w:rsidRPr="00BF179B">
        <w:rPr>
          <w:rFonts w:ascii="Arial" w:hAnsi="Arial"/>
          <w:spacing w:val="-3"/>
          <w:sz w:val="20"/>
          <w:lang w:val="de-DE"/>
        </w:rPr>
        <w:t>Council of Europe</w:t>
      </w:r>
    </w:p>
    <w:p w:rsidRPr="00BF179B" w:rsidR="00BF179B" w:rsidP="00BF179B" w:rsidRDefault="00BF179B">
      <w:pPr>
        <w:tabs>
          <w:tab w:val="left" w:pos="-720"/>
        </w:tabs>
        <w:suppressAutoHyphens/>
        <w:rPr>
          <w:rFonts w:ascii="Arial" w:hAnsi="Arial"/>
          <w:spacing w:val="-3"/>
          <w:sz w:val="20"/>
          <w:lang w:val="de-DE"/>
        </w:rPr>
      </w:pPr>
      <w:r w:rsidRPr="00BF179B">
        <w:rPr>
          <w:rFonts w:ascii="Arial" w:hAnsi="Arial"/>
          <w:spacing w:val="-3"/>
          <w:sz w:val="20"/>
          <w:lang w:val="de-DE"/>
        </w:rPr>
        <w:t xml:space="preserve">F - 67075 STRASBOURG Cedex </w:t>
      </w:r>
    </w:p>
    <w:p w:rsidRPr="00BF179B" w:rsidR="00BF179B" w:rsidP="00BF179B" w:rsidRDefault="00BF179B">
      <w:pPr>
        <w:tabs>
          <w:tab w:val="left" w:pos="-720"/>
        </w:tabs>
        <w:suppressAutoHyphens/>
        <w:rPr>
          <w:rFonts w:ascii="Arial" w:hAnsi="Arial"/>
          <w:spacing w:val="-3"/>
          <w:sz w:val="20"/>
          <w:lang w:val="de-DE"/>
        </w:rPr>
      </w:pPr>
      <w:r w:rsidRPr="00BF179B">
        <w:rPr>
          <w:rFonts w:ascii="Arial" w:hAnsi="Arial"/>
          <w:spacing w:val="-3"/>
          <w:sz w:val="20"/>
          <w:lang w:val="de-DE"/>
        </w:rPr>
        <w:t>Tel.: +33 (0) 3 88 41 29 64</w:t>
      </w:r>
    </w:p>
    <w:p w:rsidRPr="00BF179B" w:rsidR="00BF179B" w:rsidP="00BF179B" w:rsidRDefault="00BF179B">
      <w:pPr>
        <w:tabs>
          <w:tab w:val="left" w:pos="-720"/>
        </w:tabs>
        <w:suppressAutoHyphens/>
        <w:rPr>
          <w:rFonts w:ascii="Arial" w:hAnsi="Arial"/>
          <w:spacing w:val="-3"/>
          <w:sz w:val="20"/>
          <w:lang w:val="de-DE"/>
        </w:rPr>
      </w:pPr>
      <w:r w:rsidRPr="00BF179B">
        <w:rPr>
          <w:rFonts w:ascii="Arial" w:hAnsi="Arial"/>
          <w:spacing w:val="-3"/>
          <w:sz w:val="20"/>
          <w:lang w:val="de-DE"/>
        </w:rPr>
        <w:t>Fax: +33 (0) 3 88 41 39 87</w:t>
      </w:r>
    </w:p>
    <w:p w:rsidRPr="00BF179B" w:rsidR="00BF179B" w:rsidP="00BF179B" w:rsidRDefault="00BF179B">
      <w:pPr>
        <w:tabs>
          <w:tab w:val="left" w:pos="-720"/>
        </w:tabs>
        <w:suppressAutoHyphens/>
        <w:rPr>
          <w:rFonts w:ascii="Arial" w:hAnsi="Arial"/>
          <w:spacing w:val="-3"/>
          <w:sz w:val="20"/>
          <w:lang w:val="de-DE"/>
        </w:rPr>
      </w:pPr>
      <w:r w:rsidRPr="00BF179B">
        <w:rPr>
          <w:rFonts w:ascii="Arial" w:hAnsi="Arial"/>
          <w:spacing w:val="-3"/>
          <w:sz w:val="20"/>
          <w:lang w:val="de-DE"/>
        </w:rPr>
        <w:t>E-mail: combat.racism@coe.int</w:t>
      </w:r>
    </w:p>
    <w:p w:rsidRPr="00BF179B" w:rsidR="00BF179B" w:rsidP="00BF179B" w:rsidRDefault="00BF179B">
      <w:pPr>
        <w:tabs>
          <w:tab w:val="left" w:pos="-720"/>
        </w:tabs>
        <w:suppressAutoHyphens/>
        <w:rPr>
          <w:rFonts w:ascii="Arial" w:hAnsi="Arial"/>
          <w:spacing w:val="-3"/>
          <w:sz w:val="20"/>
          <w:lang w:val="de-DE"/>
        </w:rPr>
      </w:pPr>
    </w:p>
    <w:p w:rsidRPr="00BF179B" w:rsidR="00BF179B" w:rsidP="00BF179B" w:rsidRDefault="00BF179B">
      <w:pPr>
        <w:tabs>
          <w:tab w:val="left" w:pos="-720"/>
        </w:tabs>
        <w:suppressAutoHyphens/>
        <w:rPr>
          <w:rFonts w:ascii="Arial" w:hAnsi="Arial"/>
          <w:spacing w:val="-3"/>
          <w:sz w:val="20"/>
          <w:lang w:val="de-DE"/>
        </w:rPr>
      </w:pPr>
    </w:p>
    <w:p w:rsidRPr="00BF179B" w:rsidR="00BF179B" w:rsidP="00BF179B" w:rsidRDefault="00BF179B">
      <w:pPr>
        <w:tabs>
          <w:tab w:val="left" w:pos="-720"/>
        </w:tabs>
        <w:suppressAutoHyphens/>
        <w:rPr>
          <w:rFonts w:ascii="Arial" w:hAnsi="Arial"/>
          <w:spacing w:val="-3"/>
          <w:sz w:val="20"/>
          <w:lang w:val="de-DE"/>
        </w:rPr>
      </w:pPr>
    </w:p>
    <w:p w:rsidRPr="00BF179B" w:rsidR="00BF179B" w:rsidP="00BF179B" w:rsidRDefault="00BF179B">
      <w:pPr>
        <w:tabs>
          <w:tab w:val="left" w:pos="-720"/>
        </w:tabs>
        <w:suppressAutoHyphens/>
        <w:rPr>
          <w:rFonts w:ascii="Arial" w:hAnsi="Arial"/>
          <w:spacing w:val="-3"/>
          <w:sz w:val="20"/>
          <w:lang w:val="de-DE"/>
        </w:rPr>
      </w:pPr>
      <w:r w:rsidRPr="00BF179B">
        <w:rPr>
          <w:rFonts w:ascii="Arial" w:hAnsi="Arial"/>
          <w:spacing w:val="-3"/>
          <w:sz w:val="20"/>
          <w:lang w:val="de-DE"/>
        </w:rPr>
        <w:t>Besuchen Sie unsere web site: www.coe.int/ecri</w:t>
      </w:r>
    </w:p>
    <w:p w:rsidRPr="00BF179B" w:rsidR="00890DF0" w:rsidRDefault="00890D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708" w:hanging="708"/>
        <w:jc w:val="both"/>
        <w:rPr>
          <w:rFonts w:ascii="Trebuchet MS" w:hAnsi="Trebuchet MS"/>
          <w:spacing w:val="-3"/>
          <w:sz w:val="22"/>
          <w:lang w:val="de-DE"/>
        </w:rPr>
      </w:pPr>
      <w:r w:rsidRPr="00BF179B">
        <w:rPr>
          <w:rFonts w:ascii="Century Gothic" w:hAnsi="Century Gothic"/>
          <w:b/>
          <w:sz w:val="28"/>
          <w:lang w:val="de-DE"/>
        </w:rPr>
        <w:br w:type="page"/>
      </w:r>
    </w:p>
    <w:p w:rsidRPr="00BF179B" w:rsidR="00890DF0" w:rsidRDefault="00890DF0">
      <w:pPr>
        <w:tabs>
          <w:tab w:val="left" w:pos="-720"/>
        </w:tabs>
        <w:suppressAutoHyphens/>
        <w:jc w:val="both"/>
        <w:rPr>
          <w:rFonts w:ascii="Arial" w:hAnsi="Arial" w:cs="Arial"/>
          <w:spacing w:val="-3"/>
          <w:sz w:val="22"/>
          <w:lang w:val="de-DE"/>
        </w:rPr>
      </w:pPr>
    </w:p>
    <w:p w:rsidRPr="00BF179B" w:rsidR="00890DF0" w:rsidRDefault="00890DF0">
      <w:pPr>
        <w:tabs>
          <w:tab w:val="left" w:pos="-720"/>
        </w:tabs>
        <w:suppressAutoHyphens/>
        <w:jc w:val="both"/>
        <w:rPr>
          <w:rFonts w:ascii="Arial" w:hAnsi="Arial" w:cs="Arial"/>
          <w:spacing w:val="-3"/>
          <w:sz w:val="22"/>
          <w:lang w:val="de-DE"/>
        </w:rPr>
        <w:sectPr w:rsidRPr="00BF179B" w:rsidR="00890DF0" w:rsidSect="009466B0">
          <w:headerReference w:type="first" r:id="rId15"/>
          <w:footerReference w:type="first" r:id="rId16"/>
          <w:endnotePr>
            <w:numFmt w:val="decimal"/>
          </w:endnotePr>
          <w:pgSz w:w="11905" w:h="16838" w:code="9"/>
          <w:pgMar w:top="1134" w:right="1701" w:bottom="1134" w:left="1701" w:header="851" w:footer="851" w:gutter="0"/>
          <w:cols w:space="720"/>
          <w:titlePg/>
        </w:sectPr>
      </w:pPr>
    </w:p>
    <w:p w:rsidRPr="00BF179B" w:rsidR="00890DF0" w:rsidRDefault="00890DF0">
      <w:pPr>
        <w:tabs>
          <w:tab w:val="left" w:pos="-720"/>
        </w:tabs>
        <w:suppressAutoHyphens/>
        <w:rPr>
          <w:rFonts w:ascii="Arial" w:hAnsi="Arial" w:cs="Arial"/>
          <w:b/>
          <w:spacing w:val="-3"/>
          <w:sz w:val="22"/>
          <w:lang w:val="de-DE"/>
        </w:rPr>
      </w:pPr>
      <w:r w:rsidRPr="00BF179B">
        <w:rPr>
          <w:rFonts w:ascii="Arial" w:hAnsi="Arial" w:cs="Arial"/>
          <w:b/>
          <w:spacing w:val="-3"/>
          <w:sz w:val="22"/>
          <w:lang w:val="de-DE"/>
        </w:rPr>
        <w:lastRenderedPageBreak/>
        <w:t>Die Europäische Kommission gegen Rassismus und Intoleranz:</w:t>
      </w:r>
    </w:p>
    <w:p w:rsidRPr="00BF179B" w:rsidR="00890DF0" w:rsidRDefault="00890DF0">
      <w:pPr>
        <w:tabs>
          <w:tab w:val="left" w:pos="-720"/>
        </w:tabs>
        <w:suppressAutoHyphens/>
        <w:rPr>
          <w:rFonts w:ascii="Arial" w:hAnsi="Arial" w:cs="Arial"/>
          <w:spacing w:val="-3"/>
          <w:sz w:val="22"/>
          <w:lang w:val="de-DE"/>
        </w:rPr>
      </w:pPr>
    </w:p>
    <w:p w:rsidRPr="00BF179B" w:rsidR="00890DF0" w:rsidRDefault="00890DF0">
      <w:pPr>
        <w:tabs>
          <w:tab w:val="left" w:pos="-720"/>
        </w:tabs>
        <w:suppressAutoHyphens/>
        <w:rPr>
          <w:rFonts w:ascii="Arial" w:hAnsi="Arial" w:cs="Arial"/>
          <w:spacing w:val="-3"/>
          <w:sz w:val="22"/>
          <w:lang w:val="de-DE"/>
        </w:rPr>
      </w:pPr>
      <w:r w:rsidRPr="00BF179B">
        <w:rPr>
          <w:rFonts w:ascii="Arial" w:hAnsi="Arial" w:cs="Arial"/>
          <w:spacing w:val="-3"/>
          <w:sz w:val="22"/>
          <w:lang w:val="de-DE"/>
        </w:rPr>
        <w:t>unter Hinweis auf die von den Staats- und Regierungschefs der Mitglied-staaten des Europarates auf dem ersten Gipfeltreffen in Wien am 8. und 9. Oktober 1993 verabschiedete Erklärung;</w:t>
      </w:r>
    </w:p>
    <w:p w:rsidRPr="00BF179B" w:rsidR="00890DF0" w:rsidRDefault="00890DF0">
      <w:pPr>
        <w:tabs>
          <w:tab w:val="left" w:pos="-720"/>
        </w:tabs>
        <w:suppressAutoHyphens/>
        <w:rPr>
          <w:rFonts w:ascii="Arial" w:hAnsi="Arial" w:cs="Arial"/>
          <w:spacing w:val="-3"/>
          <w:sz w:val="22"/>
          <w:lang w:val="de-DE"/>
        </w:rPr>
      </w:pPr>
    </w:p>
    <w:p w:rsidRPr="00BF179B" w:rsidR="00890DF0" w:rsidRDefault="00890DF0">
      <w:pPr>
        <w:tabs>
          <w:tab w:val="left" w:pos="-720"/>
        </w:tabs>
        <w:suppressAutoHyphens/>
        <w:rPr>
          <w:rFonts w:ascii="Arial" w:hAnsi="Arial" w:cs="Arial"/>
          <w:spacing w:val="-3"/>
          <w:sz w:val="22"/>
          <w:lang w:val="de-DE"/>
        </w:rPr>
      </w:pPr>
      <w:r w:rsidRPr="00BF179B">
        <w:rPr>
          <w:rFonts w:ascii="Arial" w:hAnsi="Arial" w:cs="Arial"/>
          <w:spacing w:val="-3"/>
          <w:sz w:val="22"/>
          <w:lang w:val="de-DE"/>
        </w:rPr>
        <w:t>unter Hinweis darauf, dass das Ministerkomitee in dem Aktionsplan zur Bekämpfung von Rassismus, Fremdenhass, Antisemitismus und Intoleranz, der Teil dieser Erklärung ist, aufgefordert wurde, die Europäische Kommission gegen Rassismus und Intoleranz unter anderem mit einem Mandat zur Formulierung allgemeiner politischer Empfehlungen an die Mitgliedstaaten einzusetzen;</w:t>
      </w:r>
    </w:p>
    <w:p w:rsidRPr="00BF179B" w:rsidR="00890DF0" w:rsidRDefault="00890DF0">
      <w:pPr>
        <w:tabs>
          <w:tab w:val="left" w:pos="-720"/>
        </w:tabs>
        <w:suppressAutoHyphens/>
        <w:rPr>
          <w:rFonts w:ascii="Arial" w:hAnsi="Arial" w:cs="Arial"/>
          <w:spacing w:val="-3"/>
          <w:sz w:val="22"/>
          <w:lang w:val="de-DE"/>
        </w:rPr>
      </w:pPr>
    </w:p>
    <w:p w:rsidRPr="00BF179B" w:rsidR="00890DF0" w:rsidRDefault="00890DF0">
      <w:pPr>
        <w:pStyle w:val="BodyTextIndent"/>
        <w:ind w:left="0" w:firstLine="0"/>
        <w:jc w:val="left"/>
        <w:rPr>
          <w:rFonts w:ascii="Arial" w:hAnsi="Arial" w:cs="Arial"/>
          <w:lang w:val="de-DE"/>
        </w:rPr>
      </w:pPr>
      <w:r w:rsidRPr="00BF179B">
        <w:rPr>
          <w:rFonts w:ascii="Arial" w:hAnsi="Arial" w:cs="Arial"/>
          <w:lang w:val="de-DE"/>
        </w:rPr>
        <w:t>unter Hinweis auf die Schlusserklärung und den Aktionsplan, den die Staats- und Regierungschefs der Mitgliedstaaten des Europarates bei ihrem zweiten Gipfeltreffen am 10. und 11. Oktober 1997 in Straßburg verabschiedet haben;</w:t>
      </w:r>
    </w:p>
    <w:p w:rsidRPr="00BF179B" w:rsidR="00890DF0" w:rsidRDefault="00890DF0">
      <w:pPr>
        <w:tabs>
          <w:tab w:val="left" w:pos="-720"/>
        </w:tabs>
        <w:suppressAutoHyphens/>
        <w:rPr>
          <w:rFonts w:ascii="Arial" w:hAnsi="Arial" w:cs="Arial"/>
          <w:spacing w:val="-3"/>
          <w:sz w:val="22"/>
          <w:lang w:val="de-DE"/>
        </w:rPr>
      </w:pPr>
    </w:p>
    <w:p w:rsidRPr="00BF179B" w:rsidR="00890DF0" w:rsidRDefault="00890DF0">
      <w:pPr>
        <w:pStyle w:val="BodyTextIndent"/>
        <w:ind w:left="0" w:firstLine="0"/>
        <w:jc w:val="left"/>
        <w:rPr>
          <w:rFonts w:ascii="Arial" w:hAnsi="Arial" w:cs="Arial"/>
          <w:lang w:val="de-DE"/>
        </w:rPr>
      </w:pPr>
      <w:r w:rsidRPr="00BF179B">
        <w:rPr>
          <w:rFonts w:ascii="Arial" w:hAnsi="Arial" w:cs="Arial"/>
          <w:lang w:val="de-DE"/>
        </w:rPr>
        <w:t>unter Hinweis darauf, dass in dieser Schlusserklärung das Ziel der Mitgliedstaaten des Europarates bekräftigt wurde, eine freiere, tolerantere und gerechtere europäische Gesellschaft aufzubauen, und eine verstärkte Bekämpfung von Rassismus, Fremdenhass, Anti-semitismus und Intoleranz gefordert wird;</w:t>
      </w:r>
    </w:p>
    <w:p w:rsidRPr="00BF179B" w:rsidR="00890DF0" w:rsidRDefault="00890DF0">
      <w:pPr>
        <w:rPr>
          <w:rFonts w:ascii="Arial" w:hAnsi="Arial" w:cs="Arial"/>
          <w:sz w:val="22"/>
          <w:lang w:val="de-DE"/>
        </w:rPr>
      </w:pPr>
    </w:p>
    <w:p w:rsidRPr="00BF179B" w:rsidR="00890DF0" w:rsidRDefault="00890DF0">
      <w:pPr>
        <w:rPr>
          <w:rFonts w:ascii="Arial" w:hAnsi="Arial" w:cs="Arial"/>
          <w:sz w:val="22"/>
          <w:lang w:val="de-DE"/>
        </w:rPr>
      </w:pPr>
      <w:r w:rsidRPr="00BF179B">
        <w:rPr>
          <w:rFonts w:ascii="Arial" w:hAnsi="Arial" w:cs="Arial"/>
          <w:sz w:val="22"/>
          <w:lang w:val="de-DE"/>
        </w:rPr>
        <w:t>unter Hinweis darauf, dass Artikel 9 der Europäischen Menschenrechts-konvention das Recht auf Gedanken-, Gewissens- und Religionsfreiheit schützt;</w:t>
      </w:r>
    </w:p>
    <w:p w:rsidRPr="00BF179B" w:rsidR="00890DF0" w:rsidRDefault="00890DF0">
      <w:pPr>
        <w:rPr>
          <w:rFonts w:ascii="Arial" w:hAnsi="Arial" w:cs="Arial"/>
          <w:sz w:val="22"/>
          <w:lang w:val="de-DE"/>
        </w:rPr>
      </w:pPr>
    </w:p>
    <w:p w:rsidRPr="00BF179B" w:rsidR="00890DF0" w:rsidRDefault="00890DF0">
      <w:pPr>
        <w:rPr>
          <w:rFonts w:ascii="Arial" w:hAnsi="Arial" w:cs="Arial"/>
          <w:sz w:val="22"/>
          <w:lang w:val="de-DE"/>
        </w:rPr>
      </w:pPr>
      <w:r w:rsidRPr="00BF179B">
        <w:rPr>
          <w:rFonts w:ascii="Arial" w:hAnsi="Arial" w:cs="Arial"/>
          <w:sz w:val="22"/>
          <w:lang w:val="de-DE"/>
        </w:rPr>
        <w:br w:type="column"/>
      </w:r>
      <w:r w:rsidRPr="00BF179B">
        <w:rPr>
          <w:rFonts w:ascii="Arial" w:hAnsi="Arial" w:cs="Arial"/>
          <w:sz w:val="22"/>
          <w:lang w:val="de-DE"/>
        </w:rPr>
        <w:lastRenderedPageBreak/>
        <w:t>unter Hinweis auf den Grundsatz der Nichtdiskriminierung in Artikel 14 der Europäischen Menschenrechts-konvention;</w:t>
      </w:r>
    </w:p>
    <w:p w:rsidRPr="00BF179B" w:rsidR="00890DF0" w:rsidRDefault="00890DF0">
      <w:pPr>
        <w:rPr>
          <w:rFonts w:ascii="Arial" w:hAnsi="Arial" w:cs="Arial"/>
          <w:sz w:val="22"/>
          <w:lang w:val="de-DE"/>
        </w:rPr>
      </w:pPr>
    </w:p>
    <w:p w:rsidRPr="00BF179B" w:rsidR="00890DF0" w:rsidRDefault="00890DF0">
      <w:pPr>
        <w:rPr>
          <w:rFonts w:ascii="Arial" w:hAnsi="Arial" w:cs="Arial"/>
          <w:sz w:val="22"/>
          <w:lang w:val="de-DE"/>
        </w:rPr>
      </w:pPr>
      <w:r w:rsidRPr="00BF179B">
        <w:rPr>
          <w:rFonts w:ascii="Arial" w:hAnsi="Arial" w:cs="Arial"/>
          <w:sz w:val="22"/>
          <w:lang w:val="de-DE"/>
        </w:rPr>
        <w:t>eingedenk der in der Empfehlung Nr. 1162 über den Beitrag der islamischen Zivilisation zur Europäschen Kultur enthaltenen Vorschläge, die die Parlamentarische Versammlung am 19. September 1991 verabschiedet hat;</w:t>
      </w:r>
    </w:p>
    <w:p w:rsidRPr="00BF179B" w:rsidR="00890DF0" w:rsidRDefault="00890DF0">
      <w:pPr>
        <w:rPr>
          <w:rFonts w:ascii="Arial" w:hAnsi="Arial" w:cs="Arial"/>
          <w:sz w:val="22"/>
          <w:lang w:val="de-DE"/>
        </w:rPr>
      </w:pPr>
    </w:p>
    <w:p w:rsidRPr="00BF179B" w:rsidR="00890DF0" w:rsidRDefault="00890DF0">
      <w:pPr>
        <w:rPr>
          <w:rFonts w:ascii="Arial" w:hAnsi="Arial" w:cs="Arial"/>
          <w:sz w:val="22"/>
          <w:lang w:val="de-DE"/>
        </w:rPr>
      </w:pPr>
      <w:r w:rsidRPr="00BF179B">
        <w:rPr>
          <w:rFonts w:ascii="Arial" w:hAnsi="Arial" w:cs="Arial"/>
          <w:sz w:val="22"/>
          <w:lang w:val="de-DE"/>
        </w:rPr>
        <w:t>in Anbetracht der Schlussfolgerungen des Seminars über Religion und die Integration von Einwanderern, das vom Europäischen Ausschuss für Migration vom 24. bis 26. November 1998 in Straßburg veranstaltet wurde;</w:t>
      </w:r>
    </w:p>
    <w:p w:rsidRPr="00BF179B" w:rsidR="00890DF0" w:rsidRDefault="00890DF0">
      <w:pPr>
        <w:rPr>
          <w:rFonts w:ascii="Arial" w:hAnsi="Arial" w:cs="Arial"/>
          <w:sz w:val="22"/>
          <w:lang w:val="de-DE"/>
        </w:rPr>
      </w:pPr>
    </w:p>
    <w:p w:rsidRPr="00BF179B" w:rsidR="00890DF0" w:rsidRDefault="00890DF0">
      <w:pPr>
        <w:rPr>
          <w:rFonts w:ascii="Arial" w:hAnsi="Arial" w:cs="Arial"/>
          <w:sz w:val="22"/>
          <w:lang w:val="de-DE"/>
        </w:rPr>
      </w:pPr>
      <w:r w:rsidRPr="00BF179B">
        <w:rPr>
          <w:rFonts w:ascii="Arial" w:hAnsi="Arial" w:cs="Arial"/>
          <w:sz w:val="22"/>
          <w:lang w:val="de-DE"/>
        </w:rPr>
        <w:t>unter Hinweis, dass die institutionellen Vereinbarungen, die die Beziehung zwischen Staat und Religion in den Mitgliedstaaten des Europarates regeln, sehr unterschiedlich sind;</w:t>
      </w:r>
    </w:p>
    <w:p w:rsidRPr="00BF179B" w:rsidR="00890DF0" w:rsidRDefault="00890DF0">
      <w:pPr>
        <w:rPr>
          <w:rFonts w:ascii="Arial" w:hAnsi="Arial" w:cs="Arial"/>
          <w:sz w:val="22"/>
          <w:lang w:val="de-DE"/>
        </w:rPr>
      </w:pPr>
    </w:p>
    <w:p w:rsidRPr="00BF179B" w:rsidR="00890DF0" w:rsidRDefault="00890DF0">
      <w:pPr>
        <w:rPr>
          <w:rFonts w:ascii="Arial" w:hAnsi="Arial" w:cs="Arial"/>
          <w:sz w:val="22"/>
          <w:lang w:val="de-DE"/>
        </w:rPr>
      </w:pPr>
      <w:r w:rsidRPr="00BF179B">
        <w:rPr>
          <w:rFonts w:ascii="Arial" w:hAnsi="Arial" w:cs="Arial"/>
          <w:sz w:val="22"/>
          <w:lang w:val="de-DE"/>
        </w:rPr>
        <w:t>in der Überzeugung, dass die friedliche Koexistenz der Religionen in einer pluralistischen Gesellschaft sich auf die Gleichheit und Nicht-diskriminierung zwischen Religionen in einem demokratischen Staat gründet, bei einer klaren Trennung zwischen den Gesetzen des Staates und religiösen Vorschriften;</w:t>
      </w:r>
    </w:p>
    <w:p w:rsidRPr="00BF179B" w:rsidR="00890DF0" w:rsidRDefault="00890DF0">
      <w:pPr>
        <w:rPr>
          <w:rFonts w:ascii="Arial" w:hAnsi="Arial" w:cs="Arial"/>
          <w:sz w:val="22"/>
          <w:lang w:val="de-DE"/>
        </w:rPr>
      </w:pPr>
    </w:p>
    <w:p w:rsidRPr="00BF179B" w:rsidR="00890DF0" w:rsidRDefault="00890DF0">
      <w:pPr>
        <w:rPr>
          <w:rFonts w:ascii="Arial" w:hAnsi="Arial" w:cs="Arial"/>
          <w:sz w:val="22"/>
          <w:lang w:val="de-DE"/>
        </w:rPr>
      </w:pPr>
      <w:r w:rsidRPr="00BF179B">
        <w:rPr>
          <w:rFonts w:ascii="Arial" w:hAnsi="Arial" w:cs="Arial"/>
          <w:sz w:val="22"/>
          <w:lang w:val="de-DE"/>
        </w:rPr>
        <w:t>unter Hinweis darauf, dass das Judentum, das Christentum und der Islam über Jahrhunderte die europäische Zivilisation und einander beeinflusst haben und unter Hinweis auf den positiven Beitrag des Islams zur kontinuierlichen Entwicklung der europäischen Gesellschaft, deren wesentlicher Bestandteil er ist;</w:t>
      </w:r>
    </w:p>
    <w:p w:rsidRPr="00BF179B" w:rsidR="00890DF0" w:rsidRDefault="00890DF0">
      <w:pPr>
        <w:rPr>
          <w:rFonts w:ascii="Arial" w:hAnsi="Arial" w:cs="Arial"/>
          <w:sz w:val="22"/>
          <w:lang w:val="de-DE"/>
        </w:rPr>
      </w:pPr>
    </w:p>
    <w:p w:rsidRPr="00BF179B" w:rsidR="00890DF0" w:rsidRDefault="00890DF0">
      <w:pPr>
        <w:pStyle w:val="BodyText2"/>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rPr>
          <w:rFonts w:ascii="Arial" w:hAnsi="Arial" w:cs="Arial"/>
          <w:spacing w:val="0"/>
        </w:rPr>
      </w:pPr>
      <w:r w:rsidRPr="00BF179B">
        <w:rPr>
          <w:rFonts w:ascii="Arial" w:hAnsi="Arial" w:cs="Arial"/>
          <w:spacing w:val="0"/>
        </w:rPr>
        <w:t>besorgt darüber, dass die religiöse Intoleranz gegenüber dem Islam und den moslemischen Gemeinschaften in den Ländern zunimmt, in denen diese Religion nicht von der Mehrheit der Bevölkerung praktiziert wird;</w:t>
      </w:r>
    </w:p>
    <w:p w:rsidRPr="00BF179B" w:rsidR="00890DF0" w:rsidRDefault="00890DF0">
      <w:pPr>
        <w:rPr>
          <w:rFonts w:ascii="Arial" w:hAnsi="Arial" w:cs="Arial"/>
          <w:sz w:val="22"/>
          <w:lang w:val="de-DE"/>
        </w:rPr>
      </w:pPr>
    </w:p>
    <w:p w:rsidRPr="00BF179B" w:rsidR="00890DF0" w:rsidRDefault="009466B0">
      <w:pPr>
        <w:rPr>
          <w:rFonts w:ascii="Arial" w:hAnsi="Arial" w:cs="Arial"/>
          <w:sz w:val="22"/>
          <w:lang w:val="de-DE"/>
        </w:rPr>
      </w:pPr>
      <w:r w:rsidRPr="00BF179B">
        <w:rPr>
          <w:rFonts w:ascii="Arial" w:hAnsi="Arial" w:cs="Arial"/>
          <w:sz w:val="22"/>
          <w:lang w:val="de-DE"/>
        </w:rPr>
        <w:br w:type="column"/>
      </w:r>
      <w:r w:rsidRPr="00BF179B" w:rsidR="00890DF0">
        <w:rPr>
          <w:rFonts w:ascii="Arial" w:hAnsi="Arial" w:cs="Arial"/>
          <w:sz w:val="22"/>
          <w:lang w:val="de-DE"/>
        </w:rPr>
        <w:lastRenderedPageBreak/>
        <w:t>mit großem Bedauern darüber, dass der Islam manchmal ausgehend von feindseligen Klischeevorstellungen nicht richtig dargestellt wird, was dazu führt, dass diese Religion als Bedrohung erscheint;</w:t>
      </w:r>
    </w:p>
    <w:p w:rsidRPr="00BF179B" w:rsidR="00890DF0" w:rsidRDefault="00890DF0">
      <w:pPr>
        <w:rPr>
          <w:rFonts w:ascii="Arial" w:hAnsi="Arial" w:cs="Arial"/>
          <w:sz w:val="22"/>
          <w:lang w:val="de-DE"/>
        </w:rPr>
      </w:pPr>
    </w:p>
    <w:p w:rsidRPr="00BF179B" w:rsidR="00890DF0" w:rsidRDefault="00890DF0">
      <w:pPr>
        <w:rPr>
          <w:rFonts w:ascii="Arial" w:hAnsi="Arial" w:cs="Arial"/>
          <w:sz w:val="22"/>
          <w:lang w:val="de-DE"/>
        </w:rPr>
      </w:pPr>
      <w:r w:rsidRPr="00BF179B">
        <w:rPr>
          <w:rFonts w:ascii="Arial" w:hAnsi="Arial" w:cs="Arial"/>
          <w:sz w:val="22"/>
          <w:lang w:val="de-DE"/>
        </w:rPr>
        <w:t>in Ablehnung aller deterministischen Betrachtungs-weisen des Islam und in Anerkennung der großen Vielfalt in der Ausübung dieser Religion;</w:t>
      </w:r>
    </w:p>
    <w:p w:rsidRPr="00BF179B" w:rsidR="00890DF0" w:rsidRDefault="00890DF0">
      <w:pPr>
        <w:rPr>
          <w:rFonts w:ascii="Arial" w:hAnsi="Arial" w:cs="Arial"/>
          <w:sz w:val="22"/>
          <w:lang w:val="de-DE"/>
        </w:rPr>
      </w:pPr>
    </w:p>
    <w:p w:rsidRPr="00BF179B" w:rsidR="00890DF0" w:rsidRDefault="00890DF0">
      <w:pPr>
        <w:rPr>
          <w:rFonts w:ascii="Arial" w:hAnsi="Arial" w:cs="Arial"/>
          <w:sz w:val="22"/>
          <w:lang w:val="de-DE"/>
        </w:rPr>
      </w:pPr>
      <w:r w:rsidRPr="00BF179B">
        <w:rPr>
          <w:rFonts w:ascii="Arial" w:hAnsi="Arial" w:cs="Arial"/>
          <w:sz w:val="22"/>
          <w:lang w:val="de-DE"/>
        </w:rPr>
        <w:t>in der festen Überzeugung, dass die Vorurteile gegenüber moslemischen Gemeinschaften bekämpft werden müssen und unter Hinweis darauf, dass diese Vorurteile sich in unterschiedlicher Art und Weise äußern können, insbesondere in einer allgemeinen negativen Einstellung, aber auch in diskriminierenden Handlungen, Gewalt und Belästigung;</w:t>
      </w:r>
    </w:p>
    <w:p w:rsidRPr="00BF179B" w:rsidR="00890DF0" w:rsidRDefault="00890DF0">
      <w:pPr>
        <w:rPr>
          <w:rFonts w:ascii="Arial" w:hAnsi="Arial" w:cs="Arial"/>
          <w:sz w:val="22"/>
          <w:lang w:val="de-DE"/>
        </w:rPr>
      </w:pPr>
    </w:p>
    <w:p w:rsidRPr="00BF179B" w:rsidR="00890DF0" w:rsidRDefault="009466B0">
      <w:pPr>
        <w:pStyle w:val="schoolbook"/>
        <w:widowControl/>
        <w:tabs>
          <w:tab w:val="clear" w:pos="-1440"/>
          <w:tab w:val="clear" w:pos="-720"/>
        </w:tabs>
        <w:suppressAutoHyphens w:val="0"/>
        <w:jc w:val="left"/>
        <w:rPr>
          <w:rFonts w:ascii="Arial" w:hAnsi="Arial" w:cs="Arial"/>
          <w:snapToGrid/>
          <w:spacing w:val="0"/>
          <w:lang w:val="de-DE"/>
        </w:rPr>
      </w:pPr>
      <w:r w:rsidRPr="00BF179B">
        <w:rPr>
          <w:rFonts w:ascii="Arial" w:hAnsi="Arial" w:cs="Arial"/>
          <w:snapToGrid/>
          <w:spacing w:val="0"/>
          <w:lang w:val="de-DE"/>
        </w:rPr>
        <w:br w:type="column"/>
      </w:r>
      <w:r w:rsidRPr="00BF179B" w:rsidR="00890DF0">
        <w:rPr>
          <w:rFonts w:ascii="Arial" w:hAnsi="Arial" w:cs="Arial"/>
          <w:snapToGrid/>
          <w:spacing w:val="0"/>
          <w:lang w:val="de-DE"/>
        </w:rPr>
        <w:lastRenderedPageBreak/>
        <w:t>unter Hinweis darauf, dass ungeachtet der oben erwähnten Anzeichen für religiöse Intoleranz eine der Besonderheiten des heutigen Europas sich in der Tendenz zu einer Vielfalt von Überzeugungen in einer pluralistischen Gesellschaft zeigt;</w:t>
      </w:r>
    </w:p>
    <w:p w:rsidRPr="00BF179B" w:rsidR="00890DF0" w:rsidRDefault="00890DF0">
      <w:pPr>
        <w:rPr>
          <w:rFonts w:ascii="Arial" w:hAnsi="Arial" w:cs="Arial"/>
          <w:sz w:val="22"/>
          <w:lang w:val="de-DE"/>
        </w:rPr>
      </w:pPr>
    </w:p>
    <w:p w:rsidRPr="00BF179B" w:rsidR="00890DF0" w:rsidRDefault="00890DF0">
      <w:pPr>
        <w:rPr>
          <w:rFonts w:ascii="Arial" w:hAnsi="Arial" w:cs="Arial"/>
          <w:sz w:val="22"/>
          <w:lang w:val="de-DE"/>
        </w:rPr>
      </w:pPr>
      <w:r w:rsidRPr="00BF179B">
        <w:rPr>
          <w:rFonts w:ascii="Arial" w:hAnsi="Arial" w:cs="Arial"/>
          <w:sz w:val="22"/>
          <w:lang w:val="de-DE"/>
        </w:rPr>
        <w:t>in Ablehnung aller Äußerungen von religiösem Extremismus;</w:t>
      </w:r>
    </w:p>
    <w:p w:rsidRPr="00BF179B" w:rsidR="00890DF0" w:rsidRDefault="00890DF0">
      <w:pPr>
        <w:rPr>
          <w:rFonts w:ascii="Arial" w:hAnsi="Arial" w:cs="Arial"/>
          <w:sz w:val="22"/>
          <w:lang w:val="de-DE"/>
        </w:rPr>
      </w:pPr>
    </w:p>
    <w:p w:rsidRPr="00BF179B" w:rsidR="00890DF0" w:rsidRDefault="00890DF0">
      <w:pPr>
        <w:rPr>
          <w:rFonts w:ascii="Arial" w:hAnsi="Arial" w:cs="Arial"/>
          <w:sz w:val="22"/>
          <w:lang w:val="de-DE"/>
        </w:rPr>
      </w:pPr>
      <w:r w:rsidRPr="00BF179B">
        <w:rPr>
          <w:rFonts w:ascii="Arial" w:hAnsi="Arial" w:cs="Arial"/>
          <w:sz w:val="22"/>
          <w:lang w:val="de-DE"/>
        </w:rPr>
        <w:t>unter Betonung, dass der Grundsatz einer multireligiösen und multikulturellen Gesellschaft Hand in Hand mit der Bereitschaft der Religionen geht, in der Gesellschaft, deren Teil sie sind, nebeneinander zu existieren;</w:t>
      </w:r>
    </w:p>
    <w:p w:rsidRPr="00BF179B" w:rsidR="00890DF0" w:rsidRDefault="00890DF0">
      <w:pPr>
        <w:jc w:val="both"/>
        <w:rPr>
          <w:rFonts w:ascii="Arial" w:hAnsi="Arial" w:cs="Arial"/>
          <w:sz w:val="22"/>
          <w:lang w:val="de-DE"/>
        </w:rPr>
      </w:pPr>
    </w:p>
    <w:p w:rsidRPr="00BF179B" w:rsidR="00890DF0" w:rsidRDefault="00890DF0">
      <w:pPr>
        <w:jc w:val="both"/>
        <w:rPr>
          <w:rFonts w:ascii="Arial" w:hAnsi="Arial" w:cs="Arial"/>
          <w:sz w:val="22"/>
          <w:lang w:val="de-DE"/>
        </w:rPr>
        <w:sectPr w:rsidRPr="00BF179B" w:rsidR="00890DF0">
          <w:endnotePr>
            <w:numFmt w:val="decimal"/>
          </w:endnotePr>
          <w:type w:val="continuous"/>
          <w:pgSz w:w="11905" w:h="16838" w:code="9"/>
          <w:pgMar w:top="1134" w:right="1701" w:bottom="1134" w:left="1701" w:header="851" w:footer="851" w:gutter="0"/>
          <w:cols w:equalWidth="0" w:space="720" w:num="2">
            <w:col w:w="3609" w:space="720"/>
            <w:col w:w="3892"/>
          </w:cols>
          <w:titlePg/>
        </w:sectPr>
      </w:pPr>
    </w:p>
    <w:p w:rsidR="00890DF0" w:rsidRDefault="00890DF0">
      <w:pPr>
        <w:jc w:val="both"/>
        <w:rPr>
          <w:rFonts w:ascii="Arial" w:hAnsi="Arial" w:cs="Arial"/>
          <w:sz w:val="22"/>
          <w:lang w:val="de-DE"/>
        </w:rPr>
      </w:pPr>
    </w:p>
    <w:p w:rsidRPr="00BF179B" w:rsidR="00BF179B" w:rsidRDefault="00BF179B">
      <w:pPr>
        <w:jc w:val="both"/>
        <w:rPr>
          <w:rFonts w:ascii="Arial" w:hAnsi="Arial" w:cs="Arial"/>
          <w:sz w:val="22"/>
          <w:lang w:val="de-DE"/>
        </w:rPr>
      </w:pPr>
    </w:p>
    <w:p w:rsidRPr="00BF179B" w:rsidR="00890DF0" w:rsidRDefault="00890DF0">
      <w:pPr>
        <w:jc w:val="both"/>
        <w:rPr>
          <w:rFonts w:ascii="Arial" w:hAnsi="Arial" w:cs="Arial"/>
          <w:sz w:val="22"/>
          <w:lang w:val="de-DE"/>
        </w:rPr>
      </w:pPr>
      <w:r w:rsidRPr="00BF179B">
        <w:rPr>
          <w:rFonts w:ascii="Arial" w:hAnsi="Arial" w:cs="Arial"/>
          <w:sz w:val="22"/>
          <w:lang w:val="de-DE"/>
        </w:rPr>
        <w:t>Empfiehlt den Regierungen der Mitgliedstaaten, in denen moslemische Gemeinschaften angesiedelt sind und in einer Minderheitssituation leben:</w:t>
      </w:r>
    </w:p>
    <w:p w:rsidRPr="00BF179B" w:rsidR="00890DF0" w:rsidRDefault="00890DF0">
      <w:pPr>
        <w:jc w:val="both"/>
        <w:rPr>
          <w:rFonts w:ascii="Arial" w:hAnsi="Arial" w:cs="Arial"/>
          <w:sz w:val="22"/>
          <w:lang w:val="de-DE"/>
        </w:rPr>
      </w:pPr>
    </w:p>
    <w:p w:rsidRPr="00BF179B" w:rsidR="00890DF0" w:rsidRDefault="00890DF0">
      <w:pPr>
        <w:jc w:val="both"/>
        <w:rPr>
          <w:rFonts w:ascii="Arial" w:hAnsi="Arial" w:cs="Arial"/>
          <w:sz w:val="22"/>
          <w:lang w:val="de-DE"/>
        </w:rPr>
      </w:pPr>
    </w:p>
    <w:p w:rsidRPr="00BF179B" w:rsidR="00890DF0" w:rsidRDefault="00890DF0">
      <w:pPr>
        <w:ind w:left="720" w:hanging="720"/>
        <w:jc w:val="both"/>
        <w:rPr>
          <w:rFonts w:ascii="Arial" w:hAnsi="Arial" w:cs="Arial"/>
          <w:sz w:val="22"/>
          <w:lang w:val="de-DE"/>
        </w:rPr>
      </w:pPr>
      <w:r w:rsidRPr="00BF179B">
        <w:rPr>
          <w:rFonts w:ascii="Arial" w:hAnsi="Arial" w:cs="Arial"/>
          <w:sz w:val="22"/>
          <w:lang w:val="de-DE"/>
        </w:rPr>
        <w:t>-</w:t>
      </w:r>
      <w:r w:rsidRPr="00BF179B">
        <w:rPr>
          <w:rFonts w:ascii="Arial" w:hAnsi="Arial" w:cs="Arial"/>
          <w:sz w:val="22"/>
          <w:lang w:val="de-DE"/>
        </w:rPr>
        <w:tab/>
        <w:t>sicherzustellen, dass die moslemischen Gemeinschaften nicht aufgrund der Umstände, wie sie ihr religiöses Leben organisieren und ihre Religion ausüben diskriminiert werden;</w:t>
      </w:r>
    </w:p>
    <w:p w:rsidRPr="00BF179B" w:rsidR="00890DF0" w:rsidRDefault="00890DF0">
      <w:pPr>
        <w:ind w:left="720" w:hanging="720"/>
        <w:jc w:val="both"/>
        <w:rPr>
          <w:rFonts w:ascii="Arial" w:hAnsi="Arial" w:cs="Arial"/>
          <w:sz w:val="22"/>
          <w:lang w:val="de-DE"/>
        </w:rPr>
      </w:pPr>
    </w:p>
    <w:p w:rsidRPr="00BF179B" w:rsidR="00890DF0" w:rsidRDefault="00890DF0">
      <w:pPr>
        <w:ind w:left="720" w:hanging="720"/>
        <w:jc w:val="both"/>
        <w:rPr>
          <w:rFonts w:ascii="Arial" w:hAnsi="Arial" w:cs="Arial"/>
          <w:sz w:val="22"/>
          <w:lang w:val="de-DE"/>
        </w:rPr>
      </w:pPr>
      <w:r w:rsidRPr="00BF179B">
        <w:rPr>
          <w:rFonts w:ascii="Arial" w:hAnsi="Arial" w:cs="Arial"/>
          <w:sz w:val="22"/>
          <w:lang w:val="de-DE"/>
        </w:rPr>
        <w:t>-</w:t>
      </w:r>
      <w:r w:rsidRPr="00BF179B">
        <w:rPr>
          <w:rFonts w:ascii="Arial" w:hAnsi="Arial" w:cs="Arial"/>
          <w:sz w:val="22"/>
          <w:lang w:val="de-DE"/>
        </w:rPr>
        <w:tab/>
        <w:t>gemäß der einzelstaatlichen Situation, geeignete Sanktionen gegen Diskriminierung aufgrund der Religion zu verhängen;</w:t>
      </w:r>
    </w:p>
    <w:p w:rsidRPr="00BF179B" w:rsidR="00890DF0" w:rsidRDefault="00890DF0">
      <w:pPr>
        <w:ind w:left="720" w:hanging="720"/>
        <w:jc w:val="both"/>
        <w:rPr>
          <w:rFonts w:ascii="Arial" w:hAnsi="Arial" w:cs="Arial"/>
          <w:sz w:val="22"/>
          <w:lang w:val="de-DE"/>
        </w:rPr>
      </w:pPr>
    </w:p>
    <w:p w:rsidRPr="00BF179B" w:rsidR="00890DF0" w:rsidRDefault="00890DF0">
      <w:pPr>
        <w:ind w:left="720" w:hanging="720"/>
        <w:jc w:val="both"/>
        <w:rPr>
          <w:rFonts w:ascii="Arial" w:hAnsi="Arial" w:cs="Arial"/>
          <w:sz w:val="22"/>
          <w:lang w:val="de-DE"/>
        </w:rPr>
      </w:pPr>
      <w:r w:rsidRPr="00BF179B">
        <w:rPr>
          <w:rFonts w:ascii="Arial" w:hAnsi="Arial" w:cs="Arial"/>
          <w:sz w:val="22"/>
          <w:lang w:val="de-DE"/>
        </w:rPr>
        <w:t>-</w:t>
      </w:r>
      <w:r w:rsidRPr="00BF179B">
        <w:rPr>
          <w:rFonts w:ascii="Arial" w:hAnsi="Arial" w:cs="Arial"/>
          <w:sz w:val="22"/>
          <w:lang w:val="de-DE"/>
        </w:rPr>
        <w:tab/>
        <w:t>die notwendigen Maßnahmen zu ergreifen, damit die freie Religionsausübung voll und ganz garantiert wird; in diesem Zusammenhang sollten insbesondere unnötige rechtliche oder administrative Hindernisse für den Bau einer  ausreichenden Zahl von Gebetshäusern zur Ausübung des Islam und für seine Bestattungsriten abgeschafft werden;</w:t>
      </w:r>
    </w:p>
    <w:p w:rsidRPr="00BF179B" w:rsidR="00890DF0" w:rsidRDefault="00890DF0">
      <w:pPr>
        <w:ind w:left="720" w:hanging="720"/>
        <w:jc w:val="both"/>
        <w:rPr>
          <w:rFonts w:ascii="Arial" w:hAnsi="Arial" w:cs="Arial"/>
          <w:sz w:val="22"/>
          <w:lang w:val="de-DE"/>
        </w:rPr>
      </w:pPr>
    </w:p>
    <w:p w:rsidRPr="00BF179B" w:rsidR="00890DF0" w:rsidRDefault="00890DF0">
      <w:pPr>
        <w:ind w:left="720" w:hanging="720"/>
        <w:jc w:val="both"/>
        <w:rPr>
          <w:rFonts w:ascii="Arial" w:hAnsi="Arial" w:cs="Arial"/>
          <w:sz w:val="22"/>
          <w:lang w:val="de-DE"/>
        </w:rPr>
      </w:pPr>
      <w:r w:rsidRPr="00BF179B">
        <w:rPr>
          <w:rFonts w:ascii="Arial" w:hAnsi="Arial" w:cs="Arial"/>
          <w:sz w:val="22"/>
          <w:lang w:val="de-DE"/>
        </w:rPr>
        <w:t>-</w:t>
      </w:r>
      <w:r w:rsidRPr="00BF179B">
        <w:rPr>
          <w:rFonts w:ascii="Arial" w:hAnsi="Arial" w:cs="Arial"/>
          <w:sz w:val="22"/>
          <w:lang w:val="de-DE"/>
        </w:rPr>
        <w:tab/>
        <w:t>sicherzustellen, dass die staatlichen Einrichtungen bei der Erfüllung ihrer täglichen Aufgaben die berechtigten kulturellen und sonstigen Anforderungen, die sich aus der multireligiösen Natur der Gesellschaft ergeben, berücksichtigen;</w:t>
      </w:r>
    </w:p>
    <w:p w:rsidRPr="00BF179B" w:rsidR="00890DF0" w:rsidRDefault="00890DF0">
      <w:pPr>
        <w:ind w:left="720" w:hanging="720"/>
        <w:jc w:val="both"/>
        <w:rPr>
          <w:rFonts w:ascii="Arial" w:hAnsi="Arial" w:cs="Arial"/>
          <w:sz w:val="22"/>
          <w:lang w:val="de-DE"/>
        </w:rPr>
      </w:pPr>
    </w:p>
    <w:p w:rsidRPr="00BF179B" w:rsidR="00890DF0" w:rsidRDefault="00890DF0">
      <w:pPr>
        <w:ind w:left="720" w:hanging="720"/>
        <w:jc w:val="both"/>
        <w:rPr>
          <w:rFonts w:ascii="Arial" w:hAnsi="Arial" w:cs="Arial"/>
          <w:sz w:val="22"/>
          <w:lang w:val="de-DE"/>
        </w:rPr>
      </w:pPr>
      <w:r w:rsidRPr="00BF179B">
        <w:rPr>
          <w:rFonts w:ascii="Arial" w:hAnsi="Arial" w:cs="Arial"/>
          <w:sz w:val="22"/>
          <w:lang w:val="de-DE"/>
        </w:rPr>
        <w:t>-</w:t>
      </w:r>
      <w:r w:rsidRPr="00BF179B">
        <w:rPr>
          <w:rFonts w:ascii="Arial" w:hAnsi="Arial" w:cs="Arial"/>
          <w:sz w:val="22"/>
          <w:lang w:val="de-DE"/>
        </w:rPr>
        <w:tab/>
        <w:t>festzustellen, ob Diskriminierung aus Gründen der Religion beim Zugang zur Staatsangehörigkeit vorkommt und, wenn das der Fall ist, die notwendigen Maßnahmen zu ihrer Beendigung zu ergreifen;</w:t>
      </w:r>
    </w:p>
    <w:p w:rsidRPr="00BF179B" w:rsidR="00890DF0" w:rsidRDefault="00890DF0">
      <w:pPr>
        <w:ind w:left="720" w:hanging="720"/>
        <w:jc w:val="both"/>
        <w:rPr>
          <w:rFonts w:ascii="Arial" w:hAnsi="Arial" w:cs="Arial"/>
          <w:sz w:val="22"/>
          <w:lang w:val="de-DE"/>
        </w:rPr>
      </w:pPr>
    </w:p>
    <w:p w:rsidRPr="00BF179B" w:rsidR="00890DF0" w:rsidRDefault="00BF179B">
      <w:pPr>
        <w:ind w:left="720" w:hanging="720"/>
        <w:jc w:val="both"/>
        <w:rPr>
          <w:rFonts w:ascii="Arial" w:hAnsi="Arial" w:cs="Arial"/>
          <w:sz w:val="22"/>
          <w:lang w:val="de-DE"/>
        </w:rPr>
      </w:pPr>
      <w:r>
        <w:rPr>
          <w:rFonts w:ascii="Arial" w:hAnsi="Arial" w:cs="Arial"/>
          <w:sz w:val="22"/>
          <w:lang w:val="de-DE"/>
        </w:rPr>
        <w:br w:type="page"/>
      </w:r>
      <w:r w:rsidRPr="00BF179B" w:rsidR="00890DF0">
        <w:rPr>
          <w:rFonts w:ascii="Arial" w:hAnsi="Arial" w:cs="Arial"/>
          <w:sz w:val="22"/>
          <w:lang w:val="de-DE"/>
        </w:rPr>
        <w:lastRenderedPageBreak/>
        <w:t>-</w:t>
      </w:r>
      <w:r w:rsidRPr="00BF179B" w:rsidR="00890DF0">
        <w:rPr>
          <w:rFonts w:ascii="Arial" w:hAnsi="Arial" w:cs="Arial"/>
          <w:sz w:val="22"/>
          <w:lang w:val="de-DE"/>
        </w:rPr>
        <w:tab/>
        <w:t>die notwendigen Maßnahmen zu ergreifen, um jede Äußerung von Diskriminierung aufgrund religiöser Überzeugungen beim Zugang zur Bildung zu beseitigen;</w:t>
      </w:r>
    </w:p>
    <w:p w:rsidRPr="00BF179B" w:rsidR="00890DF0" w:rsidRDefault="00890DF0">
      <w:pPr>
        <w:ind w:left="720" w:hanging="720"/>
        <w:jc w:val="both"/>
        <w:rPr>
          <w:rFonts w:ascii="Arial" w:hAnsi="Arial" w:cs="Arial"/>
          <w:sz w:val="22"/>
          <w:lang w:val="de-DE"/>
        </w:rPr>
      </w:pPr>
    </w:p>
    <w:p w:rsidRPr="00BF179B" w:rsidR="00890DF0" w:rsidRDefault="00890DF0">
      <w:pPr>
        <w:ind w:left="720" w:hanging="720"/>
        <w:jc w:val="both"/>
        <w:rPr>
          <w:rFonts w:ascii="Arial" w:hAnsi="Arial" w:cs="Arial"/>
          <w:sz w:val="22"/>
          <w:lang w:val="de-DE"/>
        </w:rPr>
      </w:pPr>
      <w:r w:rsidRPr="00BF179B">
        <w:rPr>
          <w:rFonts w:ascii="Arial" w:hAnsi="Arial" w:cs="Arial"/>
          <w:sz w:val="22"/>
          <w:lang w:val="de-DE"/>
        </w:rPr>
        <w:t>-</w:t>
      </w:r>
      <w:r w:rsidRPr="00BF179B">
        <w:rPr>
          <w:rFonts w:ascii="Arial" w:hAnsi="Arial" w:cs="Arial"/>
          <w:sz w:val="22"/>
          <w:lang w:val="de-DE"/>
        </w:rPr>
        <w:tab/>
        <w:t>Maßnahmen zu ergreifen, ggf. einschließlich gesetzgeberischer Maßnahmen, um die religiöse Diskriminierung beim Zugang zur Beschäftigung und am Arbeitsplatz zu bekämpfen;</w:t>
      </w:r>
    </w:p>
    <w:p w:rsidRPr="00BF179B" w:rsidR="00890DF0" w:rsidRDefault="00890DF0">
      <w:pPr>
        <w:ind w:left="720" w:hanging="720"/>
        <w:jc w:val="both"/>
        <w:rPr>
          <w:rFonts w:ascii="Arial" w:hAnsi="Arial" w:cs="Arial"/>
          <w:sz w:val="22"/>
          <w:lang w:val="de-DE"/>
        </w:rPr>
      </w:pPr>
    </w:p>
    <w:p w:rsidRPr="00BF179B" w:rsidR="00890DF0" w:rsidRDefault="00890DF0">
      <w:pPr>
        <w:ind w:left="720" w:hanging="720"/>
        <w:jc w:val="both"/>
        <w:rPr>
          <w:rFonts w:ascii="Arial" w:hAnsi="Arial" w:cs="Arial"/>
          <w:sz w:val="22"/>
          <w:lang w:val="de-DE"/>
        </w:rPr>
      </w:pPr>
      <w:r w:rsidRPr="00BF179B">
        <w:rPr>
          <w:rFonts w:ascii="Arial" w:hAnsi="Arial" w:cs="Arial"/>
          <w:sz w:val="22"/>
          <w:lang w:val="de-DE"/>
        </w:rPr>
        <w:t>-</w:t>
      </w:r>
      <w:r w:rsidRPr="00BF179B">
        <w:rPr>
          <w:rFonts w:ascii="Arial" w:hAnsi="Arial" w:cs="Arial"/>
          <w:sz w:val="22"/>
          <w:lang w:val="de-DE"/>
        </w:rPr>
        <w:tab/>
        <w:t>die Arbeitgeber darin zu bestärken, einen „Verhaltenskodex“ zur Bekämpfung von religiöser Diskriminierung beim Zugang zur Beschäftigung und am Arbeitsplatz zu erstellen und umzusetzen und ggf. auf die Schaffung von Arbeitsplätzen hinzuarbeiten, die die Vielfalt der fraglichen Gesellschaft widerspiegeln;</w:t>
      </w:r>
    </w:p>
    <w:p w:rsidRPr="00BF179B" w:rsidR="00890DF0" w:rsidRDefault="00890DF0">
      <w:pPr>
        <w:ind w:left="720" w:hanging="720"/>
        <w:jc w:val="both"/>
        <w:rPr>
          <w:rFonts w:ascii="Arial" w:hAnsi="Arial" w:cs="Arial"/>
          <w:sz w:val="22"/>
          <w:lang w:val="de-DE"/>
        </w:rPr>
      </w:pPr>
    </w:p>
    <w:p w:rsidRPr="00BF179B" w:rsidR="00890DF0" w:rsidRDefault="00890DF0">
      <w:pPr>
        <w:ind w:left="720" w:hanging="720"/>
        <w:jc w:val="both"/>
        <w:rPr>
          <w:rFonts w:ascii="Arial" w:hAnsi="Arial" w:cs="Arial"/>
          <w:sz w:val="22"/>
          <w:lang w:val="de-DE"/>
        </w:rPr>
      </w:pPr>
      <w:r w:rsidRPr="00BF179B">
        <w:rPr>
          <w:rFonts w:ascii="Arial" w:hAnsi="Arial" w:cs="Arial"/>
          <w:sz w:val="22"/>
          <w:lang w:val="de-DE"/>
        </w:rPr>
        <w:t>-</w:t>
      </w:r>
      <w:r w:rsidRPr="00BF179B">
        <w:rPr>
          <w:rFonts w:ascii="Arial" w:hAnsi="Arial" w:cs="Arial"/>
          <w:sz w:val="22"/>
          <w:lang w:val="de-DE"/>
        </w:rPr>
        <w:tab/>
        <w:t>zu beurteilen, ob Mitglieder der moslemischen Gemeinschaften unter Diskriminierung in Verbindung mit sozialer Ausgrenzung leiden und, wenn dies der Fall ist, alle notwendigen Schritte zu unternehmen, um diese Phänomene zu bekämpfen;</w:t>
      </w:r>
    </w:p>
    <w:p w:rsidRPr="00BF179B" w:rsidR="00890DF0" w:rsidRDefault="00890DF0">
      <w:pPr>
        <w:ind w:left="720" w:hanging="720"/>
        <w:jc w:val="both"/>
        <w:rPr>
          <w:rFonts w:ascii="Arial" w:hAnsi="Arial" w:cs="Arial"/>
          <w:sz w:val="22"/>
          <w:lang w:val="de-DE"/>
        </w:rPr>
      </w:pPr>
    </w:p>
    <w:p w:rsidRPr="00BF179B" w:rsidR="00890DF0" w:rsidRDefault="00890DF0">
      <w:pPr>
        <w:ind w:left="720" w:hanging="720"/>
        <w:jc w:val="both"/>
        <w:rPr>
          <w:rFonts w:ascii="Arial" w:hAnsi="Arial" w:cs="Arial"/>
          <w:sz w:val="22"/>
          <w:lang w:val="de-DE"/>
        </w:rPr>
      </w:pPr>
      <w:r w:rsidRPr="00BF179B">
        <w:rPr>
          <w:rFonts w:ascii="Arial" w:hAnsi="Arial" w:cs="Arial"/>
          <w:sz w:val="22"/>
          <w:lang w:val="de-DE"/>
        </w:rPr>
        <w:t>-</w:t>
      </w:r>
      <w:r w:rsidRPr="00BF179B">
        <w:rPr>
          <w:rFonts w:ascii="Arial" w:hAnsi="Arial" w:cs="Arial"/>
          <w:sz w:val="22"/>
          <w:lang w:val="de-DE"/>
        </w:rPr>
        <w:tab/>
        <w:t>besonders auf die Lage der moslemischen Frauen zu achten, die sowohl unter der Diskriminierung gegen Frauen im Allgemeinen als auch unter der Diskriminierung gegen Muslime leiden können;</w:t>
      </w:r>
    </w:p>
    <w:p w:rsidRPr="00BF179B" w:rsidR="00890DF0" w:rsidRDefault="00890DF0">
      <w:pPr>
        <w:ind w:left="720" w:hanging="720"/>
        <w:jc w:val="both"/>
        <w:rPr>
          <w:rFonts w:ascii="Arial" w:hAnsi="Arial" w:cs="Arial"/>
          <w:sz w:val="22"/>
          <w:lang w:val="de-DE"/>
        </w:rPr>
      </w:pPr>
    </w:p>
    <w:p w:rsidRPr="00BF179B" w:rsidR="00890DF0" w:rsidRDefault="00890DF0">
      <w:pPr>
        <w:ind w:left="720" w:hanging="720"/>
        <w:jc w:val="both"/>
        <w:rPr>
          <w:rFonts w:ascii="Arial" w:hAnsi="Arial" w:cs="Arial"/>
          <w:sz w:val="22"/>
          <w:lang w:val="de-DE"/>
        </w:rPr>
      </w:pPr>
      <w:r w:rsidRPr="00BF179B">
        <w:rPr>
          <w:rFonts w:ascii="Arial" w:hAnsi="Arial" w:cs="Arial"/>
          <w:sz w:val="22"/>
          <w:lang w:val="de-DE"/>
        </w:rPr>
        <w:t>-</w:t>
      </w:r>
      <w:r w:rsidRPr="00BF179B">
        <w:rPr>
          <w:rFonts w:ascii="Arial" w:hAnsi="Arial" w:cs="Arial"/>
          <w:sz w:val="22"/>
          <w:lang w:val="de-DE"/>
        </w:rPr>
        <w:tab/>
        <w:t>sicherzustellen, dass an Schulen und höheren Bildungseinrichtungen, insbesondere im Geschichtsunterricht, keine verzerrten Auslegungen der Religions- und Kulturgeschichte vermittelt werden und das Bild des Islam nicht von Feindseligkeit und Bedrohung geprägt ist;</w:t>
      </w:r>
    </w:p>
    <w:p w:rsidRPr="00BF179B" w:rsidR="00890DF0" w:rsidRDefault="00890DF0">
      <w:pPr>
        <w:pStyle w:val="Footer"/>
        <w:ind w:left="720" w:hanging="720"/>
        <w:rPr>
          <w:rFonts w:ascii="Arial" w:hAnsi="Arial" w:cs="Arial"/>
          <w:sz w:val="22"/>
          <w:lang w:val="de-DE"/>
        </w:rPr>
      </w:pPr>
    </w:p>
    <w:p w:rsidRPr="00BF179B" w:rsidR="00890DF0" w:rsidRDefault="00890DF0">
      <w:pPr>
        <w:pStyle w:val="BodyTextIndent2"/>
        <w:rPr>
          <w:rFonts w:ascii="Arial" w:hAnsi="Arial" w:cs="Arial"/>
          <w:sz w:val="22"/>
        </w:rPr>
      </w:pPr>
      <w:r w:rsidRPr="00BF179B">
        <w:rPr>
          <w:rFonts w:ascii="Arial" w:hAnsi="Arial" w:cs="Arial"/>
          <w:sz w:val="22"/>
        </w:rPr>
        <w:t>-</w:t>
      </w:r>
      <w:r w:rsidRPr="00BF179B">
        <w:rPr>
          <w:rFonts w:ascii="Arial" w:hAnsi="Arial" w:cs="Arial"/>
          <w:sz w:val="22"/>
        </w:rPr>
        <w:tab/>
        <w:t>sicherzustellen, dass im Religionsunterricht an Schulen der kulturelle Pluralismus respektiert wird und auch eine Weiterbildung der Lehrer vorgesehen ist;</w:t>
      </w:r>
    </w:p>
    <w:p w:rsidRPr="00BF179B" w:rsidR="00890DF0" w:rsidRDefault="00890DF0">
      <w:pPr>
        <w:ind w:left="720" w:hanging="720"/>
        <w:jc w:val="both"/>
        <w:rPr>
          <w:rFonts w:ascii="Arial" w:hAnsi="Arial" w:cs="Arial"/>
          <w:sz w:val="22"/>
          <w:lang w:val="de-DE"/>
        </w:rPr>
      </w:pPr>
    </w:p>
    <w:p w:rsidRPr="00BF179B" w:rsidR="00890DF0" w:rsidRDefault="00890DF0">
      <w:pPr>
        <w:ind w:left="720" w:hanging="720"/>
        <w:jc w:val="both"/>
        <w:rPr>
          <w:rFonts w:ascii="Arial" w:hAnsi="Arial" w:cs="Arial"/>
          <w:sz w:val="22"/>
          <w:lang w:val="de-DE"/>
        </w:rPr>
      </w:pPr>
      <w:r w:rsidRPr="00BF179B">
        <w:rPr>
          <w:rFonts w:ascii="Arial" w:hAnsi="Arial" w:cs="Arial"/>
          <w:sz w:val="22"/>
          <w:lang w:val="de-DE"/>
        </w:rPr>
        <w:t>-</w:t>
      </w:r>
      <w:r w:rsidRPr="00BF179B">
        <w:rPr>
          <w:rFonts w:ascii="Arial" w:hAnsi="Arial" w:cs="Arial"/>
          <w:sz w:val="22"/>
          <w:lang w:val="de-DE"/>
        </w:rPr>
        <w:tab/>
        <w:t>mit den örtlichen Moslemgemeinschaften einen Gedankenaustausch über die Auswahl und Ausbildung von Imamen zu führen, die die Gesellschaft, in der sie arbeiten, kennen und möglichst bereits Erfahrungen dort gesammelt haben;</w:t>
      </w:r>
    </w:p>
    <w:p w:rsidRPr="00BF179B" w:rsidR="00890DF0" w:rsidRDefault="00890DF0">
      <w:pPr>
        <w:ind w:left="720" w:hanging="720"/>
        <w:jc w:val="both"/>
        <w:rPr>
          <w:rFonts w:ascii="Arial" w:hAnsi="Arial" w:cs="Arial"/>
          <w:sz w:val="22"/>
          <w:lang w:val="de-DE"/>
        </w:rPr>
      </w:pPr>
    </w:p>
    <w:p w:rsidRPr="00BF179B" w:rsidR="00890DF0" w:rsidRDefault="00890DF0">
      <w:pPr>
        <w:ind w:left="720" w:hanging="720"/>
        <w:jc w:val="both"/>
        <w:rPr>
          <w:rFonts w:ascii="Arial" w:hAnsi="Arial" w:cs="Arial"/>
          <w:sz w:val="22"/>
          <w:lang w:val="de-DE"/>
        </w:rPr>
      </w:pPr>
      <w:r w:rsidRPr="00BF179B">
        <w:rPr>
          <w:rFonts w:ascii="Arial" w:hAnsi="Arial" w:cs="Arial"/>
          <w:sz w:val="22"/>
          <w:lang w:val="de-DE"/>
        </w:rPr>
        <w:t>-</w:t>
      </w:r>
      <w:r w:rsidRPr="00BF179B">
        <w:rPr>
          <w:rFonts w:ascii="Arial" w:hAnsi="Arial" w:cs="Arial"/>
          <w:sz w:val="22"/>
          <w:lang w:val="de-DE"/>
        </w:rPr>
        <w:tab/>
        <w:t>den freiwilligen Dialog auf lokaler und nationaler Ebene zu unterstützen, damit die Bevölkerung für die Bereiche sensibilisiert wird, in denen besondere Sorgfalt notwendig ist, um soziale und kulturelle Konflikte zu vermeiden;</w:t>
      </w:r>
    </w:p>
    <w:p w:rsidRPr="00BF179B" w:rsidR="00890DF0" w:rsidRDefault="00890DF0">
      <w:pPr>
        <w:ind w:left="720" w:hanging="720"/>
        <w:jc w:val="both"/>
        <w:rPr>
          <w:rFonts w:ascii="Arial" w:hAnsi="Arial" w:cs="Arial"/>
          <w:sz w:val="22"/>
          <w:lang w:val="de-DE"/>
        </w:rPr>
      </w:pPr>
    </w:p>
    <w:p w:rsidRPr="00BF179B" w:rsidR="00890DF0" w:rsidRDefault="00890DF0">
      <w:pPr>
        <w:ind w:left="720" w:hanging="720"/>
        <w:jc w:val="both"/>
        <w:rPr>
          <w:rFonts w:ascii="Arial" w:hAnsi="Arial" w:cs="Arial"/>
          <w:sz w:val="22"/>
          <w:lang w:val="de-DE"/>
        </w:rPr>
      </w:pPr>
      <w:r w:rsidRPr="00BF179B">
        <w:rPr>
          <w:rFonts w:ascii="Arial" w:hAnsi="Arial" w:cs="Arial"/>
          <w:sz w:val="22"/>
          <w:lang w:val="de-DE"/>
        </w:rPr>
        <w:t>-</w:t>
      </w:r>
      <w:r w:rsidRPr="00BF179B">
        <w:rPr>
          <w:rFonts w:ascii="Arial" w:hAnsi="Arial" w:cs="Arial"/>
          <w:sz w:val="22"/>
          <w:lang w:val="de-DE"/>
        </w:rPr>
        <w:tab/>
        <w:t>eine Auseinandersetzung in den Medien und der Werbebranche anzuregen über das Bild, das sie von den islamischen und moslemischen Gemeinschaften vermitteln und über ihre Verantwortung in diesem Zusammenhang zur Vermeidung von Vorurteilen und einseitigen Informationen ;</w:t>
      </w:r>
    </w:p>
    <w:p w:rsidRPr="00BF179B" w:rsidR="00890DF0" w:rsidRDefault="00890DF0">
      <w:pPr>
        <w:ind w:left="720" w:hanging="720"/>
        <w:jc w:val="both"/>
        <w:rPr>
          <w:rFonts w:ascii="Arial" w:hAnsi="Arial" w:cs="Arial"/>
          <w:sz w:val="22"/>
          <w:lang w:val="de-DE"/>
        </w:rPr>
      </w:pPr>
    </w:p>
    <w:p w:rsidRPr="00BF179B" w:rsidR="00890DF0" w:rsidRDefault="00890DF0">
      <w:pPr>
        <w:ind w:left="720" w:hanging="720"/>
        <w:jc w:val="both"/>
        <w:rPr>
          <w:rFonts w:ascii="Arial" w:hAnsi="Arial" w:cs="Arial"/>
          <w:sz w:val="22"/>
          <w:lang w:val="de-DE"/>
        </w:rPr>
      </w:pPr>
      <w:r w:rsidRPr="00BF179B">
        <w:rPr>
          <w:rFonts w:ascii="Arial" w:hAnsi="Arial" w:cs="Arial"/>
          <w:sz w:val="22"/>
          <w:lang w:val="de-DE"/>
        </w:rPr>
        <w:t>-</w:t>
      </w:r>
      <w:r w:rsidRPr="00BF179B">
        <w:rPr>
          <w:rFonts w:ascii="Arial" w:hAnsi="Arial" w:cs="Arial"/>
          <w:sz w:val="22"/>
          <w:lang w:val="de-DE"/>
        </w:rPr>
        <w:tab/>
        <w:t>dafür Sorge zu tragen, dass die Wirksamkeit aller Maßnahmen zur Bekämpfung von Intoleranz und Diskriminierung gegen Muslime überwacht und bewertet wird.</w:t>
      </w:r>
    </w:p>
    <w:p w:rsidRPr="00BF179B" w:rsidR="00890DF0" w:rsidRDefault="00890DF0">
      <w:pPr>
        <w:ind w:left="720" w:hanging="720"/>
        <w:jc w:val="both"/>
        <w:rPr>
          <w:rFonts w:ascii="Arial" w:hAnsi="Arial" w:cs="Arial"/>
          <w:sz w:val="22"/>
          <w:lang w:val="de-DE"/>
        </w:rPr>
      </w:pPr>
    </w:p>
    <w:p w:rsidRPr="00BF179B" w:rsidR="00890DF0" w:rsidRDefault="00890DF0">
      <w:pPr>
        <w:tabs>
          <w:tab w:val="left" w:pos="-720"/>
        </w:tabs>
        <w:suppressAutoHyphens/>
        <w:jc w:val="both"/>
        <w:rPr>
          <w:rFonts w:ascii="Arial" w:hAnsi="Arial" w:cs="Arial"/>
          <w:spacing w:val="-3"/>
          <w:lang w:val="de-DE"/>
        </w:rPr>
      </w:pPr>
    </w:p>
    <w:p w:rsidRPr="00BF179B" w:rsidR="00890DF0" w:rsidRDefault="00890DF0">
      <w:pPr>
        <w:jc w:val="both"/>
        <w:rPr>
          <w:rFonts w:ascii="Arial" w:hAnsi="Arial" w:cs="Arial"/>
          <w:sz w:val="22"/>
          <w:lang w:val="de-DE"/>
        </w:rPr>
      </w:pPr>
    </w:p>
    <w:p w:rsidRPr="00BF179B" w:rsidR="00890DF0" w:rsidRDefault="00890DF0">
      <w:pPr>
        <w:jc w:val="both"/>
        <w:rPr>
          <w:rFonts w:ascii="Arial" w:hAnsi="Arial" w:cs="Arial"/>
          <w:sz w:val="22"/>
          <w:lang w:val="de-DE"/>
        </w:rPr>
      </w:pPr>
    </w:p>
    <w:p w:rsidRPr="00BF179B" w:rsidR="00890DF0" w:rsidRDefault="00890DF0">
      <w:pPr>
        <w:jc w:val="both"/>
        <w:rPr>
          <w:rFonts w:ascii="Arial" w:hAnsi="Arial" w:cs="Arial"/>
          <w:sz w:val="22"/>
          <w:lang w:val="de-DE"/>
        </w:rPr>
      </w:pPr>
    </w:p>
    <w:p w:rsidRPr="00BF179B" w:rsidR="00890DF0" w:rsidRDefault="00890DF0">
      <w:pPr>
        <w:ind w:left="720" w:hanging="720"/>
        <w:jc w:val="both"/>
        <w:rPr>
          <w:rFonts w:ascii="Arial" w:hAnsi="Arial" w:cs="Arial"/>
          <w:lang w:val="de-DE"/>
        </w:rPr>
      </w:pPr>
    </w:p>
    <w:p w:rsidRPr="00BF179B" w:rsidR="00890DF0" w:rsidRDefault="00890DF0">
      <w:pPr>
        <w:tabs>
          <w:tab w:val="left" w:pos="-720"/>
        </w:tabs>
        <w:suppressAutoHyphens/>
        <w:jc w:val="both"/>
        <w:rPr>
          <w:rFonts w:ascii="Arial" w:hAnsi="Arial" w:cs="Arial"/>
          <w:sz w:val="28"/>
          <w:lang w:val="de-DE"/>
        </w:rPr>
        <w:sectPr w:rsidRPr="00BF179B" w:rsidR="00890DF0" w:rsidSect="00BF179B">
          <w:headerReference w:type="first" r:id="rId17"/>
          <w:footerReference w:type="first" r:id="rId18"/>
          <w:endnotePr>
            <w:numFmt w:val="decimal"/>
          </w:endnotePr>
          <w:type w:val="continuous"/>
          <w:pgSz w:w="11905" w:h="16838" w:code="9"/>
          <w:pgMar w:top="1134" w:right="1701" w:bottom="1134" w:left="1701" w:header="851" w:footer="851" w:gutter="0"/>
          <w:cols w:space="720"/>
          <w:titlePg/>
        </w:sectPr>
      </w:pPr>
    </w:p>
    <w:p w:rsidRPr="00BF179B" w:rsidR="00890DF0" w:rsidRDefault="00890DF0">
      <w:pPr>
        <w:pStyle w:val="BodyTextIndent"/>
        <w:tabs>
          <w:tab w:val="clear" w:pos="709"/>
          <w:tab w:val="center" w:pos="-2410"/>
        </w:tabs>
        <w:rPr>
          <w:rFonts w:ascii="Arial" w:hAnsi="Arial" w:cs="Arial"/>
          <w:lang w:val="de-DE"/>
        </w:rPr>
        <w:sectPr w:rsidRPr="00BF179B" w:rsidR="00890DF0">
          <w:headerReference w:type="first" r:id="rId19"/>
          <w:footerReference w:type="first" r:id="rId20"/>
          <w:endnotePr>
            <w:numFmt w:val="decimal"/>
          </w:endnotePr>
          <w:pgSz w:w="11905" w:h="16838" w:code="9"/>
          <w:pgMar w:top="1134" w:right="1701" w:bottom="1134" w:left="1701" w:header="851" w:footer="851" w:gutter="0"/>
          <w:cols w:space="720"/>
          <w:titlePg/>
        </w:sectPr>
      </w:pPr>
    </w:p>
    <w:p w:rsidRPr="00BF179B" w:rsidR="00890DF0" w:rsidRDefault="00890DF0">
      <w:pPr>
        <w:pStyle w:val="BodyTextIndent"/>
        <w:tabs>
          <w:tab w:val="clear" w:pos="709"/>
          <w:tab w:val="center" w:pos="-2410"/>
        </w:tabs>
        <w:rPr>
          <w:rFonts w:ascii="Arial" w:hAnsi="Arial" w:cs="Arial"/>
          <w:lang w:val="de-DE"/>
        </w:rPr>
      </w:pPr>
    </w:p>
    <w:sectPr w:rsidRPr="00BF179B" w:rsidR="00890DF0">
      <w:endnotePr>
        <w:numFmt w:val="decimal"/>
      </w:endnotePr>
      <w:pgSz w:w="11905" w:h="16838" w:code="9"/>
      <w:pgMar w:top="1134" w:right="1701" w:bottom="1134" w:left="1701" w:header="851"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E37" w:rsidRDefault="00BD5E37">
      <w:pPr>
        <w:spacing w:line="20" w:lineRule="exact"/>
      </w:pPr>
    </w:p>
  </w:endnote>
  <w:endnote w:type="continuationSeparator" w:id="0">
    <w:p w:rsidR="00BD5E37" w:rsidRDefault="00BD5E37">
      <w:r>
        <w:t xml:space="preserve"> </w:t>
      </w:r>
    </w:p>
  </w:endnote>
  <w:endnote w:type="continuationNotice" w:id="1">
    <w:p w:rsidR="00BD5E37" w:rsidRDefault="00BD5E3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ill Sans MT">
    <w:altName w:val="Century Gothic"/>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E37" w:rsidRDefault="00BD5E37" w:rsidP="00BF179B">
    <w:pPr>
      <w:pStyle w:val="Footer"/>
      <w:pBdr>
        <w:top w:val="dashed" w:sz="4" w:space="1" w:color="auto"/>
      </w:pBdr>
      <w:rPr>
        <w:rFonts w:ascii="Arial" w:hAnsi="Arial"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A221B">
      <w:rPr>
        <w:rStyle w:val="PageNumber"/>
        <w:rFonts w:ascii="Arial" w:hAnsi="Arial" w:cs="Arial"/>
        <w:noProof/>
        <w:sz w:val="16"/>
        <w:szCs w:val="16"/>
      </w:rPr>
      <w:t>4</w:t>
    </w:r>
    <w:r>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E37" w:rsidRDefault="00BD5E37" w:rsidP="00BF179B">
    <w:pPr>
      <w:pStyle w:val="Footer"/>
      <w:pBdr>
        <w:top w:val="dashed" w:sz="4" w:space="1" w:color="auto"/>
      </w:pBdr>
      <w:jc w:val="right"/>
      <w:rPr>
        <w:rFonts w:ascii="Arial" w:hAnsi="Arial"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A221B">
      <w:rPr>
        <w:rStyle w:val="PageNumber"/>
        <w:rFonts w:ascii="Arial" w:hAnsi="Arial" w:cs="Arial"/>
        <w:noProof/>
        <w:sz w:val="16"/>
        <w:szCs w:val="16"/>
      </w:rPr>
      <w:t>3</w:t>
    </w:r>
    <w:r>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E37" w:rsidRDefault="002A221B">
    <w:pPr>
      <w:pStyle w:val="Footer"/>
    </w:pPr>
    <w:r>
      <w:rPr>
        <w:noProof/>
        <w:snapToGrid/>
      </w:rPr>
      <w:pict>
        <v:line id="_x0000_s2051" style="position:absolute;flip:x;z-index:251656704" from="-82.2pt,-20.15pt" to="364.4pt,-19.2pt">
          <v:stroke startarrowwidth="narrow" startarrowlength="short" endarrowwidth="narrow" endarrowlength="short"/>
        </v:line>
      </w:pict>
    </w:r>
    <w:r>
      <w:rPr>
        <w:noProof/>
        <w:snapToGrid/>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56pt;margin-top:706.8pt;width:113.25pt;height:84.75pt;z-index:251657728;mso-position-horizontal-relative:page;mso-position-vertical-relative:page">
          <v:imagedata r:id="rId1" o:title="NB_CE"/>
          <w10:wrap type="square" anchorx="page" anchory="page"/>
          <w10:anchorlock/>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E37" w:rsidRPr="009466B0" w:rsidRDefault="00BD5E37" w:rsidP="009466B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E37" w:rsidRDefault="00BD5E37">
    <w:pPr>
      <w:pStyle w:val="Footer"/>
      <w:jc w:val="right"/>
      <w:rPr>
        <w:rFonts w:ascii="Trebuchet MS" w:hAnsi="Trebuchet MS"/>
        <w:sz w:val="18"/>
      </w:rPr>
    </w:pPr>
    <w:r>
      <w:rPr>
        <w:rStyle w:val="PageNumber"/>
        <w:rFonts w:ascii="Trebuchet MS" w:hAnsi="Trebuchet MS"/>
        <w:sz w:val="18"/>
      </w:rPr>
      <w:fldChar w:fldCharType="begin"/>
    </w:r>
    <w:r>
      <w:rPr>
        <w:rStyle w:val="PageNumber"/>
        <w:rFonts w:ascii="Trebuchet MS" w:hAnsi="Trebuchet MS"/>
        <w:sz w:val="18"/>
      </w:rPr>
      <w:instrText xml:space="preserve"> PAGE </w:instrText>
    </w:r>
    <w:r>
      <w:rPr>
        <w:rStyle w:val="PageNumber"/>
        <w:rFonts w:ascii="Trebuchet MS" w:hAnsi="Trebuchet MS"/>
        <w:sz w:val="18"/>
      </w:rPr>
      <w:fldChar w:fldCharType="separate"/>
    </w:r>
    <w:r>
      <w:rPr>
        <w:rStyle w:val="PageNumber"/>
        <w:rFonts w:ascii="Trebuchet MS" w:hAnsi="Trebuchet MS"/>
        <w:noProof/>
        <w:sz w:val="18"/>
      </w:rPr>
      <w:t>5</w:t>
    </w:r>
    <w:r>
      <w:rPr>
        <w:rStyle w:val="PageNumber"/>
        <w:rFonts w:ascii="Trebuchet MS" w:hAnsi="Trebuchet MS"/>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E37" w:rsidRDefault="00BD5E37">
    <w:pPr>
      <w:pStyle w:val="Footer"/>
      <w:jc w:val="right"/>
      <w:rPr>
        <w:rFonts w:ascii="Trebuchet MS" w:hAnsi="Trebuchet M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E37" w:rsidRDefault="00BD5E37">
      <w:r>
        <w:separator/>
      </w:r>
    </w:p>
  </w:footnote>
  <w:footnote w:type="continuationSeparator" w:id="0">
    <w:p w:rsidR="00BD5E37" w:rsidRDefault="00BD5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E37" w:rsidRDefault="00BD5E37" w:rsidP="009466B0">
    <w:pPr>
      <w:pStyle w:val="Header"/>
    </w:pPr>
  </w:p>
  <w:p w:rsidR="00BD5E37" w:rsidRDefault="00BD5E37" w:rsidP="009466B0">
    <w:pPr>
      <w:pStyle w:val="Header"/>
    </w:pPr>
  </w:p>
  <w:p w:rsidR="00BD5E37" w:rsidRPr="009466B0" w:rsidRDefault="00BD5E37" w:rsidP="009466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E37" w:rsidRDefault="00BD5E37">
    <w:pPr>
      <w:spacing w:after="404"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E37" w:rsidRDefault="002A221B">
    <w:pPr>
      <w:pStyle w:val="Header"/>
      <w:jc w:val="cent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90.05pt;margin-top:-48.9pt;width:604.25pt;height:135.65pt;z-index:251658752" stroked="t" strokeweight=".25pt">
          <v:imagedata r:id="rId1" o:title="En tete"/>
        </v:shape>
      </w:pict>
    </w:r>
  </w:p>
  <w:p w:rsidR="00BD5E37" w:rsidRDefault="00BD5E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E37" w:rsidRPr="009466B0" w:rsidRDefault="00BD5E37" w:rsidP="009466B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E37" w:rsidRDefault="00BD5E37" w:rsidP="009466B0">
    <w:pPr>
      <w:pStyle w:val="Header"/>
    </w:pPr>
  </w:p>
  <w:p w:rsidR="00BD5E37" w:rsidRDefault="00BD5E37" w:rsidP="009466B0">
    <w:pPr>
      <w:pStyle w:val="Header"/>
    </w:pPr>
  </w:p>
  <w:p w:rsidR="00BD5E37" w:rsidRPr="009466B0" w:rsidRDefault="00BD5E37" w:rsidP="009466B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E37" w:rsidRDefault="00BD5E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D04D6"/>
    <w:multiLevelType w:val="singleLevel"/>
    <w:tmpl w:val="5378937E"/>
    <w:lvl w:ilvl="0">
      <w:numFmt w:val="bullet"/>
      <w:lvlText w:val="-"/>
      <w:lvlJc w:val="left"/>
      <w:pPr>
        <w:tabs>
          <w:tab w:val="num" w:pos="720"/>
        </w:tabs>
        <w:ind w:left="720" w:hanging="720"/>
      </w:pPr>
      <w:rPr>
        <w:rFonts w:ascii="Times New Roman" w:hAnsi="Times New Roman" w:hint="default"/>
      </w:rPr>
    </w:lvl>
  </w:abstractNum>
  <w:abstractNum w:abstractNumId="1">
    <w:nsid w:val="35B75E93"/>
    <w:multiLevelType w:val="singleLevel"/>
    <w:tmpl w:val="0407000F"/>
    <w:lvl w:ilvl="0">
      <w:start w:val="1"/>
      <w:numFmt w:val="decimal"/>
      <w:lvlText w:val="%1."/>
      <w:lvlJc w:val="left"/>
      <w:pPr>
        <w:tabs>
          <w:tab w:val="num" w:pos="360"/>
        </w:tabs>
        <w:ind w:left="360" w:hanging="360"/>
      </w:pPr>
      <w:rPr>
        <w:rFonts w:hint="default"/>
      </w:rPr>
    </w:lvl>
  </w:abstractNum>
  <w:abstractNum w:abstractNumId="2">
    <w:nsid w:val="36E65B66"/>
    <w:multiLevelType w:val="hybridMultilevel"/>
    <w:tmpl w:val="F7066B3C"/>
    <w:lvl w:ilvl="0" w:tplc="08506A00">
      <w:start w:val="5"/>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EE97655"/>
    <w:multiLevelType w:val="singleLevel"/>
    <w:tmpl w:val="BC4AEEA0"/>
    <w:lvl w:ilvl="0">
      <w:start w:val="7"/>
      <w:numFmt w:val="bullet"/>
      <w:lvlText w:val="-"/>
      <w:lvlJc w:val="left"/>
      <w:pPr>
        <w:tabs>
          <w:tab w:val="num" w:pos="720"/>
        </w:tabs>
        <w:ind w:left="720" w:hanging="720"/>
      </w:pPr>
      <w:rPr>
        <w:rFonts w:ascii="Times New Roman" w:hAnsi="Times New Roman" w:hint="default"/>
      </w:rPr>
    </w:lvl>
  </w:abstractNum>
  <w:abstractNum w:abstractNumId="4">
    <w:nsid w:val="5BB74BD4"/>
    <w:multiLevelType w:val="singleLevel"/>
    <w:tmpl w:val="980219A4"/>
    <w:lvl w:ilvl="0">
      <w:start w:val="3"/>
      <w:numFmt w:val="decimal"/>
      <w:lvlText w:val="%1."/>
      <w:lvlJc w:val="left"/>
      <w:pPr>
        <w:tabs>
          <w:tab w:val="num" w:pos="720"/>
        </w:tabs>
        <w:ind w:left="720" w:hanging="720"/>
      </w:pPr>
      <w:rPr>
        <w:rFonts w:hint="default"/>
      </w:rPr>
    </w:lvl>
  </w:abstractNum>
  <w:abstractNum w:abstractNumId="5">
    <w:nsid w:val="6CC64019"/>
    <w:multiLevelType w:val="singleLevel"/>
    <w:tmpl w:val="D098D3C2"/>
    <w:lvl w:ilvl="0">
      <w:start w:val="1"/>
      <w:numFmt w:val="upperRoman"/>
      <w:pStyle w:val="Heading4"/>
      <w:lvlText w:val="%1."/>
      <w:lvlJc w:val="left"/>
      <w:pPr>
        <w:tabs>
          <w:tab w:val="num" w:pos="720"/>
        </w:tabs>
        <w:ind w:left="720" w:hanging="720"/>
      </w:pPr>
      <w:rPr>
        <w:rFonts w:hint="default"/>
      </w:rPr>
    </w:lvl>
  </w:abstractNum>
  <w:abstractNum w:abstractNumId="6">
    <w:nsid w:val="7CEE7B23"/>
    <w:multiLevelType w:val="singleLevel"/>
    <w:tmpl w:val="82383418"/>
    <w:lvl w:ilvl="0">
      <w:start w:val="8"/>
      <w:numFmt w:val="bullet"/>
      <w:lvlText w:val="-"/>
      <w:lvlJc w:val="left"/>
      <w:pPr>
        <w:tabs>
          <w:tab w:val="num" w:pos="360"/>
        </w:tabs>
        <w:ind w:left="360" w:hanging="360"/>
      </w:pPr>
      <w:rPr>
        <w:rFonts w:hint="default"/>
      </w:rPr>
    </w:lvl>
  </w:abstractNum>
  <w:num w:numId="1">
    <w:abstractNumId w:val="4"/>
  </w:num>
  <w:num w:numId="2">
    <w:abstractNumId w:val="0"/>
  </w:num>
  <w:num w:numId="3">
    <w:abstractNumId w:val="5"/>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de-DE" w:vendorID="9" w:dllVersion="512"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834"/>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5" fill="f" fillcolor="white" stroke="f">
      <v:fill color="white" on="f"/>
      <v:stroke on="f"/>
    </o:shapedefaults>
    <o:shapelayout v:ext="edit">
      <o:idmap v:ext="edit" data="2"/>
    </o:shapelayout>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0DF0"/>
    <w:rsid w:val="00182CBD"/>
    <w:rsid w:val="002A221B"/>
    <w:rsid w:val="007C62B0"/>
    <w:rsid w:val="008074A0"/>
    <w:rsid w:val="00890DF0"/>
    <w:rsid w:val="009466B0"/>
    <w:rsid w:val="00A2313A"/>
    <w:rsid w:val="00BD5E37"/>
    <w:rsid w:val="00BF179B"/>
    <w:rsid w:val="00CB5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lang w:val="en-GB"/>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tabs>
        <w:tab w:val="center" w:pos="4512"/>
      </w:tabs>
      <w:suppressAutoHyphens/>
      <w:jc w:val="center"/>
      <w:outlineLvl w:val="2"/>
    </w:pPr>
    <w:rPr>
      <w:rFonts w:ascii="Arial" w:hAnsi="Arial"/>
      <w:i/>
      <w:sz w:val="20"/>
      <w:lang w:val="de-DE"/>
    </w:rPr>
  </w:style>
  <w:style w:type="paragraph" w:styleId="Heading4">
    <w:name w:val="heading 4"/>
    <w:basedOn w:val="Normal"/>
    <w:next w:val="Normal"/>
    <w:qFormat/>
    <w:pPr>
      <w:keepNext/>
      <w:numPr>
        <w:numId w:val="3"/>
      </w:numPr>
      <w:jc w:val="both"/>
      <w:outlineLvl w:val="3"/>
    </w:pPr>
    <w:rPr>
      <w:rFonts w:ascii="Tahoma" w:hAnsi="Tahoma"/>
      <w:b/>
      <w:lang w:val="de-DE"/>
    </w:rPr>
  </w:style>
  <w:style w:type="paragraph" w:styleId="Heading5">
    <w:name w:val="heading 5"/>
    <w:basedOn w:val="Normal"/>
    <w:next w:val="Normal"/>
    <w:qFormat/>
    <w:pPr>
      <w:keepNext/>
      <w:jc w:val="both"/>
      <w:outlineLvl w:val="4"/>
    </w:pPr>
    <w:rPr>
      <w:rFonts w:ascii="Tahoma" w:hAnsi="Tahoma"/>
      <w:b/>
      <w:u w:val="single"/>
      <w:lang w:val="de-DE"/>
    </w:rPr>
  </w:style>
  <w:style w:type="paragraph" w:styleId="Heading6">
    <w:name w:val="heading 6"/>
    <w:basedOn w:val="Normal"/>
    <w:next w:val="Normal"/>
    <w:qFormat/>
    <w:pPr>
      <w:keepNext/>
      <w:jc w:val="both"/>
      <w:outlineLvl w:val="5"/>
    </w:pPr>
    <w:rPr>
      <w:rFonts w:ascii="Tahoma" w:hAnsi="Tahoma"/>
      <w:b/>
      <w:lang w:val="de-DE"/>
    </w:rPr>
  </w:style>
  <w:style w:type="paragraph" w:styleId="Heading7">
    <w:name w:val="heading 7"/>
    <w:basedOn w:val="Normal"/>
    <w:next w:val="Normal"/>
    <w:qFormat/>
    <w:pPr>
      <w:keepNext/>
      <w:tabs>
        <w:tab w:val="left" w:pos="-1440"/>
        <w:tab w:val="left" w:pos="-720"/>
      </w:tabs>
      <w:suppressAutoHyphens/>
      <w:jc w:val="center"/>
      <w:outlineLvl w:val="6"/>
    </w:pPr>
    <w:rPr>
      <w:rFonts w:ascii="Trebuchet MS" w:hAnsi="Trebuchet MS"/>
      <w:b/>
      <w:i/>
      <w:sz w:val="28"/>
      <w:lang w:val="de-DE"/>
    </w:rPr>
  </w:style>
  <w:style w:type="paragraph" w:styleId="Heading8">
    <w:name w:val="heading 8"/>
    <w:basedOn w:val="Normal"/>
    <w:next w:val="Normal"/>
    <w:qFormat/>
    <w:pPr>
      <w:keepNext/>
      <w:shd w:val="clear" w:color="auto" w:fill="FFFF00"/>
      <w:tabs>
        <w:tab w:val="right" w:leader="dot" w:pos="9025"/>
      </w:tabs>
      <w:suppressAutoHyphens/>
      <w:jc w:val="both"/>
      <w:outlineLvl w:val="7"/>
    </w:pPr>
    <w:rPr>
      <w:rFonts w:ascii="Century Gothic" w:hAnsi="Century Gothic"/>
      <w:sz w:val="28"/>
      <w:u w:val="single"/>
      <w:lang w:val="de-DE"/>
    </w:rPr>
  </w:style>
  <w:style w:type="paragraph" w:styleId="Heading9">
    <w:name w:val="heading 9"/>
    <w:basedOn w:val="Normal"/>
    <w:next w:val="Normal"/>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outlineLvl w:val="8"/>
    </w:pPr>
    <w:rPr>
      <w:rFonts w:ascii="Trebuchet MS" w:hAnsi="Trebuchet MS"/>
      <w:spacing w:val="-3"/>
      <w:sz w:val="28"/>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rPr>
      <w:rFonts w:ascii="Times New Roman" w:hAnsi="Times New Roman"/>
    </w:rPr>
  </w:style>
  <w:style w:type="character" w:styleId="EndnoteReference">
    <w:name w:val="endnote reference"/>
    <w:basedOn w:val="DefaultParagraphFont"/>
    <w:semiHidden/>
    <w:rPr>
      <w:rFonts w:ascii="Times New Roman" w:hAnsi="Times New Roman"/>
      <w:noProof w:val="0"/>
      <w:sz w:val="24"/>
      <w:vertAlign w:val="superscript"/>
      <w:lang w:val="en-US"/>
    </w:rPr>
  </w:style>
  <w:style w:type="paragraph" w:styleId="FootnoteText">
    <w:name w:val="footnote text"/>
    <w:basedOn w:val="Normal"/>
    <w:semiHidden/>
    <w:pPr>
      <w:tabs>
        <w:tab w:val="left" w:pos="-720"/>
      </w:tabs>
      <w:suppressAutoHyphens/>
    </w:pPr>
    <w:rPr>
      <w:rFonts w:ascii="Times New Roman" w:hAnsi="Times New Roman"/>
    </w:rPr>
  </w:style>
  <w:style w:type="character" w:styleId="FootnoteReference">
    <w:name w:val="footnote reference"/>
    <w:basedOn w:val="DefaultParagraphFont"/>
    <w:semiHidden/>
    <w:rPr>
      <w:rFonts w:ascii="Times New Roman" w:hAnsi="Times New Roman"/>
      <w:noProof w:val="0"/>
      <w:sz w:val="24"/>
      <w:vertAlign w:val="superscript"/>
      <w:lang w:val="en-US"/>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basedOn w:val="DefaultParagraphFont"/>
  </w:style>
  <w:style w:type="character" w:customStyle="1" w:styleId="Bibliogrphy">
    <w:name w:val="Bibliogrphy"/>
    <w:basedOn w:val="DefaultParagraphFont"/>
  </w:style>
  <w:style w:type="character" w:customStyle="1" w:styleId="TechInit">
    <w:name w:val="Tech Init"/>
    <w:basedOn w:val="DefaultParagraphFont"/>
    <w:rPr>
      <w:rFonts w:ascii="Courier" w:hAnsi="Courier"/>
      <w:noProof w:val="0"/>
      <w:sz w:val="24"/>
      <w:lang w:val="en-US"/>
    </w:rPr>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ourier" w:hAnsi="Courier"/>
      <w:noProof w:val="0"/>
      <w:sz w:val="24"/>
      <w:lang w:val="en-US"/>
    </w:rPr>
  </w:style>
  <w:style w:type="character" w:customStyle="1" w:styleId="Technical3">
    <w:name w:val="Technical 3"/>
    <w:basedOn w:val="DefaultParagraphFont"/>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Paradroit1">
    <w:name w:val="Para. droit 1"/>
    <w:basedOn w:val="DefaultParagraphFont"/>
  </w:style>
  <w:style w:type="character" w:customStyle="1" w:styleId="Paradroit2">
    <w:name w:val="Para. droit 2"/>
    <w:basedOn w:val="DefaultParagraphFont"/>
  </w:style>
  <w:style w:type="character" w:customStyle="1" w:styleId="Paradroit3">
    <w:name w:val="Para. droit 3"/>
    <w:basedOn w:val="DefaultParagraphFont"/>
  </w:style>
  <w:style w:type="character" w:customStyle="1" w:styleId="Paradroit4">
    <w:name w:val="Para. droit 4"/>
    <w:basedOn w:val="DefaultParagraphFont"/>
  </w:style>
  <w:style w:type="character" w:customStyle="1" w:styleId="Paradroit5">
    <w:name w:val="Para. droit 5"/>
    <w:basedOn w:val="DefaultParagraphFont"/>
  </w:style>
  <w:style w:type="character" w:customStyle="1" w:styleId="Paradroit6">
    <w:name w:val="Para. droit 6"/>
    <w:basedOn w:val="DefaultParagraphFont"/>
  </w:style>
  <w:style w:type="character" w:customStyle="1" w:styleId="Paradroit7">
    <w:name w:val="Para. droit 7"/>
    <w:basedOn w:val="DefaultParagraphFont"/>
  </w:style>
  <w:style w:type="character" w:customStyle="1" w:styleId="Paradroit8">
    <w:name w:val="Para. droit 8"/>
    <w:basedOn w:val="DefaultParagraphFont"/>
  </w:style>
  <w:style w:type="character" w:customStyle="1" w:styleId="Technique2">
    <w:name w:val="Technique 2"/>
    <w:basedOn w:val="DefaultParagraphFont"/>
    <w:rPr>
      <w:rFonts w:ascii="Courier" w:hAnsi="Courier"/>
      <w:noProof w:val="0"/>
      <w:sz w:val="24"/>
      <w:lang w:val="en-US"/>
    </w:rPr>
  </w:style>
  <w:style w:type="character" w:customStyle="1" w:styleId="Technique3">
    <w:name w:val="Technique 3"/>
    <w:basedOn w:val="DefaultParagraphFont"/>
    <w:rPr>
      <w:rFonts w:ascii="Courier" w:hAnsi="Courier"/>
      <w:noProof w:val="0"/>
      <w:sz w:val="24"/>
      <w:lang w:val="en-US"/>
    </w:rPr>
  </w:style>
  <w:style w:type="character" w:customStyle="1" w:styleId="Technique4">
    <w:name w:val="Technique 4"/>
    <w:basedOn w:val="DefaultParagraphFont"/>
  </w:style>
  <w:style w:type="character" w:customStyle="1" w:styleId="Technique1">
    <w:name w:val="Technique 1"/>
    <w:basedOn w:val="DefaultParagraphFont"/>
    <w:rPr>
      <w:rFonts w:ascii="Courier" w:hAnsi="Courier"/>
      <w:noProof w:val="0"/>
      <w:sz w:val="24"/>
      <w:lang w:val="en-US"/>
    </w:rPr>
  </w:style>
  <w:style w:type="character" w:customStyle="1" w:styleId="Technique5">
    <w:name w:val="Technique 5"/>
    <w:basedOn w:val="DefaultParagraphFont"/>
  </w:style>
  <w:style w:type="character" w:customStyle="1" w:styleId="Technique6">
    <w:name w:val="Technique 6"/>
    <w:basedOn w:val="DefaultParagraphFont"/>
  </w:style>
  <w:style w:type="character" w:customStyle="1" w:styleId="Technique7">
    <w:name w:val="Technique 7"/>
    <w:basedOn w:val="DefaultParagraphFont"/>
  </w:style>
  <w:style w:type="character" w:customStyle="1" w:styleId="Technique8">
    <w:name w:val="Technique 8"/>
    <w:basedOn w:val="DefaultParagraphFont"/>
  </w:style>
  <w:style w:type="paragraph" w:customStyle="1" w:styleId="a">
    <w:name w:val="a)"/>
    <w:pPr>
      <w:widowControl w:val="0"/>
      <w:tabs>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 w:val="left" w:pos="10120"/>
        <w:tab w:val="left" w:pos="10840"/>
        <w:tab w:val="left" w:pos="11560"/>
        <w:tab w:val="left" w:pos="12280"/>
        <w:tab w:val="left" w:pos="13000"/>
        <w:tab w:val="left" w:pos="13720"/>
        <w:tab w:val="left" w:pos="14440"/>
        <w:tab w:val="left" w:pos="15160"/>
        <w:tab w:val="left" w:pos="15880"/>
        <w:tab w:val="left" w:pos="16600"/>
        <w:tab w:val="left" w:pos="17320"/>
      </w:tabs>
      <w:suppressAutoHyphens/>
    </w:pPr>
    <w:rPr>
      <w:rFonts w:ascii="Palatino" w:hAnsi="Palatino"/>
      <w:b/>
      <w:i/>
      <w:snapToGrid w:val="0"/>
      <w:color w:val="000000"/>
      <w:sz w:val="23"/>
    </w:rPr>
  </w:style>
  <w:style w:type="character" w:customStyle="1" w:styleId="tabpara1">
    <w:name w:val="tabpara 1"/>
    <w:basedOn w:val="DefaultParagraphFont"/>
  </w:style>
  <w:style w:type="character" w:customStyle="1" w:styleId="tabpara2">
    <w:name w:val="tabpara 2"/>
    <w:basedOn w:val="DefaultParagraphFont"/>
  </w:style>
  <w:style w:type="character" w:customStyle="1" w:styleId="tabpara3">
    <w:name w:val="tabpara 3"/>
    <w:basedOn w:val="DefaultParagraphFont"/>
  </w:style>
  <w:style w:type="character" w:customStyle="1" w:styleId="tabpara4">
    <w:name w:val="tabpara 4"/>
    <w:basedOn w:val="DefaultParagraphFont"/>
  </w:style>
  <w:style w:type="character" w:customStyle="1" w:styleId="tabpara5">
    <w:name w:val="tabpara 5"/>
    <w:basedOn w:val="DefaultParagraphFont"/>
  </w:style>
  <w:style w:type="character" w:customStyle="1" w:styleId="tabpara6">
    <w:name w:val="tabpara 6"/>
    <w:basedOn w:val="DefaultParagraphFont"/>
  </w:style>
  <w:style w:type="character" w:customStyle="1" w:styleId="tabpara7">
    <w:name w:val="tabpara 7"/>
    <w:basedOn w:val="DefaultParagraphFont"/>
  </w:style>
  <w:style w:type="character" w:customStyle="1" w:styleId="tabpara8">
    <w:name w:val="tabpara 8"/>
    <w:basedOn w:val="DefaultParagraphFont"/>
  </w:style>
  <w:style w:type="character" w:customStyle="1" w:styleId="3">
    <w:name w:val="3"/>
    <w:basedOn w:val="DefaultParagraphFont"/>
    <w:rPr>
      <w:rFonts w:ascii="Courier" w:hAnsi="Courier"/>
      <w:noProof w:val="0"/>
      <w:sz w:val="24"/>
      <w:lang w:val="en-US"/>
    </w:rPr>
  </w:style>
  <w:style w:type="character" w:customStyle="1" w:styleId="Bibliographie">
    <w:name w:val="Bibliographie"/>
    <w:basedOn w:val="DefaultParagraphFont"/>
  </w:style>
  <w:style w:type="character" w:customStyle="1" w:styleId="Techniqueactif">
    <w:name w:val="Technique actif"/>
    <w:basedOn w:val="DefaultParagraphFont"/>
    <w:rPr>
      <w:rFonts w:ascii="Courier" w:hAnsi="Courier"/>
      <w:noProof w:val="0"/>
      <w:sz w:val="24"/>
      <w:lang w:val="en-US"/>
    </w:rPr>
  </w:style>
  <w:style w:type="character" w:customStyle="1" w:styleId="Docactif">
    <w:name w:val="Doc actif"/>
    <w:basedOn w:val="DefaultParagraphFont"/>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3"/>
      <w:lang w:val="en-GB"/>
    </w:rPr>
  </w:style>
  <w:style w:type="paragraph" w:styleId="Header">
    <w:name w:val="header"/>
    <w:basedOn w:val="Normal"/>
    <w:pPr>
      <w:tabs>
        <w:tab w:val="center" w:pos="4230"/>
        <w:tab w:val="right" w:pos="8478"/>
      </w:tabs>
      <w:suppressAutoHyphens/>
    </w:pPr>
    <w:rPr>
      <w:rFonts w:ascii="Times" w:hAnsi="Times"/>
      <w:sz w:val="20"/>
      <w:lang w:val="en-US"/>
    </w:rPr>
  </w:style>
  <w:style w:type="character" w:customStyle="1" w:styleId="1">
    <w:name w:val="1"/>
    <w:basedOn w:val="DefaultParagraphFont"/>
    <w:rPr>
      <w:rFonts w:ascii="Courier" w:hAnsi="Courier"/>
      <w:noProof w:val="0"/>
      <w:sz w:val="24"/>
      <w:lang w:val="en-US"/>
    </w:rPr>
  </w:style>
  <w:style w:type="character" w:customStyle="1" w:styleId="2">
    <w:name w:val="2"/>
    <w:basedOn w:val="DefaultParagraphFont"/>
    <w:rPr>
      <w:rFonts w:ascii="Courier" w:hAnsi="Courier"/>
      <w:noProof w:val="0"/>
      <w:sz w:val="24"/>
      <w:lang w:val="en-US"/>
    </w:rPr>
  </w:style>
  <w:style w:type="character" w:customStyle="1" w:styleId="13">
    <w:name w:val="13."/>
    <w:basedOn w:val="DefaultParagraphFont"/>
    <w:rPr>
      <w:rFonts w:ascii="Courier" w:hAnsi="Courier"/>
      <w:noProof w:val="0"/>
      <w:sz w:val="24"/>
      <w:lang w:val="en-US"/>
    </w:rPr>
  </w:style>
  <w:style w:type="paragraph" w:customStyle="1" w:styleId="MAC">
    <w:name w:val="MAC"/>
    <w:pPr>
      <w:widowControl w:val="0"/>
      <w:tabs>
        <w:tab w:val="left" w:pos="-1440"/>
        <w:tab w:val="left" w:pos="-720"/>
      </w:tabs>
      <w:suppressAutoHyphens/>
    </w:pPr>
    <w:rPr>
      <w:rFonts w:ascii="Courier" w:hAnsi="Courier"/>
      <w:snapToGrid w:val="0"/>
      <w:color w:val="000000"/>
      <w:sz w:val="22"/>
      <w:lang w:val="fr-FR"/>
    </w:rPr>
  </w:style>
  <w:style w:type="paragraph" w:customStyle="1" w:styleId="MSNormal">
    <w:name w:val="MSNormal"/>
    <w:pPr>
      <w:widowControl w:val="0"/>
      <w:tabs>
        <w:tab w:val="left" w:pos="-1440"/>
        <w:tab w:val="left" w:pos="-720"/>
      </w:tabs>
      <w:suppressAutoHyphens/>
    </w:pPr>
    <w:rPr>
      <w:rFonts w:ascii="Times" w:hAnsi="Times"/>
      <w:snapToGrid w:val="0"/>
      <w:color w:val="000000"/>
      <w:sz w:val="21"/>
    </w:rPr>
  </w:style>
  <w:style w:type="paragraph" w:customStyle="1" w:styleId="schoolbook">
    <w:name w:val="schoolbook"/>
    <w:pPr>
      <w:widowControl w:val="0"/>
      <w:tabs>
        <w:tab w:val="left" w:pos="-1440"/>
        <w:tab w:val="left" w:pos="-720"/>
      </w:tabs>
      <w:suppressAutoHyphens/>
      <w:jc w:val="both"/>
    </w:pPr>
    <w:rPr>
      <w:rFonts w:ascii="NewCenturySchlbk" w:hAnsi="NewCenturySchlbk"/>
      <w:snapToGrid w:val="0"/>
      <w:spacing w:val="-2"/>
      <w:sz w:val="22"/>
    </w:rPr>
  </w:style>
  <w:style w:type="character" w:customStyle="1" w:styleId="titreI">
    <w:name w:val="titreI"/>
    <w:basedOn w:val="DefaultParagraphFont"/>
    <w:rPr>
      <w:rFonts w:ascii="NewCenturySchlbk" w:hAnsi="NewCenturySchlbk"/>
      <w:b/>
      <w:noProof w:val="0"/>
      <w:sz w:val="22"/>
      <w:lang w:val="en-US"/>
    </w:rPr>
  </w:style>
  <w:style w:type="character" w:customStyle="1" w:styleId="titreII">
    <w:name w:val="titreII"/>
    <w:basedOn w:val="DefaultParagraphFont"/>
    <w:rPr>
      <w:rFonts w:ascii="NewCenturySchlbk" w:hAnsi="NewCenturySchlbk"/>
      <w:b/>
      <w:noProof w:val="0"/>
      <w:sz w:val="20"/>
      <w:lang w:val="en-US"/>
    </w:rPr>
  </w:style>
  <w:style w:type="character" w:customStyle="1" w:styleId="titreIII">
    <w:name w:val="titreIII"/>
    <w:basedOn w:val="DefaultParagraphFont"/>
    <w:rPr>
      <w:rFonts w:ascii="NewCenturySchlbk" w:hAnsi="NewCenturySchlbk"/>
      <w:b/>
      <w:i/>
      <w:noProof w:val="0"/>
      <w:sz w:val="20"/>
      <w:lang w:val="en-US"/>
    </w:rPr>
  </w:style>
  <w:style w:type="character" w:customStyle="1" w:styleId="titreIV">
    <w:name w:val="titreIV"/>
    <w:basedOn w:val="DefaultParagraphFont"/>
    <w:rPr>
      <w:rFonts w:ascii="NewCenturySchlbk" w:hAnsi="NewCenturySchlbk"/>
      <w:i/>
      <w:noProof w:val="0"/>
      <w:sz w:val="22"/>
      <w:lang w:val="en-US"/>
    </w:rPr>
  </w:style>
  <w:style w:type="paragraph" w:customStyle="1" w:styleId="groupsty">
    <w:name w:val="group.sty"/>
    <w:pPr>
      <w:widowControl w:val="0"/>
      <w:tabs>
        <w:tab w:val="left" w:pos="-1440"/>
        <w:tab w:val="left" w:pos="-720"/>
      </w:tabs>
      <w:suppressAutoHyphens/>
      <w:jc w:val="both"/>
    </w:pPr>
    <w:rPr>
      <w:rFonts w:ascii="NewCenturySchlbk" w:hAnsi="NewCenturySchlbk"/>
      <w:snapToGrid w:val="0"/>
      <w:spacing w:val="-2"/>
      <w:sz w:val="22"/>
    </w:rPr>
  </w:style>
  <w:style w:type="paragraph" w:customStyle="1" w:styleId="newschool">
    <w:name w:val="newschool"/>
    <w:pPr>
      <w:widowControl w:val="0"/>
      <w:tabs>
        <w:tab w:val="left" w:pos="-1440"/>
        <w:tab w:val="left" w:pos="-720"/>
      </w:tabs>
      <w:suppressAutoHyphens/>
      <w:jc w:val="both"/>
    </w:pPr>
    <w:rPr>
      <w:rFonts w:ascii="NewCenturySchlbk" w:hAnsi="NewCenturySchlbk"/>
      <w:snapToGrid w:val="0"/>
      <w:spacing w:val="-2"/>
      <w:sz w:val="22"/>
    </w:rPr>
  </w:style>
  <w:style w:type="paragraph" w:customStyle="1" w:styleId="1-">
    <w:name w:val="1-"/>
    <w:pPr>
      <w:widowControl w:val="0"/>
      <w:tabs>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 w:val="left" w:pos="10120"/>
        <w:tab w:val="left" w:pos="10840"/>
        <w:tab w:val="left" w:pos="11560"/>
        <w:tab w:val="left" w:pos="12280"/>
        <w:tab w:val="left" w:pos="13000"/>
        <w:tab w:val="left" w:pos="13720"/>
        <w:tab w:val="left" w:pos="14440"/>
        <w:tab w:val="left" w:pos="15160"/>
        <w:tab w:val="left" w:pos="15880"/>
        <w:tab w:val="left" w:pos="16600"/>
        <w:tab w:val="left" w:pos="17320"/>
      </w:tabs>
      <w:suppressAutoHyphens/>
    </w:pPr>
    <w:rPr>
      <w:rFonts w:ascii="Palatino" w:hAnsi="Palatino"/>
      <w:b/>
      <w:snapToGrid w:val="0"/>
      <w:color w:val="000000"/>
      <w:sz w:val="23"/>
    </w:rPr>
  </w:style>
  <w:style w:type="character" w:customStyle="1" w:styleId="G1Soc">
    <w:name w:val="G1 = Soc"/>
    <w:basedOn w:val="DefaultParagraphFont"/>
    <w:rPr>
      <w:rFonts w:ascii="Courier" w:hAnsi="Courier"/>
      <w:noProof w:val="0"/>
      <w:sz w:val="24"/>
      <w:lang w:val="en-US"/>
    </w:rPr>
  </w:style>
  <w:style w:type="character" w:customStyle="1" w:styleId="G2PPE">
    <w:name w:val="G2 = PPE"/>
    <w:basedOn w:val="DefaultParagraphFont"/>
    <w:rPr>
      <w:rFonts w:ascii="Courier" w:hAnsi="Courier"/>
      <w:noProof w:val="0"/>
      <w:sz w:val="24"/>
      <w:lang w:val="en-US"/>
    </w:rPr>
  </w:style>
  <w:style w:type="character" w:customStyle="1" w:styleId="italic">
    <w:name w:val="italic"/>
    <w:basedOn w:val="DefaultParagraphFont"/>
    <w:rPr>
      <w:rFonts w:ascii="Courier" w:hAnsi="Courier"/>
      <w:b/>
      <w:i/>
      <w:noProof w:val="0"/>
      <w:sz w:val="24"/>
      <w:lang w:val="en-US"/>
    </w:rPr>
  </w:style>
  <w:style w:type="character" w:customStyle="1" w:styleId="Vertreter">
    <w:name w:val="Vertreter"/>
    <w:basedOn w:val="DefaultParagraphFont"/>
  </w:style>
  <w:style w:type="character" w:customStyle="1" w:styleId="Winkler">
    <w:name w:val="Winkler"/>
    <w:basedOn w:val="DefaultParagraphFont"/>
  </w:style>
  <w:style w:type="character" w:customStyle="1" w:styleId="EquationCaption1">
    <w:name w:val="_Equation Caption1"/>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tabs>
        <w:tab w:val="left" w:pos="-720"/>
      </w:tabs>
      <w:suppressAutoHyphens/>
      <w:jc w:val="both"/>
    </w:pPr>
    <w:rPr>
      <w:rFonts w:ascii="Arial" w:hAnsi="Arial"/>
      <w:spacing w:val="-3"/>
      <w:lang w:val="de-DE"/>
    </w:rPr>
  </w:style>
  <w:style w:type="paragraph" w:styleId="BodyTextIndent">
    <w:name w:val="Body Text Indent"/>
    <w:basedOn w:val="Normal"/>
    <w:pPr>
      <w:widowControl/>
      <w:tabs>
        <w:tab w:val="left" w:pos="709"/>
        <w:tab w:val="left" w:pos="1276"/>
      </w:tabs>
      <w:ind w:left="1276" w:hanging="1276"/>
      <w:jc w:val="both"/>
    </w:pPr>
    <w:rPr>
      <w:rFonts w:ascii="Century Gothic" w:hAnsi="Century Gothic"/>
      <w:snapToGrid/>
      <w:sz w:val="22"/>
    </w:rPr>
  </w:style>
  <w:style w:type="paragraph" w:styleId="BodyTextIndent2">
    <w:name w:val="Body Text Indent 2"/>
    <w:basedOn w:val="Normal"/>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60" w:lineRule="exact"/>
      <w:ind w:left="709" w:hanging="709"/>
      <w:jc w:val="both"/>
    </w:pPr>
    <w:rPr>
      <w:rFonts w:ascii="Trebuchet MS" w:hAnsi="Trebuchet MS"/>
      <w:spacing w:val="-3"/>
      <w:lang w:val="de-DE"/>
    </w:rPr>
  </w:style>
  <w:style w:type="paragraph" w:styleId="BodyTextIndent3">
    <w:name w:val="Body Text Indent 3"/>
    <w:basedOn w:val="Normal"/>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708" w:hanging="708"/>
      <w:jc w:val="both"/>
    </w:pPr>
    <w:rPr>
      <w:rFonts w:ascii="Trebuchet MS" w:hAnsi="Trebuchet MS"/>
      <w:spacing w:val="-3"/>
      <w:lang w:val="de-DE"/>
    </w:rPr>
  </w:style>
  <w:style w:type="paragraph" w:styleId="BlockText">
    <w:name w:val="Block Text"/>
    <w:basedOn w:val="Normal"/>
    <w:pPr>
      <w:tabs>
        <w:tab w:val="left" w:pos="-720"/>
      </w:tabs>
      <w:suppressAutoHyphens/>
      <w:ind w:left="1843" w:right="-188"/>
    </w:pPr>
    <w:rPr>
      <w:rFonts w:ascii="Garamond" w:hAnsi="Garamond"/>
      <w:b/>
      <w:bCs/>
      <w:spacing w:val="-3"/>
      <w:sz w:val="40"/>
      <w:lang w:val="de-DE"/>
    </w:rPr>
  </w:style>
  <w:style w:type="character" w:styleId="Hyperlink">
    <w:name w:val="Hyperlink"/>
    <w:basedOn w:val="DefaultParagraphFont"/>
    <w:rPr>
      <w:color w:val="0000FF"/>
      <w:u w:val="single"/>
    </w:rPr>
  </w:style>
  <w:style w:type="paragraph" w:styleId="BodyText2">
    <w:name w:val="Body Text 2"/>
    <w:basedOn w:val="Normal"/>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pPr>
    <w:rPr>
      <w:rFonts w:ascii="Trebuchet MS" w:hAnsi="Trebuchet MS"/>
      <w:spacing w:val="-3"/>
      <w:sz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3354">
      <w:bodyDiv w:val="1"/>
      <w:marLeft w:val="0"/>
      <w:marRight w:val="0"/>
      <w:marTop w:val="0"/>
      <w:marBottom w:val="0"/>
      <w:divBdr>
        <w:top w:val="none" w:sz="0" w:space="0" w:color="auto"/>
        <w:left w:val="none" w:sz="0" w:space="0" w:color="auto"/>
        <w:bottom w:val="none" w:sz="0" w:space="0" w:color="auto"/>
        <w:right w:val="none" w:sz="0" w:space="0" w:color="auto"/>
      </w:divBdr>
    </w:div>
    <w:div w:id="1376616036">
      <w:bodyDiv w:val="1"/>
      <w:marLeft w:val="0"/>
      <w:marRight w:val="0"/>
      <w:marTop w:val="0"/>
      <w:marBottom w:val="0"/>
      <w:divBdr>
        <w:top w:val="none" w:sz="0" w:space="0" w:color="auto"/>
        <w:left w:val="none" w:sz="0" w:space="0" w:color="auto"/>
        <w:bottom w:val="none" w:sz="0" w:space="0" w:color="auto"/>
        <w:right w:val="none" w:sz="0" w:space="0" w:color="auto"/>
      </w:divBdr>
    </w:div>
    <w:div w:id="183383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1C97F9D5DBB342A4762976F56D00E5" ma:contentTypeVersion="1" ma:contentTypeDescription="Create a new document." ma:contentTypeScope="" ma:versionID="0f871d58fcb1e4dde5df7ee36a022843">
  <xsd:schema xmlns:xsd="http://www.w3.org/2001/XMLSchema" xmlns:xs="http://www.w3.org/2001/XMLSchema" xmlns:p="http://schemas.microsoft.com/office/2006/metadata/properties" xmlns:ns2="d44b2d11-9c2d-461a-8696-5e5a3909b439" xmlns:ns3="e4bc7d8b-c5cb-4c5f-8719-d6bff9bae5a4" targetNamespace="http://schemas.microsoft.com/office/2006/metadata/properties" ma:root="true" ma:fieldsID="fd6b653c6e57baecddc22187f359ab54" ns2:_="" ns3:_="">
    <xsd:import namespace="d44b2d11-9c2d-461a-8696-5e5a3909b439"/>
    <xsd:import namespace="e4bc7d8b-c5cb-4c5f-8719-d6bff9bae5a4"/>
    <xsd:element name="properties">
      <xsd:complexType>
        <xsd:sequence>
          <xsd:element name="documentManagement">
            <xsd:complexType>
              <xsd:all>
                <xsd:element ref="ns2:_dlc_DocId" minOccurs="0"/>
                <xsd:element ref="ns2:_dlc_DocIdUrl" minOccurs="0"/>
                <xsd:element ref="ns2:_dlc_DocIdPersistId"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b2d11-9c2d-461a-8696-5e5a3909b4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bc7d8b-c5cb-4c5f-8719-d6bff9bae5a4" elementFormDefault="qualified">
    <xsd:import namespace="http://schemas.microsoft.com/office/2006/documentManagement/types"/>
    <xsd:import namespace="http://schemas.microsoft.com/office/infopath/2007/PartnerControls"/>
    <xsd:element name="Status" ma:index="11" nillable="true" ma:displayName="Status"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oeHudocDocument>
  <ECRICycleNum/>
  <ECRIState/>
  <ECRITitle>ECRI General Policy Recommendation No.5 on combating intolerance and discrimination against Muslims [German translation]</ECRITitle>
  <ECRIDocumentType>REC</ECRIDocumentType>
  <ECRIAdoptionDate>2000-03-16</ECRIAdoptionDate>
  <ECRIPublicationDate>2000-05-02</ECRIPublicationDate>
  <ECRILanguage>GER</ECRILanguage>
</CoeHudocDocument>
</file>

<file path=customXml/item5.xml><?xml version="1.0" encoding="utf-8"?>
<p:properties xmlns:p="http://schemas.microsoft.com/office/2006/metadata/properties" xmlns:xsi="http://www.w3.org/2001/XMLSchema-instance" xmlns:pc="http://schemas.microsoft.com/office/infopath/2007/PartnerControls">
  <documentManagement>
    <Status xmlns="e4bc7d8b-c5cb-4c5f-8719-d6bff9bae5a4">SYNCED</Status>
  </documentManagement>
</p:properties>
</file>

<file path=customXml/itemProps1.xml><?xml version="1.0" encoding="utf-8"?>
<ds:datastoreItem xmlns:ds="http://schemas.openxmlformats.org/officeDocument/2006/customXml" ds:itemID="{8104AB33-2BA4-4191-A58B-32A80FEC8079}"/>
</file>

<file path=customXml/itemProps2.xml><?xml version="1.0" encoding="utf-8"?>
<ds:datastoreItem xmlns:ds="http://schemas.openxmlformats.org/officeDocument/2006/customXml" ds:itemID="{B5E46768-7F23-45FC-AD4B-4A5BDDDA21AC}"/>
</file>

<file path=customXml/itemProps3.xml><?xml version="1.0" encoding="utf-8"?>
<ds:datastoreItem xmlns:ds="http://schemas.openxmlformats.org/officeDocument/2006/customXml" ds:itemID="{FCF3F1AC-6C15-4A6E-B43F-46C55FA76EBA}"/>
</file>

<file path=customXml/itemProps4.xml><?xml version="1.0" encoding="utf-8"?>
<ds:datastoreItem xmlns:ds="http://schemas.openxmlformats.org/officeDocument/2006/customXml" ds:itemID="{41C53689-1FC4-41E4-BBE7-E152B44250BC}"/>
</file>

<file path=customXml/itemProps5.xml><?xml version="1.0" encoding="utf-8"?>
<ds:datastoreItem xmlns:ds="http://schemas.openxmlformats.org/officeDocument/2006/customXml" ds:itemID="{CA63B2A0-1E17-4841-801B-70FD114746F4}"/>
</file>

<file path=docProps/app.xml><?xml version="1.0" encoding="utf-8"?>
<Properties xmlns="http://schemas.openxmlformats.org/officeDocument/2006/extended-properties" xmlns:vt="http://schemas.openxmlformats.org/officeDocument/2006/docPropsVTypes">
  <Template>Normal.dotm</Template>
  <TotalTime>2</TotalTime>
  <Pages>7</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TN16383.97</vt:lpstr>
    </vt:vector>
  </TitlesOfParts>
  <Company>Conseil de l'Europe</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TN16383.97</dc:title>
  <dc:creator>Silke Endres</dc:creator>
  <cp:lastModifiedBy>LEHMANN Sylvia</cp:lastModifiedBy>
  <cp:revision>3</cp:revision>
  <cp:lastPrinted>2002-07-16T12:36:00Z</cp:lastPrinted>
  <dcterms:created xsi:type="dcterms:W3CDTF">2016-08-31T08:29:00Z</dcterms:created>
  <dcterms:modified xsi:type="dcterms:W3CDTF">2018-04-17T09:05:00Z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0x0101002B1C97F9D5DBB342A4762976F56D00E5</vt:lpwstr>
  </property>
</Properties>
</file>